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1"/>
        <w:tblW w:w="1063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1"/>
        <w:gridCol w:w="8794"/>
      </w:tblGrid>
      <w:tr w:rsidR="0015337B" w:rsidRPr="0015337B" w14:paraId="5FAE0059" w14:textId="77777777" w:rsidTr="0015337B">
        <w:tc>
          <w:tcPr>
            <w:tcW w:w="1841" w:type="dxa"/>
            <w:tcBorders>
              <w:top w:val="single" w:sz="2" w:space="0" w:color="auto"/>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016CF352" w14:textId="77777777" w:rsidR="0015337B" w:rsidRPr="0015337B" w:rsidRDefault="0015337B" w:rsidP="0015337B">
            <w:pPr>
              <w:spacing w:after="0" w:line="240" w:lineRule="auto"/>
              <w:rPr>
                <w:rFonts w:ascii="Segoe UI" w:eastAsia="Times New Roman" w:hAnsi="Segoe UI" w:cs="Segoe UI"/>
                <w:color w:val="212529"/>
                <w:kern w:val="0"/>
                <w:sz w:val="24"/>
                <w:szCs w:val="24"/>
                <w14:ligatures w14:val="none"/>
              </w:rPr>
            </w:pPr>
            <w:r w:rsidRPr="0015337B">
              <w:rPr>
                <w:rFonts w:ascii="Calibri" w:eastAsia="Times New Roman" w:hAnsi="Calibri" w:cs="Calibri"/>
                <w:b/>
                <w:bCs/>
                <w:color w:val="212529"/>
                <w:kern w:val="0"/>
                <w:sz w:val="24"/>
                <w:szCs w:val="24"/>
                <w14:ligatures w14:val="none"/>
              </w:rPr>
              <w:t>Brief</w:t>
            </w:r>
          </w:p>
        </w:tc>
        <w:tc>
          <w:tcPr>
            <w:tcW w:w="8794" w:type="dxa"/>
            <w:tcBorders>
              <w:top w:val="single" w:sz="2" w:space="0" w:color="auto"/>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4BBF39A0"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 xml:space="preserve">Cash is almost a daily necessity for running any business activity. To meet such necessity, it is SMSA’s policy to establish an </w:t>
            </w:r>
            <w:proofErr w:type="spellStart"/>
            <w:r w:rsidRPr="0015337B">
              <w:rPr>
                <w:rFonts w:ascii="Calibri" w:eastAsia="Times New Roman" w:hAnsi="Calibri" w:cs="Calibri"/>
                <w:color w:val="212529"/>
                <w:kern w:val="0"/>
                <w:sz w:val="24"/>
                <w:szCs w:val="24"/>
                <w14:ligatures w14:val="none"/>
              </w:rPr>
              <w:t>Imprested</w:t>
            </w:r>
            <w:proofErr w:type="spellEnd"/>
            <w:r w:rsidRPr="0015337B">
              <w:rPr>
                <w:rFonts w:ascii="Calibri" w:eastAsia="Times New Roman" w:hAnsi="Calibri" w:cs="Calibri"/>
                <w:color w:val="212529"/>
                <w:kern w:val="0"/>
                <w:sz w:val="24"/>
                <w:szCs w:val="24"/>
                <w14:ligatures w14:val="none"/>
              </w:rPr>
              <w:t xml:space="preserve"> Fund.</w:t>
            </w:r>
          </w:p>
          <w:p w14:paraId="021288BF"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rtl/>
                <w:lang w:bidi="ar-JO"/>
                <w14:ligatures w14:val="none"/>
              </w:rPr>
            </w:pPr>
            <w:r w:rsidRPr="0015337B">
              <w:rPr>
                <w:rFonts w:ascii="Calibri" w:eastAsia="Times New Roman" w:hAnsi="Calibri" w:cs="Calibri"/>
                <w:color w:val="212529"/>
                <w:kern w:val="0"/>
                <w:sz w:val="24"/>
                <w:szCs w:val="24"/>
                <w14:ligatures w14:val="none"/>
              </w:rPr>
              <w:t> </w:t>
            </w:r>
          </w:p>
          <w:p w14:paraId="1C14A942"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 xml:space="preserve">The following policy and procedure is issued for the Management and Control of </w:t>
            </w:r>
            <w:proofErr w:type="spellStart"/>
            <w:r w:rsidRPr="0015337B">
              <w:rPr>
                <w:rFonts w:ascii="Calibri" w:eastAsia="Times New Roman" w:hAnsi="Calibri" w:cs="Calibri"/>
                <w:color w:val="212529"/>
                <w:kern w:val="0"/>
                <w:sz w:val="24"/>
                <w:szCs w:val="24"/>
                <w14:ligatures w14:val="none"/>
              </w:rPr>
              <w:t>Imprested</w:t>
            </w:r>
            <w:proofErr w:type="spellEnd"/>
            <w:r w:rsidRPr="0015337B">
              <w:rPr>
                <w:rFonts w:ascii="Calibri" w:eastAsia="Times New Roman" w:hAnsi="Calibri" w:cs="Calibri"/>
                <w:color w:val="212529"/>
                <w:kern w:val="0"/>
                <w:sz w:val="24"/>
                <w:szCs w:val="24"/>
                <w14:ligatures w14:val="none"/>
              </w:rPr>
              <w:t xml:space="preserve"> Fund in all related departments of SMSA.</w:t>
            </w:r>
          </w:p>
        </w:tc>
      </w:tr>
      <w:tr w:rsidR="0015337B" w:rsidRPr="0015337B" w14:paraId="0F5B10D9" w14:textId="77777777" w:rsidTr="0015337B">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31505017" w14:textId="77777777" w:rsidR="0015337B" w:rsidRPr="0015337B" w:rsidRDefault="0015337B" w:rsidP="0015337B">
            <w:pPr>
              <w:spacing w:after="0" w:line="240" w:lineRule="auto"/>
              <w:rPr>
                <w:rFonts w:ascii="Segoe UI" w:eastAsia="Times New Roman" w:hAnsi="Segoe UI" w:cs="Segoe UI"/>
                <w:color w:val="212529"/>
                <w:kern w:val="0"/>
                <w:sz w:val="24"/>
                <w:szCs w:val="24"/>
                <w14:ligatures w14:val="none"/>
              </w:rPr>
            </w:pPr>
            <w:r w:rsidRPr="0015337B">
              <w:rPr>
                <w:rFonts w:ascii="Calibri" w:eastAsia="Times New Roman" w:hAnsi="Calibri" w:cs="Calibri"/>
                <w:b/>
                <w:bCs/>
                <w:color w:val="212529"/>
                <w:kern w:val="0"/>
                <w:sz w:val="24"/>
                <w:szCs w:val="24"/>
                <w14:ligatures w14:val="none"/>
              </w:rPr>
              <w:t>Purpose</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711D6290"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 xml:space="preserve">To provide policy and procedure for the Management and Control of </w:t>
            </w:r>
            <w:proofErr w:type="spellStart"/>
            <w:r w:rsidRPr="0015337B">
              <w:rPr>
                <w:rFonts w:ascii="Calibri" w:eastAsia="Times New Roman" w:hAnsi="Calibri" w:cs="Calibri"/>
                <w:color w:val="212529"/>
                <w:kern w:val="0"/>
                <w:sz w:val="24"/>
                <w:szCs w:val="24"/>
                <w14:ligatures w14:val="none"/>
              </w:rPr>
              <w:t>Imprested</w:t>
            </w:r>
            <w:proofErr w:type="spellEnd"/>
            <w:r w:rsidRPr="0015337B">
              <w:rPr>
                <w:rFonts w:ascii="Calibri" w:eastAsia="Times New Roman" w:hAnsi="Calibri" w:cs="Calibri"/>
                <w:color w:val="212529"/>
                <w:kern w:val="0"/>
                <w:sz w:val="24"/>
                <w:szCs w:val="24"/>
                <w14:ligatures w14:val="none"/>
              </w:rPr>
              <w:t xml:space="preserve"> Fund in all related departments of SMSA.</w:t>
            </w:r>
          </w:p>
        </w:tc>
      </w:tr>
      <w:tr w:rsidR="0015337B" w:rsidRPr="0015337B" w14:paraId="3A529DC6" w14:textId="77777777" w:rsidTr="0015337B">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33A202EA" w14:textId="77777777" w:rsidR="0015337B" w:rsidRPr="0015337B" w:rsidRDefault="0015337B" w:rsidP="0015337B">
            <w:pPr>
              <w:spacing w:after="0" w:line="240" w:lineRule="auto"/>
              <w:rPr>
                <w:rFonts w:ascii="Segoe UI" w:eastAsia="Times New Roman" w:hAnsi="Segoe UI" w:cs="Segoe UI"/>
                <w:color w:val="212529"/>
                <w:kern w:val="0"/>
                <w:sz w:val="24"/>
                <w:szCs w:val="24"/>
                <w14:ligatures w14:val="none"/>
              </w:rPr>
            </w:pPr>
            <w:r w:rsidRPr="0015337B">
              <w:rPr>
                <w:rFonts w:ascii="Calibri" w:eastAsia="Times New Roman" w:hAnsi="Calibri" w:cs="Calibri"/>
                <w:b/>
                <w:bCs/>
                <w:color w:val="212529"/>
                <w:kern w:val="0"/>
                <w:sz w:val="24"/>
                <w:szCs w:val="24"/>
                <w14:ligatures w14:val="none"/>
              </w:rPr>
              <w:t>Persons Affected</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695699AE"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Regional Manager Finance, Accounting Supervisor, Cashier, Government Relation Officers, SSC  (SMSA Service Center) Agents, Regional Administration Manager and Purchase Executive.</w:t>
            </w:r>
          </w:p>
        </w:tc>
      </w:tr>
      <w:tr w:rsidR="0015337B" w:rsidRPr="0015337B" w14:paraId="0066D8E2" w14:textId="77777777" w:rsidTr="0015337B">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0E7B8E8C" w14:textId="77777777" w:rsidR="0015337B" w:rsidRPr="0015337B" w:rsidRDefault="0015337B" w:rsidP="0015337B">
            <w:pPr>
              <w:spacing w:after="0" w:line="240" w:lineRule="auto"/>
              <w:rPr>
                <w:rFonts w:ascii="Segoe UI" w:eastAsia="Times New Roman" w:hAnsi="Segoe UI" w:cs="Segoe UI"/>
                <w:color w:val="212529"/>
                <w:kern w:val="0"/>
                <w:sz w:val="24"/>
                <w:szCs w:val="24"/>
                <w14:ligatures w14:val="none"/>
              </w:rPr>
            </w:pPr>
            <w:r w:rsidRPr="0015337B">
              <w:rPr>
                <w:rFonts w:ascii="Calibri" w:eastAsia="Times New Roman" w:hAnsi="Calibri" w:cs="Calibri"/>
                <w:b/>
                <w:bCs/>
                <w:color w:val="212529"/>
                <w:kern w:val="0"/>
                <w:sz w:val="24"/>
                <w:szCs w:val="24"/>
                <w14:ligatures w14:val="none"/>
              </w:rPr>
              <w:t>Responsibilities</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35184DA1"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Regional Manager Finance, Accounting Supervisor, Cashier and Other Department Managers.</w:t>
            </w:r>
          </w:p>
        </w:tc>
      </w:tr>
      <w:tr w:rsidR="0015337B" w:rsidRPr="0015337B" w14:paraId="4C5E6A22" w14:textId="77777777" w:rsidTr="0015337B">
        <w:tc>
          <w:tcPr>
            <w:tcW w:w="1841" w:type="dxa"/>
            <w:tcBorders>
              <w:top w:val="single" w:sz="6" w:space="0" w:color="000000"/>
              <w:left w:val="single" w:sz="2" w:space="0" w:color="auto"/>
              <w:bottom w:val="single" w:sz="2" w:space="0" w:color="auto"/>
              <w:right w:val="single" w:sz="6" w:space="0" w:color="000000"/>
            </w:tcBorders>
            <w:shd w:val="clear" w:color="auto" w:fill="FFFFFF"/>
            <w:tcMar>
              <w:top w:w="15" w:type="dxa"/>
              <w:left w:w="101" w:type="dxa"/>
              <w:bottom w:w="15" w:type="dxa"/>
              <w:right w:w="101" w:type="dxa"/>
            </w:tcMar>
            <w:hideMark/>
          </w:tcPr>
          <w:p w14:paraId="049AFCD8" w14:textId="77777777" w:rsidR="0015337B" w:rsidRPr="0015337B" w:rsidRDefault="0015337B" w:rsidP="0015337B">
            <w:pPr>
              <w:spacing w:after="0" w:line="240" w:lineRule="auto"/>
              <w:rPr>
                <w:rFonts w:ascii="Segoe UI" w:eastAsia="Times New Roman" w:hAnsi="Segoe UI" w:cs="Segoe UI"/>
                <w:color w:val="212529"/>
                <w:kern w:val="0"/>
                <w:sz w:val="24"/>
                <w:szCs w:val="24"/>
                <w14:ligatures w14:val="none"/>
              </w:rPr>
            </w:pPr>
            <w:r w:rsidRPr="0015337B">
              <w:rPr>
                <w:rFonts w:ascii="Calibri" w:eastAsia="Times New Roman" w:hAnsi="Calibri" w:cs="Calibri"/>
                <w:b/>
                <w:bCs/>
                <w:color w:val="212529"/>
                <w:kern w:val="0"/>
                <w:sz w:val="24"/>
                <w:szCs w:val="24"/>
                <w14:ligatures w14:val="none"/>
              </w:rPr>
              <w:t>Guidelines</w:t>
            </w:r>
          </w:p>
        </w:tc>
        <w:tc>
          <w:tcPr>
            <w:tcW w:w="8794" w:type="dxa"/>
            <w:tcBorders>
              <w:top w:val="single" w:sz="6" w:space="0" w:color="000000"/>
              <w:left w:val="single" w:sz="6" w:space="0" w:color="000000"/>
              <w:bottom w:val="single" w:sz="2" w:space="0" w:color="auto"/>
              <w:right w:val="single" w:sz="2" w:space="0" w:color="auto"/>
            </w:tcBorders>
            <w:shd w:val="clear" w:color="auto" w:fill="FFFFFF"/>
            <w:tcMar>
              <w:top w:w="15" w:type="dxa"/>
              <w:left w:w="101" w:type="dxa"/>
              <w:bottom w:w="15" w:type="dxa"/>
              <w:right w:w="101" w:type="dxa"/>
            </w:tcMar>
            <w:hideMark/>
          </w:tcPr>
          <w:p w14:paraId="48E29A6D"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Fund Establishment:</w:t>
            </w:r>
          </w:p>
          <w:p w14:paraId="384B130A"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The necessity to establish a separate fund for each region/department will be evaluated by Department Manager and Regional Manager Finance.</w:t>
            </w:r>
          </w:p>
          <w:p w14:paraId="3326263F" w14:textId="77777777" w:rsidR="0015337B" w:rsidRPr="0015337B" w:rsidRDefault="0015337B" w:rsidP="0015337B">
            <w:pPr>
              <w:spacing w:after="0" w:line="240" w:lineRule="auto"/>
              <w:jc w:val="both"/>
              <w:rPr>
                <w:rFonts w:ascii="Segoe UI" w:eastAsia="Times New Roman" w:hAnsi="Segoe UI" w:cs="Segoe UI"/>
                <w:color w:val="212529"/>
                <w:kern w:val="0"/>
                <w:sz w:val="32"/>
                <w:szCs w:val="32"/>
                <w14:ligatures w14:val="none"/>
              </w:rPr>
            </w:pPr>
            <w:r w:rsidRPr="0015337B">
              <w:rPr>
                <w:rFonts w:ascii="Calibri" w:eastAsia="Times New Roman" w:hAnsi="Calibri" w:cs="Calibri"/>
                <w:color w:val="212529"/>
                <w:kern w:val="0"/>
                <w:sz w:val="32"/>
                <w:szCs w:val="32"/>
                <w14:ligatures w14:val="none"/>
              </w:rPr>
              <w:t> </w:t>
            </w:r>
          </w:p>
          <w:p w14:paraId="599620E4"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Fund Ceiling:</w:t>
            </w:r>
          </w:p>
          <w:p w14:paraId="6F78BB25"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A maximum ceiling shall be prescribed for each location, based on day to day operational requirements, fund ceiling may be reviewed periodically so as to increase or decrease the quantum of fund. Regional Manager Finance is responsible to conduct a periodic review of the fund ceiling.</w:t>
            </w:r>
          </w:p>
          <w:p w14:paraId="05B05F00" w14:textId="77777777" w:rsidR="0015337B" w:rsidRPr="0015337B" w:rsidRDefault="0015337B" w:rsidP="0015337B">
            <w:pPr>
              <w:spacing w:after="0" w:line="240" w:lineRule="auto"/>
              <w:jc w:val="both"/>
              <w:rPr>
                <w:rFonts w:ascii="Segoe UI" w:eastAsia="Times New Roman" w:hAnsi="Segoe UI" w:cs="Segoe UI"/>
                <w:color w:val="212529"/>
                <w:kern w:val="0"/>
                <w:sz w:val="32"/>
                <w:szCs w:val="32"/>
                <w14:ligatures w14:val="none"/>
              </w:rPr>
            </w:pPr>
            <w:r w:rsidRPr="0015337B">
              <w:rPr>
                <w:rFonts w:ascii="Calibri" w:eastAsia="Times New Roman" w:hAnsi="Calibri" w:cs="Calibri"/>
                <w:color w:val="212529"/>
                <w:kern w:val="0"/>
                <w:sz w:val="32"/>
                <w:szCs w:val="32"/>
                <w14:ligatures w14:val="none"/>
              </w:rPr>
              <w:t> </w:t>
            </w:r>
          </w:p>
          <w:p w14:paraId="5A392D7C"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Fund Custody:</w:t>
            </w:r>
          </w:p>
          <w:p w14:paraId="5E92C782"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For each Fund, a Custodian will be selected who will remain responsible for safe keeping and authorized disbursement of the fund including preservation and filing of records/vouchers concerning Fund utilization and replenishment. In selecting the Fund custodian, care should be taken to ensure that the employee possesses necessary skills to operate the Fund besides being honest and sincere.</w:t>
            </w:r>
          </w:p>
          <w:p w14:paraId="3FFCC1C9" w14:textId="77777777" w:rsidR="0015337B" w:rsidRPr="0015337B" w:rsidRDefault="0015337B" w:rsidP="0015337B">
            <w:pPr>
              <w:spacing w:after="0" w:line="240" w:lineRule="auto"/>
              <w:jc w:val="both"/>
              <w:rPr>
                <w:rFonts w:ascii="Segoe UI" w:eastAsia="Times New Roman" w:hAnsi="Segoe UI" w:cs="Segoe UI"/>
                <w:color w:val="212529"/>
                <w:kern w:val="0"/>
                <w:sz w:val="32"/>
                <w:szCs w:val="32"/>
                <w14:ligatures w14:val="none"/>
              </w:rPr>
            </w:pPr>
            <w:r w:rsidRPr="0015337B">
              <w:rPr>
                <w:rFonts w:ascii="Calibri" w:eastAsia="Times New Roman" w:hAnsi="Calibri" w:cs="Calibri"/>
                <w:color w:val="212529"/>
                <w:kern w:val="0"/>
                <w:sz w:val="32"/>
                <w:szCs w:val="32"/>
                <w14:ligatures w14:val="none"/>
              </w:rPr>
              <w:t> </w:t>
            </w:r>
          </w:p>
          <w:p w14:paraId="5EA303A6"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Fund Utilization:</w:t>
            </w:r>
          </w:p>
          <w:p w14:paraId="2ECFEA05" w14:textId="77777777" w:rsidR="0015337B" w:rsidRPr="0015337B" w:rsidRDefault="0015337B" w:rsidP="0015337B">
            <w:pPr>
              <w:spacing w:after="0" w:line="240" w:lineRule="auto"/>
              <w:ind w:left="360"/>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The following conditions shall apply in utilizing the Fund:</w:t>
            </w:r>
          </w:p>
          <w:p w14:paraId="79519F2D" w14:textId="77777777" w:rsidR="0015337B" w:rsidRPr="0015337B" w:rsidRDefault="0015337B" w:rsidP="0015337B">
            <w:pPr>
              <w:numPr>
                <w:ilvl w:val="0"/>
                <w:numId w:val="1"/>
              </w:numPr>
              <w:spacing w:before="100" w:beforeAutospacing="1" w:after="100" w:afterAutospacing="1" w:line="240" w:lineRule="auto"/>
              <w:ind w:left="1356"/>
              <w:jc w:val="both"/>
              <w:rPr>
                <w:rFonts w:ascii="Calibri" w:eastAsia="Times New Roman" w:hAnsi="Calibri" w:cs="Calibri"/>
                <w:color w:val="212529"/>
                <w:kern w:val="0"/>
                <w:sz w:val="24"/>
                <w:szCs w:val="24"/>
                <w14:ligatures w14:val="none"/>
              </w:rPr>
            </w:pPr>
            <w:r w:rsidRPr="0015337B">
              <w:rPr>
                <w:rFonts w:ascii="Calibri" w:eastAsia="Times New Roman" w:hAnsi="Calibri" w:cs="Calibri"/>
                <w:color w:val="212529"/>
                <w:kern w:val="0"/>
                <w:sz w:val="24"/>
                <w:szCs w:val="24"/>
                <w14:ligatures w14:val="none"/>
              </w:rPr>
              <w:t>To pay for the costs of materials supplies and services which are urgently needed for the smooth operations of the company and does not allow sufficient time for procuring the same from the approved vendors.</w:t>
            </w:r>
          </w:p>
          <w:p w14:paraId="4B5467A0" w14:textId="77777777" w:rsidR="0015337B" w:rsidRPr="0015337B" w:rsidRDefault="0015337B" w:rsidP="0015337B">
            <w:pPr>
              <w:numPr>
                <w:ilvl w:val="0"/>
                <w:numId w:val="1"/>
              </w:numPr>
              <w:spacing w:before="100" w:beforeAutospacing="1" w:after="100" w:afterAutospacing="1" w:line="240" w:lineRule="auto"/>
              <w:ind w:left="1367"/>
              <w:jc w:val="both"/>
              <w:rPr>
                <w:rFonts w:ascii="Calibri" w:eastAsia="Times New Roman" w:hAnsi="Calibri" w:cs="Calibri"/>
                <w:color w:val="212529"/>
                <w:kern w:val="0"/>
                <w:sz w:val="24"/>
                <w:szCs w:val="24"/>
                <w14:ligatures w14:val="none"/>
              </w:rPr>
            </w:pPr>
            <w:r w:rsidRPr="0015337B">
              <w:rPr>
                <w:rFonts w:ascii="Calibri" w:eastAsia="Times New Roman" w:hAnsi="Calibri" w:cs="Calibri"/>
                <w:color w:val="212529"/>
                <w:kern w:val="0"/>
                <w:sz w:val="24"/>
                <w:szCs w:val="24"/>
                <w14:ligatures w14:val="none"/>
              </w:rPr>
              <w:t>To effect payments against all kinds of material, supplies and services which are petty and are repetitive in nature such as vehicle running cost, vehicle spot lease, small quantity of stationery, small quantity of consumables, refreshment/entertainment items, minor repair and maintenance of office, Etc.,</w:t>
            </w:r>
          </w:p>
          <w:p w14:paraId="00183CB8" w14:textId="77777777" w:rsidR="0015337B" w:rsidRPr="0015337B" w:rsidRDefault="0015337B" w:rsidP="0015337B">
            <w:pPr>
              <w:numPr>
                <w:ilvl w:val="0"/>
                <w:numId w:val="1"/>
              </w:numPr>
              <w:spacing w:before="100" w:beforeAutospacing="1" w:after="100" w:afterAutospacing="1" w:line="240" w:lineRule="auto"/>
              <w:ind w:left="1342"/>
              <w:jc w:val="both"/>
              <w:rPr>
                <w:rFonts w:ascii="Calibri" w:eastAsia="Times New Roman" w:hAnsi="Calibri" w:cs="Calibri"/>
                <w:color w:val="212529"/>
                <w:kern w:val="0"/>
                <w:sz w:val="24"/>
                <w:szCs w:val="24"/>
                <w14:ligatures w14:val="none"/>
              </w:rPr>
            </w:pPr>
            <w:r w:rsidRPr="0015337B">
              <w:rPr>
                <w:rFonts w:ascii="Calibri" w:eastAsia="Times New Roman" w:hAnsi="Calibri" w:cs="Calibri"/>
                <w:color w:val="212529"/>
                <w:kern w:val="0"/>
                <w:sz w:val="24"/>
                <w:szCs w:val="24"/>
                <w14:ligatures w14:val="none"/>
              </w:rPr>
              <w:lastRenderedPageBreak/>
              <w:t>Funds may also be utilized to pay for the material supplies and services which are usually procured from approved vendors but the emergent situation does not permit to do so.</w:t>
            </w:r>
          </w:p>
          <w:p w14:paraId="3CDE1F48" w14:textId="77777777" w:rsidR="0015337B" w:rsidRPr="0015337B" w:rsidRDefault="0015337B" w:rsidP="0015337B">
            <w:pPr>
              <w:numPr>
                <w:ilvl w:val="0"/>
                <w:numId w:val="1"/>
              </w:numPr>
              <w:spacing w:before="100" w:beforeAutospacing="1" w:after="100" w:afterAutospacing="1" w:line="240" w:lineRule="auto"/>
              <w:ind w:left="1367"/>
              <w:jc w:val="both"/>
              <w:rPr>
                <w:rFonts w:ascii="Calibri" w:eastAsia="Times New Roman" w:hAnsi="Calibri" w:cs="Calibri"/>
                <w:color w:val="212529"/>
                <w:kern w:val="0"/>
                <w:sz w:val="24"/>
                <w:szCs w:val="24"/>
                <w14:ligatures w14:val="none"/>
              </w:rPr>
            </w:pPr>
            <w:r w:rsidRPr="0015337B">
              <w:rPr>
                <w:rFonts w:ascii="Calibri" w:eastAsia="Times New Roman" w:hAnsi="Calibri" w:cs="Calibri"/>
                <w:color w:val="212529"/>
                <w:kern w:val="0"/>
                <w:sz w:val="24"/>
                <w:szCs w:val="24"/>
                <w14:ligatures w14:val="none"/>
              </w:rPr>
              <w:t>The fund shall not be used to settle credit and cash invoices from approved suppliers.</w:t>
            </w:r>
          </w:p>
          <w:p w14:paraId="3062EF17"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 </w:t>
            </w:r>
          </w:p>
          <w:p w14:paraId="5E7B15FA"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Fund Operation:</w:t>
            </w:r>
          </w:p>
          <w:p w14:paraId="330702BE" w14:textId="77777777" w:rsidR="0015337B" w:rsidRPr="0015337B" w:rsidRDefault="0015337B" w:rsidP="0015337B">
            <w:pPr>
              <w:spacing w:after="0" w:line="240" w:lineRule="auto"/>
              <w:ind w:left="360"/>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 xml:space="preserve">The </w:t>
            </w:r>
            <w:proofErr w:type="spellStart"/>
            <w:r w:rsidRPr="0015337B">
              <w:rPr>
                <w:rFonts w:ascii="Calibri" w:eastAsia="Times New Roman" w:hAnsi="Calibri" w:cs="Calibri"/>
                <w:color w:val="212529"/>
                <w:kern w:val="0"/>
                <w:sz w:val="24"/>
                <w:szCs w:val="24"/>
                <w14:ligatures w14:val="none"/>
              </w:rPr>
              <w:t>Imprested</w:t>
            </w:r>
            <w:proofErr w:type="spellEnd"/>
            <w:r w:rsidRPr="0015337B">
              <w:rPr>
                <w:rFonts w:ascii="Calibri" w:eastAsia="Times New Roman" w:hAnsi="Calibri" w:cs="Calibri"/>
                <w:color w:val="212529"/>
                <w:kern w:val="0"/>
                <w:sz w:val="24"/>
                <w:szCs w:val="24"/>
                <w14:ligatures w14:val="none"/>
              </w:rPr>
              <w:t xml:space="preserve"> Fund shall be operated with following key guidelines:</w:t>
            </w:r>
          </w:p>
          <w:p w14:paraId="2F011495" w14:textId="77777777" w:rsidR="0015337B" w:rsidRPr="0015337B" w:rsidRDefault="0015337B" w:rsidP="0015337B">
            <w:pPr>
              <w:numPr>
                <w:ilvl w:val="0"/>
                <w:numId w:val="2"/>
              </w:numPr>
              <w:spacing w:before="100" w:beforeAutospacing="1" w:after="100" w:afterAutospacing="1" w:line="240" w:lineRule="auto"/>
              <w:ind w:left="1356"/>
              <w:jc w:val="both"/>
              <w:rPr>
                <w:rFonts w:ascii="Calibri" w:eastAsia="Times New Roman" w:hAnsi="Calibri" w:cs="Calibri"/>
                <w:color w:val="212529"/>
                <w:kern w:val="0"/>
                <w:sz w:val="24"/>
                <w:szCs w:val="24"/>
                <w14:ligatures w14:val="none"/>
              </w:rPr>
            </w:pPr>
            <w:r w:rsidRPr="0015337B">
              <w:rPr>
                <w:rFonts w:ascii="Calibri" w:eastAsia="Times New Roman" w:hAnsi="Calibri" w:cs="Calibri"/>
                <w:color w:val="212529"/>
                <w:kern w:val="0"/>
                <w:sz w:val="24"/>
                <w:szCs w:val="24"/>
                <w14:ligatures w14:val="none"/>
              </w:rPr>
              <w:t>Authorization: Fund will be procured and disbursed only upon proper approval from specific official designated by the management. The specimen signature of the designated official should be made available to the Fund custodian and accounting department to facilitate easy identification of any approved case.</w:t>
            </w:r>
          </w:p>
          <w:p w14:paraId="577F5EA3" w14:textId="37AB488B" w:rsidR="0015337B" w:rsidRPr="0015337B" w:rsidRDefault="0015337B" w:rsidP="00E50334">
            <w:pPr>
              <w:numPr>
                <w:ilvl w:val="0"/>
                <w:numId w:val="2"/>
              </w:numPr>
              <w:spacing w:before="100" w:beforeAutospacing="1" w:after="100" w:afterAutospacing="1" w:line="240" w:lineRule="auto"/>
              <w:ind w:left="1367"/>
              <w:jc w:val="both"/>
              <w:rPr>
                <w:rFonts w:ascii="Calibri" w:eastAsia="Times New Roman" w:hAnsi="Calibri" w:cs="Calibri"/>
                <w:color w:val="212529"/>
                <w:kern w:val="0"/>
                <w:sz w:val="24"/>
                <w:szCs w:val="24"/>
                <w14:ligatures w14:val="none"/>
              </w:rPr>
            </w:pPr>
            <w:r w:rsidRPr="0015337B">
              <w:rPr>
                <w:rFonts w:ascii="Calibri" w:eastAsia="Times New Roman" w:hAnsi="Calibri" w:cs="Calibri"/>
                <w:color w:val="212529"/>
                <w:kern w:val="0"/>
                <w:sz w:val="24"/>
                <w:szCs w:val="24"/>
                <w14:ligatures w14:val="none"/>
              </w:rPr>
              <w:t xml:space="preserve">Limit per Transaction: Large amount of cash disbursement is discouraged. Each Petty Cash disbursement should not exceed </w:t>
            </w:r>
            <w:r w:rsidR="004519C9">
              <w:rPr>
                <w:rFonts w:ascii="Calibri" w:eastAsia="Times New Roman" w:hAnsi="Calibri" w:cs="Calibri"/>
                <w:color w:val="212529"/>
                <w:kern w:val="0"/>
                <w:sz w:val="24"/>
                <w:szCs w:val="24"/>
                <w14:ligatures w14:val="none"/>
              </w:rPr>
              <w:t>JOD</w:t>
            </w:r>
            <w:r w:rsidRPr="0015337B">
              <w:rPr>
                <w:rFonts w:ascii="Calibri" w:eastAsia="Times New Roman" w:hAnsi="Calibri" w:cs="Calibri"/>
                <w:color w:val="212529"/>
                <w:kern w:val="0"/>
                <w:sz w:val="24"/>
                <w:szCs w:val="24"/>
                <w14:ligatures w14:val="none"/>
              </w:rPr>
              <w:t xml:space="preserve"> </w:t>
            </w:r>
            <w:r w:rsidR="004519C9">
              <w:rPr>
                <w:rFonts w:ascii="Calibri" w:eastAsia="Times New Roman" w:hAnsi="Calibri" w:cs="Calibri"/>
                <w:color w:val="212529"/>
                <w:kern w:val="0"/>
                <w:sz w:val="24"/>
                <w:szCs w:val="24"/>
                <w14:ligatures w14:val="none"/>
              </w:rPr>
              <w:t>285</w:t>
            </w:r>
            <w:r w:rsidRPr="0015337B">
              <w:rPr>
                <w:rFonts w:ascii="Calibri" w:eastAsia="Times New Roman" w:hAnsi="Calibri" w:cs="Calibri"/>
                <w:color w:val="212529"/>
                <w:kern w:val="0"/>
                <w:sz w:val="24"/>
                <w:szCs w:val="24"/>
                <w14:ligatures w14:val="none"/>
              </w:rPr>
              <w:t>/- .</w:t>
            </w:r>
            <w:r w:rsidR="00E50334">
              <w:rPr>
                <w:rFonts w:ascii="Calibri" w:eastAsia="Times New Roman" w:hAnsi="Calibri" w:cs="Calibri"/>
                <w:color w:val="212529"/>
                <w:kern w:val="0"/>
                <w:sz w:val="24"/>
                <w:szCs w:val="24"/>
                <w14:ligatures w14:val="none"/>
              </w:rPr>
              <w:t xml:space="preserve"> </w:t>
            </w:r>
            <w:r w:rsidR="00E50334" w:rsidRPr="0015337B">
              <w:rPr>
                <w:rFonts w:ascii="Calibri" w:eastAsia="Times New Roman" w:hAnsi="Calibri" w:cs="Calibri"/>
                <w:color w:val="212529"/>
                <w:kern w:val="0"/>
                <w:sz w:val="24"/>
                <w:szCs w:val="24"/>
                <w14:ligatures w14:val="none"/>
              </w:rPr>
              <w:t>Cash disbursement of staff salary excluded from this limit.</w:t>
            </w:r>
          </w:p>
        </w:tc>
      </w:tr>
    </w:tbl>
    <w:p w14:paraId="690D3BBB" w14:textId="77777777" w:rsidR="0015337B" w:rsidRPr="0015337B" w:rsidRDefault="0015337B" w:rsidP="0015337B">
      <w:pPr>
        <w:shd w:val="clear" w:color="auto" w:fill="FFFFFF"/>
        <w:spacing w:after="0" w:line="240" w:lineRule="auto"/>
        <w:rPr>
          <w:rFonts w:ascii="Segoe UI" w:eastAsia="Times New Roman" w:hAnsi="Segoe UI" w:cs="Segoe UI"/>
          <w:color w:val="212529"/>
          <w:kern w:val="0"/>
          <w:sz w:val="24"/>
          <w:szCs w:val="24"/>
          <w14:ligatures w14:val="none"/>
        </w:rPr>
      </w:pPr>
      <w:r w:rsidRPr="0015337B">
        <w:rPr>
          <w:rFonts w:ascii="Segoe UI" w:eastAsia="Times New Roman" w:hAnsi="Segoe UI" w:cs="Segoe UI"/>
          <w:color w:val="212529"/>
          <w:kern w:val="0"/>
          <w:sz w:val="24"/>
          <w:szCs w:val="24"/>
          <w14:ligatures w14:val="none"/>
        </w:rPr>
        <w:lastRenderedPageBreak/>
        <w:t> </w:t>
      </w:r>
    </w:p>
    <w:p w14:paraId="7A32BFDF" w14:textId="77777777" w:rsidR="0015337B" w:rsidRPr="0015337B" w:rsidRDefault="0015337B" w:rsidP="0015337B">
      <w:pPr>
        <w:shd w:val="clear" w:color="auto" w:fill="FFFFFF"/>
        <w:spacing w:after="0" w:line="240" w:lineRule="auto"/>
        <w:rPr>
          <w:rFonts w:ascii="Segoe UI" w:eastAsia="Times New Roman" w:hAnsi="Segoe UI" w:cs="Segoe UI"/>
          <w:color w:val="212529"/>
          <w:kern w:val="0"/>
          <w:sz w:val="24"/>
          <w:szCs w:val="24"/>
          <w14:ligatures w14:val="none"/>
        </w:rPr>
      </w:pPr>
      <w:r w:rsidRPr="0015337B">
        <w:rPr>
          <w:rFonts w:ascii="Segoe UI" w:eastAsia="Times New Roman" w:hAnsi="Segoe UI" w:cs="Segoe UI"/>
          <w:color w:val="212529"/>
          <w:kern w:val="0"/>
          <w:sz w:val="24"/>
          <w:szCs w:val="24"/>
          <w14:ligatures w14:val="none"/>
        </w:rPr>
        <w:t> </w:t>
      </w:r>
    </w:p>
    <w:p w14:paraId="6D4B5D58" w14:textId="77777777" w:rsidR="002C46CC" w:rsidRPr="0015337B" w:rsidRDefault="002C46CC" w:rsidP="003B2BDB">
      <w:pPr>
        <w:rPr>
          <w:sz w:val="24"/>
          <w:szCs w:val="24"/>
        </w:rPr>
      </w:pPr>
    </w:p>
    <w:sectPr w:rsidR="002C46CC" w:rsidRPr="001533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50B55" w14:textId="77777777" w:rsidR="006D572F" w:rsidRDefault="006D572F" w:rsidP="002C46CC">
      <w:pPr>
        <w:spacing w:after="0" w:line="240" w:lineRule="auto"/>
      </w:pPr>
      <w:r>
        <w:separator/>
      </w:r>
    </w:p>
  </w:endnote>
  <w:endnote w:type="continuationSeparator" w:id="0">
    <w:p w14:paraId="21E38AA2" w14:textId="77777777" w:rsidR="006D572F" w:rsidRDefault="006D572F" w:rsidP="002C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EFC51" w14:textId="77777777" w:rsidR="008C1B26" w:rsidRDefault="008C1B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72E20360"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8C1B26">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8C1B26">
      <w:rPr>
        <w:rFonts w:cstheme="minorHAnsi"/>
        <w:b/>
        <w:bCs/>
        <w:noProof/>
      </w:rPr>
      <w:t>2</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8C1B26">
      <w:rPr>
        <w:rFonts w:cstheme="minorHAnsi"/>
      </w:rPr>
      <w:t>7355</w:t>
    </w:r>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258B" w14:textId="77777777" w:rsidR="008C1B26" w:rsidRDefault="008C1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BC2E5" w14:textId="77777777" w:rsidR="006D572F" w:rsidRDefault="006D572F" w:rsidP="002C46CC">
      <w:pPr>
        <w:spacing w:after="0" w:line="240" w:lineRule="auto"/>
      </w:pPr>
      <w:r>
        <w:separator/>
      </w:r>
    </w:p>
  </w:footnote>
  <w:footnote w:type="continuationSeparator" w:id="0">
    <w:p w14:paraId="3F5CB056" w14:textId="77777777" w:rsidR="006D572F" w:rsidRDefault="006D572F" w:rsidP="002C4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C6752" w14:textId="77777777" w:rsidR="008C1B26" w:rsidRDefault="008C1B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6C2715DC" w:rsidR="002C46CC" w:rsidRDefault="00772D80" w:rsidP="002C46CC">
    <w:pPr>
      <w:pStyle w:val="Header"/>
    </w:pPr>
    <w:r>
      <w:rPr>
        <w:rFonts w:cstheme="minorHAnsi"/>
        <w:b/>
        <w:bCs/>
        <w:noProof/>
        <w:sz w:val="20"/>
        <w:szCs w:val="20"/>
        <w:u w:val="single"/>
      </w:rPr>
      <w:drawing>
        <wp:anchor distT="0" distB="0" distL="114300" distR="114300" simplePos="0" relativeHeight="251663360" behindDoc="0" locked="0" layoutInCell="1" allowOverlap="1" wp14:anchorId="31FA23AC" wp14:editId="201FD23E">
          <wp:simplePos x="0" y="0"/>
          <wp:positionH relativeFrom="column">
            <wp:posOffset>-266700</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r w:rsidR="00356870">
      <w:rPr>
        <w:noProof/>
      </w:rPr>
      <mc:AlternateContent>
        <mc:Choice Requires="wps">
          <w:drawing>
            <wp:anchor distT="45720" distB="45720" distL="114300" distR="114300" simplePos="0" relativeHeight="251661312" behindDoc="1" locked="0" layoutInCell="1" allowOverlap="1" wp14:anchorId="74FE3194" wp14:editId="5E18ECE6">
              <wp:simplePos x="0" y="0"/>
              <wp:positionH relativeFrom="column">
                <wp:posOffset>3013710</wp:posOffset>
              </wp:positionH>
              <wp:positionV relativeFrom="paragraph">
                <wp:posOffset>5715</wp:posOffset>
              </wp:positionV>
              <wp:extent cx="3295650" cy="74295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42950"/>
                      </a:xfrm>
                      <a:prstGeom prst="rect">
                        <a:avLst/>
                      </a:prstGeom>
                      <a:solidFill>
                        <a:schemeClr val="bg1"/>
                      </a:solidFill>
                      <a:ln w="9525">
                        <a:solidFill>
                          <a:schemeClr val="bg1"/>
                        </a:solidFill>
                        <a:miter lim="800000"/>
                        <a:headEnd/>
                        <a:tailEnd/>
                      </a:ln>
                    </wps:spPr>
                    <wps:txbx>
                      <w:txbxContent>
                        <w:p w14:paraId="7ED35223" w14:textId="77777777" w:rsidR="0015337B" w:rsidRDefault="0015337B" w:rsidP="0015337B">
                          <w:pPr>
                            <w:pStyle w:val="NormalWeb"/>
                            <w:shd w:val="clear" w:color="auto" w:fill="FFFFFF"/>
                            <w:spacing w:before="0" w:beforeAutospacing="0" w:after="0" w:afterAutospacing="0"/>
                            <w:jc w:val="right"/>
                            <w:rPr>
                              <w:rFonts w:ascii="Segoe UI" w:hAnsi="Segoe UI" w:cs="Segoe UI"/>
                              <w:color w:val="212529"/>
                              <w:sz w:val="32"/>
                              <w:szCs w:val="32"/>
                            </w:rPr>
                          </w:pPr>
                          <w:r>
                            <w:rPr>
                              <w:rFonts w:ascii="Calibri" w:hAnsi="Calibri" w:cs="Calibri"/>
                              <w:b/>
                              <w:bCs/>
                              <w:color w:val="212529"/>
                              <w:sz w:val="32"/>
                              <w:szCs w:val="32"/>
                            </w:rPr>
                            <w:t>Petty Cash Policy</w:t>
                          </w:r>
                        </w:p>
                        <w:p w14:paraId="25A3FDCC" w14:textId="7311E047" w:rsidR="002C46CC" w:rsidRDefault="00772D80" w:rsidP="00356870">
                          <w:pPr>
                            <w:spacing w:after="0"/>
                            <w:jc w:val="right"/>
                          </w:pPr>
                          <w:r>
                            <w:rPr>
                              <w:rFonts w:ascii="Calibri" w:hAnsi="Calibri" w:cs="Calibri"/>
                            </w:rPr>
                            <w:t>Owner/ Department: IBU-JOR, Finance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237.3pt;margin-top:.45pt;width:259.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" fillcolor="white [3212]" strokecolor="white [3212]">
              <v:textbox>
                <w:txbxContent>
                  <w:p w14:paraId="7ED35223" w14:textId="77777777" w:rsidR="0015337B" w:rsidRDefault="0015337B" w:rsidP="0015337B">
                    <w:pPr>
                      <w:pStyle w:val="NormalWeb"/>
                      <w:shd w:val="clear" w:color="auto" w:fill="FFFFFF"/>
                      <w:spacing w:before="0" w:beforeAutospacing="0" w:after="0" w:afterAutospacing="0"/>
                      <w:jc w:val="right"/>
                      <w:rPr>
                        <w:rFonts w:ascii="Segoe UI" w:hAnsi="Segoe UI" w:cs="Segoe UI"/>
                        <w:color w:val="212529"/>
                        <w:sz w:val="32"/>
                        <w:szCs w:val="32"/>
                      </w:rPr>
                    </w:pPr>
                    <w:r>
                      <w:rPr>
                        <w:rFonts w:ascii="Calibri" w:hAnsi="Calibri" w:cs="Calibri"/>
                        <w:b/>
                        <w:bCs/>
                        <w:color w:val="212529"/>
                        <w:sz w:val="32"/>
                        <w:szCs w:val="32"/>
                      </w:rPr>
                      <w:t>Petty Cash Policy</w:t>
                    </w:r>
                  </w:p>
                  <w:p w14:paraId="25A3FDCC" w14:textId="7311E047" w:rsidR="002C46CC" w:rsidRDefault="00772D80" w:rsidP="00356870">
                    <w:pPr>
                      <w:spacing w:after="0"/>
                      <w:jc w:val="right"/>
                    </w:pPr>
                    <w:r>
                      <w:rPr>
                        <w:rFonts w:ascii="Calibri" w:hAnsi="Calibri" w:cs="Calibri"/>
                      </w:rPr>
                      <w:t>Owner/ Department: IBU-</w:t>
                    </w:r>
                    <w:r>
                      <w:rPr>
                        <w:rFonts w:ascii="Calibri" w:hAnsi="Calibri" w:cs="Calibri"/>
                      </w:rPr>
                      <w:t>JOR</w:t>
                    </w:r>
                    <w:r>
                      <w:rPr>
                        <w:rFonts w:ascii="Calibri" w:hAnsi="Calibri" w:cs="Calibri"/>
                      </w:rPr>
                      <w:t>, Finance</w:t>
                    </w:r>
                  </w:p>
                </w:txbxContent>
              </v:textbox>
            </v:shape>
          </w:pict>
        </mc:Fallback>
      </mc:AlternateContent>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5E15B" w14:textId="77777777" w:rsidR="008C1B26" w:rsidRDefault="008C1B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D115F"/>
    <w:multiLevelType w:val="multilevel"/>
    <w:tmpl w:val="152A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EE4660"/>
    <w:multiLevelType w:val="multilevel"/>
    <w:tmpl w:val="36944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15337B"/>
    <w:rsid w:val="0019167F"/>
    <w:rsid w:val="001E72AC"/>
    <w:rsid w:val="0021378C"/>
    <w:rsid w:val="002C46CC"/>
    <w:rsid w:val="00356870"/>
    <w:rsid w:val="003B2BDB"/>
    <w:rsid w:val="004519C9"/>
    <w:rsid w:val="004821A2"/>
    <w:rsid w:val="00482C27"/>
    <w:rsid w:val="005257D9"/>
    <w:rsid w:val="005D61F9"/>
    <w:rsid w:val="006536C1"/>
    <w:rsid w:val="00663E20"/>
    <w:rsid w:val="00697F59"/>
    <w:rsid w:val="006D572F"/>
    <w:rsid w:val="00704958"/>
    <w:rsid w:val="00772D80"/>
    <w:rsid w:val="008359E2"/>
    <w:rsid w:val="00894600"/>
    <w:rsid w:val="008B7664"/>
    <w:rsid w:val="008C1B26"/>
    <w:rsid w:val="008C3070"/>
    <w:rsid w:val="00913A57"/>
    <w:rsid w:val="009E1C3F"/>
    <w:rsid w:val="00A40807"/>
    <w:rsid w:val="00A74C2C"/>
    <w:rsid w:val="00A86811"/>
    <w:rsid w:val="00B63455"/>
    <w:rsid w:val="00E17A56"/>
    <w:rsid w:val="00E17BF2"/>
    <w:rsid w:val="00E50334"/>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533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533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879797">
      <w:bodyDiv w:val="1"/>
      <w:marLeft w:val="0"/>
      <w:marRight w:val="0"/>
      <w:marTop w:val="0"/>
      <w:marBottom w:val="0"/>
      <w:divBdr>
        <w:top w:val="none" w:sz="0" w:space="0" w:color="auto"/>
        <w:left w:val="none" w:sz="0" w:space="0" w:color="auto"/>
        <w:bottom w:val="none" w:sz="0" w:space="0" w:color="auto"/>
        <w:right w:val="none" w:sz="0" w:space="0" w:color="auto"/>
      </w:divBdr>
      <w:divsChild>
        <w:div w:id="1494645090">
          <w:marLeft w:val="0"/>
          <w:marRight w:val="0"/>
          <w:marTop w:val="0"/>
          <w:marBottom w:val="0"/>
          <w:divBdr>
            <w:top w:val="none" w:sz="0" w:space="0" w:color="auto"/>
            <w:left w:val="none" w:sz="0" w:space="0" w:color="auto"/>
            <w:bottom w:val="none" w:sz="0" w:space="0" w:color="auto"/>
            <w:right w:val="none" w:sz="0" w:space="0" w:color="auto"/>
          </w:divBdr>
        </w:div>
      </w:divsChild>
    </w:div>
    <w:div w:id="80812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4</cp:revision>
  <dcterms:created xsi:type="dcterms:W3CDTF">2024-01-08T05:57:00Z</dcterms:created>
  <dcterms:modified xsi:type="dcterms:W3CDTF">2024-01-11T05:58:00Z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