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0D2824" w14:paraId="18D99F20"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46D646BC" w14:textId="77777777" w:rsidR="000D2824" w:rsidRDefault="000D2824">
            <w:pPr>
              <w:rPr>
                <w:rFonts w:ascii="Calibri" w:hAnsi="Calibri"/>
                <w:b/>
                <w:bCs/>
                <w:kern w:val="2"/>
                <w14:ligatures w14:val="standardContextual"/>
              </w:rPr>
            </w:pPr>
            <w:r>
              <w:rPr>
                <w:rFonts w:ascii="Calibri" w:hAnsi="Calibri"/>
                <w:b/>
                <w:bCs/>
                <w:kern w:val="2"/>
                <w14:ligatures w14:val="standardContextual"/>
              </w:rPr>
              <w:t>Overview</w:t>
            </w:r>
          </w:p>
        </w:tc>
        <w:tc>
          <w:tcPr>
            <w:tcW w:w="8640" w:type="dxa"/>
            <w:tcBorders>
              <w:top w:val="single" w:sz="4" w:space="0" w:color="auto"/>
              <w:left w:val="single" w:sz="4" w:space="0" w:color="auto"/>
              <w:bottom w:val="single" w:sz="4" w:space="0" w:color="auto"/>
              <w:right w:val="single" w:sz="4" w:space="0" w:color="auto"/>
            </w:tcBorders>
            <w:hideMark/>
          </w:tcPr>
          <w:p w14:paraId="25646DEB" w14:textId="77777777" w:rsidR="000D2824" w:rsidRDefault="000D2824">
            <w:pPr>
              <w:jc w:val="both"/>
              <w:rPr>
                <w:rFonts w:ascii="Calibri" w:hAnsi="Calibri"/>
                <w:kern w:val="2"/>
                <w14:ligatures w14:val="standardContextual"/>
              </w:rPr>
            </w:pPr>
            <w:r>
              <w:rPr>
                <w:rFonts w:ascii="Calibri" w:hAnsi="Calibri"/>
                <w:kern w:val="2"/>
                <w14:ligatures w14:val="standardContextual"/>
              </w:rPr>
              <w:t>Shipment prohibited in SMSA network should not be accepted.</w:t>
            </w:r>
          </w:p>
        </w:tc>
      </w:tr>
      <w:tr w:rsidR="000D2824" w14:paraId="49CB60B8"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6FBA3E6D" w14:textId="77777777" w:rsidR="000D2824" w:rsidRDefault="000D2824">
            <w:pPr>
              <w:rPr>
                <w:rFonts w:ascii="Calibri" w:hAnsi="Calibri"/>
                <w:b/>
                <w:bCs/>
                <w:kern w:val="2"/>
                <w14:ligatures w14:val="standardContextual"/>
              </w:rPr>
            </w:pPr>
            <w:r>
              <w:rPr>
                <w:rFonts w:ascii="Calibri" w:hAnsi="Calibri"/>
                <w:b/>
                <w:bCs/>
                <w:kern w:val="2"/>
                <w14:ligatures w14:val="standardContextual"/>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56F9D774" w14:textId="77777777" w:rsidR="000D2824" w:rsidRDefault="000D2824">
            <w:pPr>
              <w:jc w:val="both"/>
              <w:rPr>
                <w:rStyle w:val="Strong"/>
                <w:rFonts w:cs="Tahoma"/>
              </w:rPr>
            </w:pPr>
            <w:r>
              <w:rPr>
                <w:rStyle w:val="Strong"/>
                <w:rFonts w:ascii="Calibri" w:hAnsi="Calibri" w:cs="Tahoma"/>
                <w:b w:val="0"/>
                <w:bCs w:val="0"/>
                <w:kern w:val="2"/>
                <w14:ligatures w14:val="standardContextual"/>
              </w:rPr>
              <w:t>All SMSA Employees handling customers directly or in-directly.</w:t>
            </w:r>
          </w:p>
        </w:tc>
      </w:tr>
      <w:tr w:rsidR="000D2824" w14:paraId="1B2DB849"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1A4A5C0C" w14:textId="77777777" w:rsidR="000D2824" w:rsidRDefault="000D2824">
            <w:pPr>
              <w:rPr>
                <w:b/>
                <w:bCs/>
              </w:rPr>
            </w:pPr>
            <w:r>
              <w:rPr>
                <w:rFonts w:ascii="Calibri" w:hAnsi="Calibri"/>
                <w:b/>
                <w:bCs/>
                <w:kern w:val="2"/>
                <w14:ligatures w14:val="standardContextual"/>
              </w:rPr>
              <w:t>Guidelines</w:t>
            </w:r>
          </w:p>
        </w:tc>
        <w:tc>
          <w:tcPr>
            <w:tcW w:w="8640" w:type="dxa"/>
            <w:tcBorders>
              <w:top w:val="single" w:sz="4" w:space="0" w:color="auto"/>
              <w:left w:val="single" w:sz="4" w:space="0" w:color="auto"/>
              <w:bottom w:val="single" w:sz="4" w:space="0" w:color="auto"/>
              <w:right w:val="single" w:sz="4" w:space="0" w:color="auto"/>
            </w:tcBorders>
            <w:hideMark/>
          </w:tcPr>
          <w:p w14:paraId="31B9ECBC" w14:textId="77777777" w:rsidR="000D2824" w:rsidRDefault="000D2824">
            <w:pPr>
              <w:jc w:val="both"/>
              <w:rPr>
                <w:rFonts w:ascii="Calibri" w:hAnsi="Calibri"/>
                <w:kern w:val="2"/>
                <w14:ligatures w14:val="standardContextual"/>
              </w:rPr>
            </w:pPr>
            <w:r>
              <w:rPr>
                <w:rFonts w:ascii="Calibri" w:hAnsi="Calibri"/>
                <w:kern w:val="2"/>
                <w14:ligatures w14:val="standardContextual"/>
              </w:rPr>
              <w:t xml:space="preserve">The following items are NOT acceptable for transportation via any SMSA Express service (package or freight): </w:t>
            </w:r>
          </w:p>
          <w:p w14:paraId="44BBC0DD"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currency, collectible, stamps and coins. </w:t>
            </w:r>
          </w:p>
          <w:p w14:paraId="71E2AC95"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animals, including birds, reptiles, fish except via our Live Animal Desk (1.800.405.9052). (Edible seafood, such as live lobsters, crabs or other types of fish/shellfish for human consumption is acceptable, provided the shipper is in compliance with state and federal laws). </w:t>
            </w:r>
          </w:p>
          <w:p w14:paraId="2003C937"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Animal carcasses will not be accepted. Animal heads and other parts for taxidermy may be accepted, but must be properly packaged. Restrictions do not apply to materials intended for consumption. </w:t>
            </w:r>
          </w:p>
          <w:p w14:paraId="4C4B0AD6"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corpses or body parts, cremated or disinterred human remains </w:t>
            </w:r>
          </w:p>
          <w:p w14:paraId="75EB94FF"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which require us to obtain a federal, state, or local license for their transportation </w:t>
            </w:r>
          </w:p>
          <w:p w14:paraId="69BFF1FF"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which may cause damage or delay to equipment, personnel, or other shipments </w:t>
            </w:r>
          </w:p>
          <w:p w14:paraId="03B3AB1E"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gambling devices </w:t>
            </w:r>
            <w:proofErr w:type="gramStart"/>
            <w:r>
              <w:rPr>
                <w:rFonts w:ascii="Calibri" w:hAnsi="Calibri"/>
                <w:b w:val="0"/>
                <w:bCs w:val="0"/>
                <w:kern w:val="2"/>
                <w:sz w:val="24"/>
                <w:szCs w:val="24"/>
                <w14:ligatures w14:val="standardContextual"/>
              </w:rPr>
              <w:t>where</w:t>
            </w:r>
            <w:proofErr w:type="gramEnd"/>
            <w:r>
              <w:rPr>
                <w:rFonts w:ascii="Calibri" w:hAnsi="Calibri"/>
                <w:b w:val="0"/>
                <w:bCs w:val="0"/>
                <w:kern w:val="2"/>
                <w:sz w:val="24"/>
                <w:szCs w:val="24"/>
                <w14:ligatures w14:val="standardContextual"/>
              </w:rPr>
              <w:t xml:space="preserve"> prohibited by federal, state, or local law </w:t>
            </w:r>
          </w:p>
          <w:p w14:paraId="1EB84B75"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used hypodermic needles and/or syringes of medical waste </w:t>
            </w:r>
          </w:p>
          <w:p w14:paraId="1F338BC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Packages/shipments that are wet, leaking or emit an odor of any kind </w:t>
            </w:r>
          </w:p>
          <w:p w14:paraId="1785A3E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Packages that are wrapped in Kraft paper. </w:t>
            </w:r>
          </w:p>
          <w:p w14:paraId="7CED127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whose carriage is prohibited by law, statute, or regulation of any state in which the shipment may travel </w:t>
            </w:r>
          </w:p>
          <w:p w14:paraId="2DE9E7EC" w14:textId="77777777" w:rsidR="000D2824" w:rsidRDefault="000D2824" w:rsidP="003E4944">
            <w:pPr>
              <w:pStyle w:val="Heading3"/>
              <w:widowControl w:val="0"/>
              <w:numPr>
                <w:ilvl w:val="0"/>
                <w:numId w:val="1"/>
              </w:numPr>
              <w:spacing w:before="0" w:beforeAutospacing="0" w:after="270" w:afterAutospacing="0"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Shipments whose carriage is prohibited by applicable federal state or local law.</w:t>
            </w:r>
          </w:p>
          <w:p w14:paraId="01732546"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International Express Shipments</w:t>
            </w:r>
          </w:p>
          <w:p w14:paraId="3969AE6B"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The following items are not acceptable for carriage to any international destinations unless otherwise indicated. (Additional restrictions may apply depending on destination. Various regulatory clearances in addition to customs clearance may be required for certain commodities, thereby extending transit time.) </w:t>
            </w:r>
          </w:p>
          <w:p w14:paraId="26551D5C"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APO/FPO addresses. </w:t>
            </w:r>
          </w:p>
          <w:p w14:paraId="2A54133D"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C.O.D (Cash-on-Delivery) shipments. </w:t>
            </w:r>
          </w:p>
          <w:p w14:paraId="7672C33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corpses, human organs or body parts, human and animal embryos, </w:t>
            </w:r>
            <w:r>
              <w:rPr>
                <w:rFonts w:ascii="Calibri" w:hAnsi="Calibri"/>
                <w:b w:val="0"/>
                <w:bCs w:val="0"/>
                <w:kern w:val="2"/>
                <w:sz w:val="24"/>
                <w:szCs w:val="24"/>
                <w14:ligatures w14:val="standardContextual"/>
              </w:rPr>
              <w:lastRenderedPageBreak/>
              <w:t xml:space="preserve">cremated or disinterred human remains. </w:t>
            </w:r>
          </w:p>
          <w:p w14:paraId="2BB79D00"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Explosives (Class 1.4 explosives are acceptable for carriage to Canada, Germany, Japan, United Arab Emirates and United Kingdom. Note: United Arab Emirates only allows Class 1.4 explosives to be shipped hold-for-pickup to the SMSA Express facility in Dubai). </w:t>
            </w:r>
          </w:p>
          <w:p w14:paraId="3E0ECD43"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Firearms, weaponry, and their parts (acceptable between the U.S. and Puerto Rico). </w:t>
            </w:r>
          </w:p>
          <w:p w14:paraId="58E54906"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Perishable foodstuffs and foods/beverages requiring refrigeration or other environmental control. </w:t>
            </w:r>
          </w:p>
          <w:p w14:paraId="6F2F422B"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animals, except as provided in the Live Animals section (Service Guide, page 149) or Live Animal Desk (1.800.405.9052). </w:t>
            </w:r>
          </w:p>
          <w:p w14:paraId="030A6768"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Plants and plant material, including cut flowers (cut flowers are accepted from the U.S. to selected points in Canada and from Columbia and Ecuador to the U.S.). </w:t>
            </w:r>
          </w:p>
          <w:p w14:paraId="412DB6F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gambling devices </w:t>
            </w:r>
            <w:proofErr w:type="gramStart"/>
            <w:r>
              <w:rPr>
                <w:rFonts w:ascii="Calibri" w:hAnsi="Calibri"/>
                <w:b w:val="0"/>
                <w:bCs w:val="0"/>
                <w:kern w:val="2"/>
                <w:sz w:val="24"/>
                <w:szCs w:val="24"/>
                <w14:ligatures w14:val="standardContextual"/>
              </w:rPr>
              <w:t>where</w:t>
            </w:r>
            <w:proofErr w:type="gramEnd"/>
            <w:r>
              <w:rPr>
                <w:rFonts w:ascii="Calibri" w:hAnsi="Calibri"/>
                <w:b w:val="0"/>
                <w:bCs w:val="0"/>
                <w:kern w:val="2"/>
                <w:sz w:val="24"/>
                <w:szCs w:val="24"/>
                <w14:ligatures w14:val="standardContextual"/>
              </w:rPr>
              <w:t xml:space="preserve"> prohibited by local, state, provincial, or national law. </w:t>
            </w:r>
          </w:p>
          <w:p w14:paraId="11D09500"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Money (coins, cash, currency, paper money, and negotiable instruments equivalent to cash such as endorsed stocks, bonds, and cash letters). </w:t>
            </w:r>
          </w:p>
          <w:p w14:paraId="09F0C9C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Collectable coins and stamps. </w:t>
            </w:r>
          </w:p>
          <w:p w14:paraId="7579107C"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Pornography.</w:t>
            </w:r>
          </w:p>
          <w:p w14:paraId="407A4C4C"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being processed under: </w:t>
            </w:r>
          </w:p>
          <w:p w14:paraId="2ECDE52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Duty drawback claims unless advanced arrangements are made. </w:t>
            </w:r>
          </w:p>
          <w:p w14:paraId="2BDC4E47"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Temporary Import Bonds - acceptable under SMSA International Broker Select option, for initial import only. </w:t>
            </w:r>
          </w:p>
          <w:p w14:paraId="3DB3B61C"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U.S. State Department Licenses. </w:t>
            </w:r>
          </w:p>
          <w:p w14:paraId="325E327B"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Carnets. </w:t>
            </w:r>
          </w:p>
          <w:p w14:paraId="62C35825"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U.S. Drug Enforcement Administration export permit. </w:t>
            </w:r>
          </w:p>
          <w:p w14:paraId="7B197DDF"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destined to or being withdrawn from a Foreign Trade Zone. </w:t>
            </w:r>
          </w:p>
          <w:p w14:paraId="1BFECC9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Letters of Credit (however, shipments covered by a Letter of Credit calling for a "Courier Receipt" as defined under Article 29 of UCP 500 may move via SMS </w:t>
            </w:r>
            <w:proofErr w:type="gramStart"/>
            <w:r>
              <w:rPr>
                <w:rFonts w:ascii="Calibri" w:hAnsi="Calibri"/>
                <w:b w:val="0"/>
                <w:bCs w:val="0"/>
                <w:kern w:val="2"/>
                <w:sz w:val="24"/>
                <w:szCs w:val="24"/>
                <w14:ligatures w14:val="standardContextual"/>
              </w:rPr>
              <w:t>A</w:t>
            </w:r>
            <w:proofErr w:type="gramEnd"/>
            <w:r>
              <w:rPr>
                <w:rFonts w:ascii="Calibri" w:hAnsi="Calibri"/>
                <w:b w:val="0"/>
                <w:bCs w:val="0"/>
                <w:kern w:val="2"/>
                <w:sz w:val="24"/>
                <w:szCs w:val="24"/>
                <w14:ligatures w14:val="standardContextual"/>
              </w:rPr>
              <w:t xml:space="preserve"> International Priority). </w:t>
            </w:r>
          </w:p>
          <w:p w14:paraId="18FAE0EC"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Certificate of Registration Shipments (CF4455). </w:t>
            </w:r>
          </w:p>
          <w:p w14:paraId="6B937614"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moving into or out of Foreign Trade Zones or bonded warehouses. </w:t>
            </w:r>
          </w:p>
          <w:p w14:paraId="1325CDE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Fish and Wildlife/CITES export permits. Commodities regulated by the Fish and Wildlife Service of the U.S. Department of the Interior may be imported into the U.S. under SMSA International Broker Select option. (See "Additional </w:t>
            </w:r>
            <w:r>
              <w:rPr>
                <w:rFonts w:ascii="Calibri" w:hAnsi="Calibri"/>
                <w:b w:val="0"/>
                <w:bCs w:val="0"/>
                <w:kern w:val="2"/>
                <w:sz w:val="24"/>
                <w:szCs w:val="24"/>
                <w14:ligatures w14:val="standardContextual"/>
              </w:rPr>
              <w:lastRenderedPageBreak/>
              <w:t>Service Options" in the Services, Rates and Shipping Information volume of this Service Guide.)</w:t>
            </w:r>
          </w:p>
          <w:p w14:paraId="2C58313E"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You may be able to ship these items via SMSA International Premium, SMSA International Express Freight, SMSA International Airport-to-Airport (ATA) or SMSA International Controlled Export. For information on SMSA International </w:t>
            </w:r>
            <w:proofErr w:type="gramStart"/>
            <w:r>
              <w:rPr>
                <w:rFonts w:ascii="Calibri" w:hAnsi="Calibri"/>
                <w:b w:val="0"/>
                <w:bCs w:val="0"/>
                <w:kern w:val="2"/>
                <w:sz w:val="24"/>
                <w:szCs w:val="24"/>
                <w14:ligatures w14:val="standardContextual"/>
              </w:rPr>
              <w:t>Premium,  and</w:t>
            </w:r>
            <w:proofErr w:type="gramEnd"/>
            <w:r>
              <w:rPr>
                <w:rFonts w:ascii="Calibri" w:hAnsi="Calibri"/>
                <w:b w:val="0"/>
                <w:bCs w:val="0"/>
                <w:kern w:val="2"/>
                <w:sz w:val="24"/>
                <w:szCs w:val="24"/>
                <w14:ligatures w14:val="standardContextual"/>
              </w:rPr>
              <w:t xml:space="preserve"> ATA, call SMSA Express Freight Services at 1.800.332.0807. For information on SMSA International Controlled Export, call SMSA International Customer Service at 1.800.247.4747.</w:t>
            </w:r>
          </w:p>
          <w:p w14:paraId="4E65DEB4"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including, but not limited to, used hypodermic needles or syringes or other medical waste. </w:t>
            </w:r>
          </w:p>
          <w:p w14:paraId="351D8EA9"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that may cause damage to or, delay of, equipment, personnel, or other shipments. </w:t>
            </w:r>
          </w:p>
          <w:p w14:paraId="49F6B91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that require us to obtain any special license or permit for transportation, importation or exportation. </w:t>
            </w:r>
          </w:p>
          <w:p w14:paraId="192897E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or commodities whose carriage, importation or exportation is prohibited by any law, statute or regulation. </w:t>
            </w:r>
          </w:p>
          <w:p w14:paraId="45594BB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with a declared value for customs in excess of that permitted for a specific destination. (See "Declared Value for Carriage and Limits of Liability.") </w:t>
            </w:r>
          </w:p>
          <w:p w14:paraId="0DBBA067"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Dangerous Goods except as permitted under the "Dangerous Goods" section of these terms and conditions. </w:t>
            </w:r>
          </w:p>
          <w:p w14:paraId="720543DD"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Dead animals (including insects) or animals that have been mounted. </w:t>
            </w:r>
          </w:p>
          <w:p w14:paraId="4F097B2E" w14:textId="77777777" w:rsidR="000D2824" w:rsidRDefault="000D2824" w:rsidP="003E4944">
            <w:pPr>
              <w:pStyle w:val="Heading3"/>
              <w:widowControl w:val="0"/>
              <w:numPr>
                <w:ilvl w:val="0"/>
                <w:numId w:val="4"/>
              </w:numPr>
              <w:spacing w:before="0" w:beforeAutospacing="0" w:after="270" w:afterAutospacing="0"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Shipments that are wet, leaking, or emit an odor of any kind.</w:t>
            </w:r>
            <w:r>
              <w:rPr>
                <w:rFonts w:ascii="Calibri" w:hAnsi="Calibri"/>
                <w:b w:val="0"/>
                <w:bCs w:val="0"/>
                <w:kern w:val="2"/>
                <w:sz w:val="24"/>
                <w:szCs w:val="24"/>
                <w14:ligatures w14:val="standardContextual"/>
              </w:rPr>
              <w:br/>
            </w:r>
            <w:r>
              <w:rPr>
                <w:rFonts w:ascii="Calibri" w:hAnsi="Calibri"/>
                <w:b w:val="0"/>
                <w:bCs w:val="0"/>
                <w:kern w:val="2"/>
                <w:sz w:val="24"/>
                <w:szCs w:val="24"/>
                <w14:ligatures w14:val="standardContextual"/>
              </w:rPr>
              <w:br/>
            </w:r>
            <w:r>
              <w:rPr>
                <w:rStyle w:val="Strong"/>
                <w:rFonts w:ascii="Calibri" w:hAnsi="Calibri"/>
                <w:kern w:val="2"/>
                <w:sz w:val="24"/>
                <w:szCs w:val="24"/>
                <w14:ligatures w14:val="standardContextual"/>
              </w:rPr>
              <w:t>Notwithstanding any other provision of the SMSA Service Guide, we are not liable for delay of, loss of or damage to a shipment of any prohibited item. The shipper agrees to indemnify SMSA for any and all costs, fees and expenses SMSA incurs as a result of the shipper's violation of any local, state or federal laws or regulations or from tendering any prohibited item for shipment.</w:t>
            </w:r>
          </w:p>
          <w:p w14:paraId="39C78454"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IP1/IXF (023) Shipments</w:t>
            </w:r>
          </w:p>
          <w:p w14:paraId="362C6495" w14:textId="32B1BABA"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Note: Service Currently Not Available in </w:t>
            </w:r>
            <w:r w:rsidR="00E516C8">
              <w:rPr>
                <w:rFonts w:ascii="Calibri" w:hAnsi="Calibri"/>
                <w:b w:val="0"/>
                <w:bCs w:val="0"/>
                <w:kern w:val="2"/>
                <w:sz w:val="24"/>
                <w:szCs w:val="24"/>
                <w14:ligatures w14:val="standardContextual"/>
              </w:rPr>
              <w:t>Jordan.</w:t>
            </w:r>
          </w:p>
          <w:p w14:paraId="601B6857"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The following items and types of consignments will NOT be accepted for transportation via SMSA International Express Freight (IP1/IXF) service under any circumstances: </w:t>
            </w:r>
          </w:p>
          <w:p w14:paraId="4D5D76C6" w14:textId="77777777" w:rsidR="00E516C8" w:rsidRDefault="00E516C8">
            <w:pPr>
              <w:pStyle w:val="Heading3"/>
              <w:widowControl w:val="0"/>
              <w:spacing w:line="256" w:lineRule="auto"/>
              <w:jc w:val="both"/>
              <w:rPr>
                <w:rFonts w:ascii="Calibri" w:hAnsi="Calibri"/>
                <w:b w:val="0"/>
                <w:bCs w:val="0"/>
                <w:kern w:val="2"/>
                <w:sz w:val="24"/>
                <w:szCs w:val="24"/>
                <w14:ligatures w14:val="standardContextual"/>
              </w:rPr>
            </w:pPr>
          </w:p>
          <w:p w14:paraId="167EC4FF"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Articles or products from animals or plants protected under CITES (Convention on International Trade in Endangered Species of Wild Fauna and Flora) </w:t>
            </w:r>
          </w:p>
          <w:p w14:paraId="185839FD"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Bees </w:t>
            </w:r>
          </w:p>
          <w:p w14:paraId="0BB5601A"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Bearer Bonds </w:t>
            </w:r>
          </w:p>
          <w:p w14:paraId="483479F8"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Bills of Exchange </w:t>
            </w:r>
          </w:p>
          <w:p w14:paraId="20380599"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currency, negotiable instruments </w:t>
            </w:r>
          </w:p>
          <w:p w14:paraId="203B84A4"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on Delivery (C.O.D.) shipments </w:t>
            </w:r>
          </w:p>
          <w:p w14:paraId="265C5B0D"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Gambling Devices </w:t>
            </w:r>
          </w:p>
          <w:p w14:paraId="401DC289"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w:t>
            </w:r>
          </w:p>
          <w:p w14:paraId="50BCE02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remains </w:t>
            </w:r>
          </w:p>
          <w:p w14:paraId="78F11974"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fish </w:t>
            </w:r>
          </w:p>
          <w:p w14:paraId="546A61B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household pets </w:t>
            </w:r>
          </w:p>
          <w:p w14:paraId="1032822B"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monkeys </w:t>
            </w:r>
          </w:p>
          <w:p w14:paraId="7CB86E4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materials </w:t>
            </w:r>
          </w:p>
          <w:p w14:paraId="4A6C998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Money (paper and coins) </w:t>
            </w:r>
          </w:p>
          <w:p w14:paraId="4349A462"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Negotiable instruments (stocks, bonds, cash letters, and other negotiable instruments equivalent to cash) </w:t>
            </w:r>
          </w:p>
          <w:p w14:paraId="7B34181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Pornography </w:t>
            </w:r>
          </w:p>
          <w:p w14:paraId="188E32E8"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prohibited by any law, statute, or regulation </w:t>
            </w:r>
          </w:p>
          <w:p w14:paraId="2243B97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Switchblade and flick knives. </w:t>
            </w:r>
          </w:p>
        </w:tc>
      </w:tr>
    </w:tbl>
    <w:p w14:paraId="44037DA5" w14:textId="77777777" w:rsidR="000D2824" w:rsidRDefault="000D2824" w:rsidP="000D2824"/>
    <w:p w14:paraId="54F7F476" w14:textId="77777777" w:rsidR="000D2824" w:rsidRDefault="000D2824" w:rsidP="000D2824"/>
    <w:p w14:paraId="476A44AF" w14:textId="77777777" w:rsidR="000D2824" w:rsidRDefault="000D2824" w:rsidP="000D2824"/>
    <w:p w14:paraId="6D4B5D58" w14:textId="77777777" w:rsidR="002C46CC" w:rsidRPr="003B2BDB" w:rsidRDefault="002C46CC" w:rsidP="000D2824"/>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2224" w14:textId="77777777" w:rsidR="009C73A7" w:rsidRDefault="009C73A7" w:rsidP="002C46CC">
      <w:pPr>
        <w:spacing w:after="0" w:line="240" w:lineRule="auto"/>
      </w:pPr>
      <w:r>
        <w:separator/>
      </w:r>
    </w:p>
  </w:endnote>
  <w:endnote w:type="continuationSeparator" w:id="0">
    <w:p w14:paraId="5A41CBE8" w14:textId="77777777" w:rsidR="009C73A7" w:rsidRDefault="009C73A7"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0DF271E8"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AE2B05">
      <w:rPr>
        <w:rFonts w:cstheme="minorHAnsi"/>
        <w:b/>
        <w:bCs/>
        <w:noProof/>
      </w:rPr>
      <w:t>2</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AE2B05">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3C0062" w:rsidRPr="003C0062">
      <w:rPr>
        <w:rFonts w:cstheme="minorHAnsi"/>
      </w:rPr>
      <w:t>DOC1095</w:t>
    </w:r>
  </w:p>
  <w:p w14:paraId="4B9105DE" w14:textId="46FC5699" w:rsidR="00482C27" w:rsidRPr="004C71A2" w:rsidRDefault="00482C27" w:rsidP="00482C27">
    <w:pPr>
      <w:pStyle w:val="Footer"/>
    </w:pPr>
    <w:r w:rsidRPr="00C16329">
      <w:rPr>
        <w:rFonts w:cstheme="minorHAnsi"/>
      </w:rPr>
      <w:tab/>
    </w:r>
    <w:r w:rsidRPr="00C16329">
      <w:rPr>
        <w:rFonts w:cstheme="minorHAnsi"/>
      </w:rPr>
      <w:tab/>
      <w:t xml:space="preserve">Version </w:t>
    </w:r>
    <w:r w:rsidR="003C0062">
      <w:rPr>
        <w:rFonts w:cstheme="minorHAnsi"/>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6126" w14:textId="77777777" w:rsidR="009C73A7" w:rsidRDefault="009C73A7" w:rsidP="002C46CC">
      <w:pPr>
        <w:spacing w:after="0" w:line="240" w:lineRule="auto"/>
      </w:pPr>
      <w:r>
        <w:separator/>
      </w:r>
    </w:p>
  </w:footnote>
  <w:footnote w:type="continuationSeparator" w:id="0">
    <w:p w14:paraId="5B9278EE" w14:textId="77777777" w:rsidR="009C73A7" w:rsidRDefault="009C73A7"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43ED9000" w14:textId="77777777" w:rsidR="000D2824" w:rsidRDefault="000D2824" w:rsidP="000D2824">
                          <w:pPr>
                            <w:pStyle w:val="Header"/>
                            <w:jc w:val="right"/>
                            <w:rPr>
                              <w:rFonts w:ascii="Calibri" w:hAnsi="Calibri"/>
                              <w:b/>
                              <w:noProof/>
                            </w:rPr>
                          </w:pPr>
                          <w:r>
                            <w:rPr>
                              <w:rFonts w:ascii="Calibri" w:hAnsi="Calibri"/>
                              <w:b/>
                              <w:noProof/>
                              <w:sz w:val="32"/>
                            </w:rPr>
                            <w:t xml:space="preserve">                    Prohibited Items List</w:t>
                          </w:r>
                        </w:p>
                        <w:p w14:paraId="25A3FDCC" w14:textId="0E90B2B4" w:rsidR="002C46CC" w:rsidRDefault="0022457B" w:rsidP="000D2824">
                          <w:pPr>
                            <w:spacing w:after="0"/>
                            <w:jc w:val="right"/>
                          </w:pPr>
                          <w:r>
                            <w:rPr>
                              <w:rFonts w:ascii="Calibri" w:hAnsi="Calibri" w:cs="Calibri"/>
                            </w:rPr>
                            <w:t>Owner/ Department: IBU-JOR,</w:t>
                          </w:r>
                          <w:r>
                            <w:rPr>
                              <w:rFonts w:ascii="Calibri" w:hAnsi="Calibri"/>
                              <w:noProof/>
                            </w:rPr>
                            <w:t xml:space="preserve"> 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43ED9000" w14:textId="77777777" w:rsidR="000D2824" w:rsidRDefault="000D2824" w:rsidP="000D2824">
                    <w:pPr>
                      <w:pStyle w:val="Header"/>
                      <w:jc w:val="right"/>
                      <w:rPr>
                        <w:rFonts w:ascii="Calibri" w:hAnsi="Calibri"/>
                        <w:b/>
                        <w:noProof/>
                      </w:rPr>
                    </w:pPr>
                    <w:r>
                      <w:rPr>
                        <w:rFonts w:ascii="Calibri" w:hAnsi="Calibri"/>
                        <w:b/>
                        <w:noProof/>
                        <w:sz w:val="32"/>
                      </w:rPr>
                      <w:t xml:space="preserve">                    Prohibited Items List</w:t>
                    </w:r>
                  </w:p>
                  <w:p w14:paraId="25A3FDCC" w14:textId="0E90B2B4" w:rsidR="002C46CC" w:rsidRDefault="0022457B" w:rsidP="000D2824">
                    <w:pPr>
                      <w:spacing w:after="0"/>
                      <w:jc w:val="right"/>
                    </w:pPr>
                    <w:r>
                      <w:rPr>
                        <w:rFonts w:ascii="Calibri" w:hAnsi="Calibri" w:cs="Calibri"/>
                      </w:rPr>
                      <w:t>Owner/ Department: IBU-JOR,</w:t>
                    </w:r>
                    <w:r>
                      <w:rPr>
                        <w:rFonts w:ascii="Calibri" w:hAnsi="Calibri"/>
                        <w:noProof/>
                      </w:rPr>
                      <w:t xml:space="preserve"> 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98E"/>
    <w:multiLevelType w:val="hybridMultilevel"/>
    <w:tmpl w:val="1212A5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C6511"/>
    <w:multiLevelType w:val="hybridMultilevel"/>
    <w:tmpl w:val="0F84A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83620"/>
    <w:multiLevelType w:val="hybridMultilevel"/>
    <w:tmpl w:val="A6209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0243F"/>
    <w:multiLevelType w:val="hybridMultilevel"/>
    <w:tmpl w:val="7F3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2542A"/>
    <w:multiLevelType w:val="hybridMultilevel"/>
    <w:tmpl w:val="377C2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D2824"/>
    <w:rsid w:val="001E72AC"/>
    <w:rsid w:val="0022457B"/>
    <w:rsid w:val="002C46CC"/>
    <w:rsid w:val="00356870"/>
    <w:rsid w:val="003B2BDB"/>
    <w:rsid w:val="003C0062"/>
    <w:rsid w:val="004821A2"/>
    <w:rsid w:val="00482C27"/>
    <w:rsid w:val="005257D9"/>
    <w:rsid w:val="005D61F9"/>
    <w:rsid w:val="006536C1"/>
    <w:rsid w:val="00663E20"/>
    <w:rsid w:val="00697F59"/>
    <w:rsid w:val="00704163"/>
    <w:rsid w:val="00704958"/>
    <w:rsid w:val="00715AEE"/>
    <w:rsid w:val="007C131E"/>
    <w:rsid w:val="008359E2"/>
    <w:rsid w:val="00894600"/>
    <w:rsid w:val="008B7664"/>
    <w:rsid w:val="00913A57"/>
    <w:rsid w:val="009C73A7"/>
    <w:rsid w:val="009E1C3F"/>
    <w:rsid w:val="00A40807"/>
    <w:rsid w:val="00A74C2C"/>
    <w:rsid w:val="00A86811"/>
    <w:rsid w:val="00AE2B05"/>
    <w:rsid w:val="00B63455"/>
    <w:rsid w:val="00E17A56"/>
    <w:rsid w:val="00E17BF2"/>
    <w:rsid w:val="00E516C8"/>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E2B635B2-9F43-4041-A019-99E0D038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24"/>
    <w:pPr>
      <w:spacing w:after="200" w:line="276" w:lineRule="auto"/>
    </w:pPr>
    <w:rPr>
      <w:kern w:val="0"/>
      <w14:ligatures w14:val="none"/>
    </w:rPr>
  </w:style>
  <w:style w:type="paragraph" w:styleId="Heading3">
    <w:name w:val="heading 3"/>
    <w:basedOn w:val="Normal"/>
    <w:link w:val="Heading3Char"/>
    <w:semiHidden/>
    <w:unhideWhenUsed/>
    <w:qFormat/>
    <w:rsid w:val="000D2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0D2824"/>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0D2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524">
      <w:bodyDiv w:val="1"/>
      <w:marLeft w:val="0"/>
      <w:marRight w:val="0"/>
      <w:marTop w:val="0"/>
      <w:marBottom w:val="0"/>
      <w:divBdr>
        <w:top w:val="none" w:sz="0" w:space="0" w:color="auto"/>
        <w:left w:val="none" w:sz="0" w:space="0" w:color="auto"/>
        <w:bottom w:val="none" w:sz="0" w:space="0" w:color="auto"/>
        <w:right w:val="none" w:sz="0" w:space="0" w:color="auto"/>
      </w:divBdr>
    </w:div>
    <w:div w:id="20247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2024-01-08T07:15:00Z</dcterms:created>
  <dcterms:modified xsi:type="dcterms:W3CDTF">2025-09-02T08:55:00Z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