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69"/>
        <w:tblW w:w="1063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41"/>
        <w:gridCol w:w="8794"/>
      </w:tblGrid>
      <w:tr w:rsidR="00237101" w:rsidRPr="00237101" w14:paraId="551E3E19" w14:textId="77777777" w:rsidTr="00237101">
        <w:tc>
          <w:tcPr>
            <w:tcW w:w="1841" w:type="dxa"/>
            <w:tcBorders>
              <w:top w:val="single" w:sz="2" w:space="0" w:color="auto"/>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447EE94B" w14:textId="77777777" w:rsidR="00237101" w:rsidRPr="00237101" w:rsidRDefault="00237101" w:rsidP="00237101">
            <w:pPr>
              <w:spacing w:after="0" w:line="240" w:lineRule="auto"/>
              <w:rPr>
                <w:rFonts w:ascii="Segoe UI" w:eastAsia="Times New Roman" w:hAnsi="Segoe UI" w:cs="Segoe UI"/>
                <w:color w:val="212529"/>
                <w:kern w:val="0"/>
                <w:sz w:val="24"/>
                <w:szCs w:val="24"/>
                <w14:ligatures w14:val="none"/>
              </w:rPr>
            </w:pPr>
            <w:r w:rsidRPr="00237101">
              <w:rPr>
                <w:rFonts w:ascii="Calibri" w:eastAsia="Times New Roman" w:hAnsi="Calibri" w:cs="Calibri"/>
                <w:b/>
                <w:bCs/>
                <w:color w:val="212529"/>
                <w:kern w:val="0"/>
                <w:sz w:val="24"/>
                <w:szCs w:val="24"/>
                <w14:ligatures w14:val="none"/>
              </w:rPr>
              <w:t>Brief</w:t>
            </w:r>
          </w:p>
        </w:tc>
        <w:tc>
          <w:tcPr>
            <w:tcW w:w="8794" w:type="dxa"/>
            <w:tcBorders>
              <w:top w:val="single" w:sz="2" w:space="0" w:color="auto"/>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53C8B03F"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SMSA Express interviews, hires, and train SSC Executive through the HRD (refer to HR recruitment Policy).</w:t>
            </w:r>
          </w:p>
        </w:tc>
      </w:tr>
      <w:tr w:rsidR="00237101" w:rsidRPr="00237101" w14:paraId="515DCA5B" w14:textId="77777777" w:rsidTr="00237101">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04411D6D" w14:textId="77777777" w:rsidR="00237101" w:rsidRPr="00237101" w:rsidRDefault="00237101" w:rsidP="00237101">
            <w:pPr>
              <w:spacing w:after="0" w:line="240" w:lineRule="auto"/>
              <w:rPr>
                <w:rFonts w:ascii="Segoe UI" w:eastAsia="Times New Roman" w:hAnsi="Segoe UI" w:cs="Segoe UI"/>
                <w:color w:val="212529"/>
                <w:kern w:val="0"/>
                <w:sz w:val="24"/>
                <w:szCs w:val="24"/>
                <w14:ligatures w14:val="none"/>
              </w:rPr>
            </w:pPr>
            <w:r w:rsidRPr="00237101">
              <w:rPr>
                <w:rFonts w:ascii="Calibri" w:eastAsia="Times New Roman" w:hAnsi="Calibri" w:cs="Calibri"/>
                <w:b/>
                <w:bCs/>
                <w:color w:val="212529"/>
                <w:kern w:val="0"/>
                <w:sz w:val="24"/>
                <w:szCs w:val="24"/>
                <w14:ligatures w14:val="none"/>
              </w:rPr>
              <w:t>Purpose</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511297FE"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The way the company responds to service failures is critical to ensure the company’s outstanding reputation for customer service. Therefore, SMSA Express is always ensuring of hire right SSC’s employees, and trains them properly.</w:t>
            </w:r>
          </w:p>
        </w:tc>
      </w:tr>
      <w:tr w:rsidR="00237101" w:rsidRPr="00237101" w14:paraId="303EAB68" w14:textId="77777777" w:rsidTr="00237101">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1628F228" w14:textId="77777777" w:rsidR="00237101" w:rsidRPr="00237101" w:rsidRDefault="00237101" w:rsidP="00237101">
            <w:pPr>
              <w:spacing w:after="0" w:line="240" w:lineRule="auto"/>
              <w:rPr>
                <w:rFonts w:ascii="Segoe UI" w:eastAsia="Times New Roman" w:hAnsi="Segoe UI" w:cs="Segoe UI"/>
                <w:color w:val="212529"/>
                <w:kern w:val="0"/>
                <w:sz w:val="24"/>
                <w:szCs w:val="24"/>
                <w14:ligatures w14:val="none"/>
              </w:rPr>
            </w:pPr>
            <w:r w:rsidRPr="00237101">
              <w:rPr>
                <w:rFonts w:ascii="Calibri" w:eastAsia="Times New Roman" w:hAnsi="Calibri" w:cs="Calibri"/>
                <w:b/>
                <w:bCs/>
                <w:color w:val="212529"/>
                <w:kern w:val="0"/>
                <w:sz w:val="24"/>
                <w:szCs w:val="24"/>
                <w14:ligatures w14:val="none"/>
              </w:rPr>
              <w:t>Responsibilities</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3BDEADFE"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RRM is responsible to:</w:t>
            </w:r>
          </w:p>
          <w:p w14:paraId="68C5AB5C" w14:textId="77777777" w:rsidR="00237101" w:rsidRPr="00237101" w:rsidRDefault="00237101" w:rsidP="00237101">
            <w:pPr>
              <w:numPr>
                <w:ilvl w:val="0"/>
                <w:numId w:val="1"/>
              </w:numPr>
              <w:spacing w:before="100" w:beforeAutospacing="1" w:after="100" w:afterAutospacing="1" w:line="240" w:lineRule="auto"/>
              <w:ind w:left="1362"/>
              <w:jc w:val="both"/>
              <w:rPr>
                <w:rFonts w:ascii="Calibri" w:eastAsia="Times New Roman" w:hAnsi="Calibri" w:cs="Calibri"/>
                <w:color w:val="212529"/>
                <w:kern w:val="0"/>
                <w:sz w:val="24"/>
                <w:szCs w:val="24"/>
                <w14:ligatures w14:val="none"/>
              </w:rPr>
            </w:pPr>
            <w:r w:rsidRPr="00237101">
              <w:rPr>
                <w:rFonts w:ascii="Calibri" w:eastAsia="Times New Roman" w:hAnsi="Calibri" w:cs="Calibri"/>
                <w:color w:val="212529"/>
                <w:kern w:val="0"/>
                <w:sz w:val="24"/>
                <w:szCs w:val="24"/>
                <w14:ligatures w14:val="none"/>
              </w:rPr>
              <w:t>Interview the new candidates in coordination with HR.</w:t>
            </w:r>
          </w:p>
          <w:p w14:paraId="024BCA35" w14:textId="77777777" w:rsidR="00237101" w:rsidRPr="00237101" w:rsidRDefault="00237101" w:rsidP="00237101">
            <w:pPr>
              <w:numPr>
                <w:ilvl w:val="0"/>
                <w:numId w:val="1"/>
              </w:numPr>
              <w:spacing w:before="100" w:beforeAutospacing="1" w:after="100" w:afterAutospacing="1" w:line="240" w:lineRule="auto"/>
              <w:ind w:left="1362"/>
              <w:jc w:val="both"/>
              <w:rPr>
                <w:rFonts w:ascii="Calibri" w:eastAsia="Times New Roman" w:hAnsi="Calibri" w:cs="Calibri"/>
                <w:color w:val="212529"/>
                <w:kern w:val="0"/>
                <w:sz w:val="24"/>
                <w:szCs w:val="24"/>
                <w14:ligatures w14:val="none"/>
              </w:rPr>
            </w:pPr>
            <w:r w:rsidRPr="00237101">
              <w:rPr>
                <w:rFonts w:ascii="Calibri" w:eastAsia="Times New Roman" w:hAnsi="Calibri" w:cs="Calibri"/>
                <w:color w:val="212529"/>
                <w:kern w:val="0"/>
                <w:sz w:val="24"/>
                <w:szCs w:val="24"/>
                <w14:ligatures w14:val="none"/>
              </w:rPr>
              <w:t>Schedule an orientation program to the new SSC executive in coordination with HR.</w:t>
            </w:r>
          </w:p>
          <w:p w14:paraId="3099084E" w14:textId="77777777" w:rsidR="00237101" w:rsidRPr="00237101" w:rsidRDefault="00237101" w:rsidP="00237101">
            <w:pPr>
              <w:numPr>
                <w:ilvl w:val="0"/>
                <w:numId w:val="1"/>
              </w:numPr>
              <w:spacing w:before="100" w:beforeAutospacing="1" w:after="100" w:afterAutospacing="1" w:line="240" w:lineRule="auto"/>
              <w:ind w:left="1362"/>
              <w:jc w:val="both"/>
              <w:rPr>
                <w:rFonts w:ascii="Calibri" w:eastAsia="Times New Roman" w:hAnsi="Calibri" w:cs="Calibri"/>
                <w:color w:val="212529"/>
                <w:kern w:val="0"/>
                <w:sz w:val="24"/>
                <w:szCs w:val="24"/>
                <w14:ligatures w14:val="none"/>
              </w:rPr>
            </w:pPr>
            <w:r w:rsidRPr="00237101">
              <w:rPr>
                <w:rFonts w:ascii="Calibri" w:eastAsia="Times New Roman" w:hAnsi="Calibri" w:cs="Calibri"/>
                <w:color w:val="212529"/>
                <w:kern w:val="0"/>
                <w:sz w:val="24"/>
                <w:szCs w:val="24"/>
                <w14:ligatures w14:val="none"/>
              </w:rPr>
              <w:t>Schedule a training program to the new SSC executive in coordination with HR.</w:t>
            </w:r>
          </w:p>
          <w:p w14:paraId="79E062E4" w14:textId="77777777" w:rsidR="00237101" w:rsidRPr="00237101" w:rsidRDefault="00237101" w:rsidP="00237101">
            <w:pPr>
              <w:numPr>
                <w:ilvl w:val="0"/>
                <w:numId w:val="1"/>
              </w:numPr>
              <w:spacing w:before="100" w:beforeAutospacing="1" w:after="100" w:afterAutospacing="1" w:line="240" w:lineRule="auto"/>
              <w:ind w:left="1362"/>
              <w:jc w:val="both"/>
              <w:rPr>
                <w:rFonts w:ascii="Calibri" w:eastAsia="Times New Roman" w:hAnsi="Calibri" w:cs="Calibri"/>
                <w:color w:val="212529"/>
                <w:kern w:val="0"/>
                <w:sz w:val="24"/>
                <w:szCs w:val="24"/>
                <w14:ligatures w14:val="none"/>
              </w:rPr>
            </w:pPr>
            <w:r w:rsidRPr="00237101">
              <w:rPr>
                <w:rFonts w:ascii="Calibri" w:eastAsia="Times New Roman" w:hAnsi="Calibri" w:cs="Calibri"/>
                <w:color w:val="212529"/>
                <w:kern w:val="0"/>
                <w:sz w:val="24"/>
                <w:szCs w:val="24"/>
                <w14:ligatures w14:val="none"/>
              </w:rPr>
              <w:t>Include him into the HR trainings (refer to HR training Policy)</w:t>
            </w:r>
          </w:p>
        </w:tc>
      </w:tr>
      <w:tr w:rsidR="00237101" w:rsidRPr="00237101" w14:paraId="44636DCF" w14:textId="77777777" w:rsidTr="00237101">
        <w:tc>
          <w:tcPr>
            <w:tcW w:w="1841" w:type="dxa"/>
            <w:tcBorders>
              <w:top w:val="single" w:sz="6" w:space="0" w:color="000000"/>
              <w:left w:val="single" w:sz="2" w:space="0" w:color="auto"/>
              <w:bottom w:val="single" w:sz="2" w:space="0" w:color="auto"/>
              <w:right w:val="single" w:sz="6" w:space="0" w:color="000000"/>
            </w:tcBorders>
            <w:shd w:val="clear" w:color="auto" w:fill="FFFFFF"/>
            <w:tcMar>
              <w:top w:w="15" w:type="dxa"/>
              <w:left w:w="101" w:type="dxa"/>
              <w:bottom w:w="15" w:type="dxa"/>
              <w:right w:w="101" w:type="dxa"/>
            </w:tcMar>
            <w:hideMark/>
          </w:tcPr>
          <w:p w14:paraId="6F4281E1" w14:textId="77777777" w:rsidR="00237101" w:rsidRPr="00237101" w:rsidRDefault="00237101" w:rsidP="00237101">
            <w:pPr>
              <w:spacing w:after="0" w:line="240" w:lineRule="auto"/>
              <w:rPr>
                <w:rFonts w:ascii="Segoe UI" w:eastAsia="Times New Roman" w:hAnsi="Segoe UI" w:cs="Segoe UI"/>
                <w:color w:val="212529"/>
                <w:kern w:val="0"/>
                <w:sz w:val="24"/>
                <w:szCs w:val="24"/>
                <w14:ligatures w14:val="none"/>
              </w:rPr>
            </w:pPr>
            <w:r w:rsidRPr="00237101">
              <w:rPr>
                <w:rFonts w:ascii="Calibri" w:eastAsia="Times New Roman" w:hAnsi="Calibri" w:cs="Calibri"/>
                <w:b/>
                <w:bCs/>
                <w:color w:val="212529"/>
                <w:kern w:val="0"/>
                <w:sz w:val="24"/>
                <w:szCs w:val="24"/>
                <w14:ligatures w14:val="none"/>
              </w:rPr>
              <w:t>Guidelines</w:t>
            </w:r>
          </w:p>
        </w:tc>
        <w:tc>
          <w:tcPr>
            <w:tcW w:w="8794" w:type="dxa"/>
            <w:tcBorders>
              <w:top w:val="single" w:sz="6" w:space="0" w:color="000000"/>
              <w:left w:val="single" w:sz="6" w:space="0" w:color="000000"/>
              <w:bottom w:val="single" w:sz="2" w:space="0" w:color="auto"/>
              <w:right w:val="single" w:sz="2" w:space="0" w:color="auto"/>
            </w:tcBorders>
            <w:shd w:val="clear" w:color="auto" w:fill="FFFFFF"/>
            <w:tcMar>
              <w:top w:w="15" w:type="dxa"/>
              <w:left w:w="101" w:type="dxa"/>
              <w:bottom w:w="15" w:type="dxa"/>
              <w:right w:w="101" w:type="dxa"/>
            </w:tcMar>
            <w:hideMark/>
          </w:tcPr>
          <w:p w14:paraId="657D916B" w14:textId="77777777" w:rsidR="00237101" w:rsidRPr="00237101" w:rsidRDefault="00237101" w:rsidP="00237101">
            <w:pPr>
              <w:spacing w:after="0" w:line="240" w:lineRule="auto"/>
              <w:ind w:left="36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Importance of appropriate selection and training: The customer expects high quality service. When customers do not receive the service they expect, they remember and discuss it, especially if the service failure results in an unpleasant or lengthy interaction between the customer and SMSA Express employees, which may affect the company reputation.</w:t>
            </w:r>
          </w:p>
          <w:p w14:paraId="1D40994E"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 </w:t>
            </w:r>
          </w:p>
          <w:p w14:paraId="5245FA3C" w14:textId="77777777" w:rsidR="00237101" w:rsidRPr="00237101" w:rsidRDefault="00237101" w:rsidP="00237101">
            <w:pPr>
              <w:spacing w:after="0" w:line="240" w:lineRule="auto"/>
              <w:ind w:left="36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The basic requirements for considering an applicant for SSC Executive or Area SSC Supervisor are:</w:t>
            </w:r>
          </w:p>
          <w:p w14:paraId="619DB2C7" w14:textId="77777777" w:rsidR="00237101" w:rsidRPr="00237101" w:rsidRDefault="00237101" w:rsidP="00237101">
            <w:pPr>
              <w:numPr>
                <w:ilvl w:val="0"/>
                <w:numId w:val="2"/>
              </w:numPr>
              <w:spacing w:before="100" w:beforeAutospacing="1" w:after="100" w:afterAutospacing="1" w:line="240" w:lineRule="auto"/>
              <w:ind w:left="1272"/>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Proficiency in Arabic and English languages, both written and verbal.</w:t>
            </w:r>
          </w:p>
          <w:p w14:paraId="79E0541B" w14:textId="77777777" w:rsidR="00237101" w:rsidRPr="00237101" w:rsidRDefault="00237101" w:rsidP="00237101">
            <w:pPr>
              <w:numPr>
                <w:ilvl w:val="0"/>
                <w:numId w:val="2"/>
              </w:numPr>
              <w:spacing w:before="100" w:beforeAutospacing="1" w:after="100" w:afterAutospacing="1" w:line="240" w:lineRule="auto"/>
              <w:ind w:left="1272"/>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Proficiency in communications skills with Arabic language.</w:t>
            </w:r>
          </w:p>
          <w:p w14:paraId="2E078B84" w14:textId="77777777" w:rsidR="00237101" w:rsidRPr="00237101" w:rsidRDefault="00237101" w:rsidP="00237101">
            <w:pPr>
              <w:numPr>
                <w:ilvl w:val="0"/>
                <w:numId w:val="2"/>
              </w:numPr>
              <w:spacing w:before="100" w:beforeAutospacing="1" w:after="100" w:afterAutospacing="1" w:line="240" w:lineRule="auto"/>
              <w:ind w:left="1272"/>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Successful completion or certification of required education.</w:t>
            </w:r>
          </w:p>
          <w:p w14:paraId="72801C98" w14:textId="77777777" w:rsidR="00237101" w:rsidRPr="00237101" w:rsidRDefault="00237101" w:rsidP="00237101">
            <w:pPr>
              <w:numPr>
                <w:ilvl w:val="0"/>
                <w:numId w:val="2"/>
              </w:numPr>
              <w:spacing w:before="100" w:beforeAutospacing="1" w:after="100" w:afterAutospacing="1" w:line="240" w:lineRule="auto"/>
              <w:ind w:left="1272"/>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Interpersonal skills.</w:t>
            </w:r>
          </w:p>
          <w:p w14:paraId="37D5E4A9" w14:textId="77777777" w:rsidR="00237101" w:rsidRPr="00237101" w:rsidRDefault="00237101" w:rsidP="00237101">
            <w:pPr>
              <w:numPr>
                <w:ilvl w:val="0"/>
                <w:numId w:val="2"/>
              </w:numPr>
              <w:spacing w:before="100" w:beforeAutospacing="1" w:after="100" w:afterAutospacing="1" w:line="240" w:lineRule="auto"/>
              <w:ind w:left="1272"/>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Self-motivation and ability to work in time-sensitive situation.</w:t>
            </w:r>
          </w:p>
          <w:p w14:paraId="23B20189" w14:textId="77777777" w:rsidR="00237101" w:rsidRPr="00237101" w:rsidRDefault="00237101" w:rsidP="00237101">
            <w:pPr>
              <w:numPr>
                <w:ilvl w:val="0"/>
                <w:numId w:val="2"/>
              </w:numPr>
              <w:spacing w:before="100" w:beforeAutospacing="1" w:after="100" w:afterAutospacing="1" w:line="240" w:lineRule="auto"/>
              <w:ind w:left="1272"/>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Previous SSC business experience is preferred.</w:t>
            </w:r>
          </w:p>
          <w:p w14:paraId="7EF1ABF3"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 </w:t>
            </w:r>
          </w:p>
          <w:p w14:paraId="185E788C" w14:textId="77777777" w:rsidR="00237101" w:rsidRPr="00237101" w:rsidRDefault="00237101" w:rsidP="00237101">
            <w:pPr>
              <w:spacing w:after="0" w:line="240" w:lineRule="auto"/>
              <w:ind w:left="36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 xml:space="preserve">The orientation program: Simple one-day program at SMSA Express Head or Regional office, during which the new SSC executive </w:t>
            </w:r>
            <w:proofErr w:type="gramStart"/>
            <w:r w:rsidRPr="00237101">
              <w:rPr>
                <w:rFonts w:ascii="Calibri" w:eastAsia="Times New Roman" w:hAnsi="Calibri" w:cs="Calibri"/>
                <w:color w:val="212529"/>
                <w:kern w:val="0"/>
                <w:sz w:val="24"/>
                <w:szCs w:val="24"/>
                <w14:ligatures w14:val="none"/>
              </w:rPr>
              <w:t>participate</w:t>
            </w:r>
            <w:proofErr w:type="gramEnd"/>
            <w:r w:rsidRPr="00237101">
              <w:rPr>
                <w:rFonts w:ascii="Calibri" w:eastAsia="Times New Roman" w:hAnsi="Calibri" w:cs="Calibri"/>
                <w:color w:val="212529"/>
                <w:kern w:val="0"/>
                <w:sz w:val="24"/>
                <w:szCs w:val="24"/>
                <w14:ligatures w14:val="none"/>
              </w:rPr>
              <w:t xml:space="preserve"> in activities designed to introduce him to new environment. The orientation program helps the SSC executive to learn his new job.</w:t>
            </w:r>
          </w:p>
          <w:p w14:paraId="7B4362A8"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 </w:t>
            </w:r>
          </w:p>
          <w:p w14:paraId="632CB207" w14:textId="77777777" w:rsidR="00237101" w:rsidRPr="00237101" w:rsidRDefault="00237101" w:rsidP="00237101">
            <w:pPr>
              <w:spacing w:after="0" w:line="240" w:lineRule="auto"/>
              <w:ind w:left="36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Practical training: the new SSC executive should practice the facts, real work environment and experience not only theory (practical training in operations’ hubs and stations).</w:t>
            </w:r>
          </w:p>
          <w:p w14:paraId="44B69F11"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 </w:t>
            </w:r>
          </w:p>
          <w:p w14:paraId="2D0137ED" w14:textId="77777777" w:rsidR="00237101" w:rsidRPr="00237101" w:rsidRDefault="00237101" w:rsidP="00237101">
            <w:pPr>
              <w:spacing w:after="0" w:line="240" w:lineRule="auto"/>
              <w:ind w:left="36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lastRenderedPageBreak/>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HR schedules periodic trainings gives the new hire RE all updated information.</w:t>
            </w:r>
          </w:p>
          <w:p w14:paraId="22CB5664"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 </w:t>
            </w:r>
          </w:p>
          <w:p w14:paraId="6DBE0541"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 </w:t>
            </w:r>
          </w:p>
          <w:p w14:paraId="2DDC8108"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 </w:t>
            </w:r>
          </w:p>
          <w:p w14:paraId="7F4ED177"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Procedure:</w:t>
            </w:r>
          </w:p>
          <w:p w14:paraId="0DC6BFF7"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 </w:t>
            </w:r>
          </w:p>
          <w:p w14:paraId="1CBF126B"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Orientation: one day orientation program including the following:</w:t>
            </w:r>
          </w:p>
          <w:p w14:paraId="69324260" w14:textId="77777777" w:rsidR="00237101" w:rsidRPr="00237101" w:rsidRDefault="00237101" w:rsidP="00237101">
            <w:pPr>
              <w:spacing w:after="0" w:line="240" w:lineRule="auto"/>
              <w:ind w:left="72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Area SSC Supervisor: Meet the new hire RE.</w:t>
            </w:r>
          </w:p>
          <w:p w14:paraId="48293CDC" w14:textId="77777777" w:rsidR="00237101" w:rsidRPr="00237101" w:rsidRDefault="00237101" w:rsidP="00237101">
            <w:pPr>
              <w:spacing w:after="0" w:line="240" w:lineRule="auto"/>
              <w:ind w:left="72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Regional SSC Manager: Meet and explain to the new hire RE:</w:t>
            </w:r>
          </w:p>
          <w:p w14:paraId="7110918B" w14:textId="77777777" w:rsidR="00237101" w:rsidRPr="00237101" w:rsidRDefault="00237101" w:rsidP="00237101">
            <w:pPr>
              <w:numPr>
                <w:ilvl w:val="0"/>
                <w:numId w:val="3"/>
              </w:numPr>
              <w:spacing w:before="100" w:beforeAutospacing="1" w:after="100" w:afterAutospacing="1" w:line="240" w:lineRule="auto"/>
              <w:ind w:left="2010"/>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Introduction.</w:t>
            </w:r>
          </w:p>
          <w:p w14:paraId="23AC8898" w14:textId="77777777" w:rsidR="00237101" w:rsidRPr="00237101" w:rsidRDefault="00237101" w:rsidP="00237101">
            <w:pPr>
              <w:numPr>
                <w:ilvl w:val="0"/>
                <w:numId w:val="3"/>
              </w:numPr>
              <w:spacing w:before="100" w:beforeAutospacing="1" w:after="100" w:afterAutospacing="1" w:line="240" w:lineRule="auto"/>
              <w:ind w:left="2010"/>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The SSC’s Structure.</w:t>
            </w:r>
          </w:p>
          <w:p w14:paraId="2D00F5E1" w14:textId="77777777" w:rsidR="00237101" w:rsidRPr="00237101" w:rsidRDefault="00237101" w:rsidP="00237101">
            <w:pPr>
              <w:numPr>
                <w:ilvl w:val="0"/>
                <w:numId w:val="3"/>
              </w:numPr>
              <w:spacing w:before="100" w:beforeAutospacing="1" w:after="100" w:afterAutospacing="1" w:line="240" w:lineRule="auto"/>
              <w:ind w:left="2010"/>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Details of employment in SMSA Express.</w:t>
            </w:r>
          </w:p>
          <w:p w14:paraId="18E5773B" w14:textId="77777777" w:rsidR="00237101" w:rsidRPr="00237101" w:rsidRDefault="00237101" w:rsidP="00237101">
            <w:pPr>
              <w:numPr>
                <w:ilvl w:val="0"/>
                <w:numId w:val="3"/>
              </w:numPr>
              <w:spacing w:before="100" w:beforeAutospacing="1" w:after="100" w:afterAutospacing="1" w:line="240" w:lineRule="auto"/>
              <w:ind w:left="2010"/>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Key policies and procedures.</w:t>
            </w:r>
          </w:p>
          <w:p w14:paraId="361BD8A4" w14:textId="77777777" w:rsidR="00237101" w:rsidRPr="00237101" w:rsidRDefault="00237101" w:rsidP="00237101">
            <w:pPr>
              <w:numPr>
                <w:ilvl w:val="0"/>
                <w:numId w:val="3"/>
              </w:numPr>
              <w:spacing w:before="100" w:beforeAutospacing="1" w:after="100" w:afterAutospacing="1" w:line="240" w:lineRule="auto"/>
              <w:ind w:left="2010"/>
              <w:jc w:val="both"/>
              <w:rPr>
                <w:rFonts w:ascii="Times New Roman" w:eastAsia="Times New Roman" w:hAnsi="Times New Roman" w:cs="Times New Roman"/>
                <w:color w:val="212529"/>
                <w:kern w:val="0"/>
                <w:sz w:val="24"/>
                <w:szCs w:val="24"/>
                <w14:ligatures w14:val="none"/>
              </w:rPr>
            </w:pPr>
            <w:r w:rsidRPr="00237101">
              <w:rPr>
                <w:rFonts w:ascii="Calibri" w:eastAsia="Times New Roman" w:hAnsi="Calibri" w:cs="Calibri"/>
                <w:color w:val="212529"/>
                <w:kern w:val="0"/>
                <w:sz w:val="24"/>
                <w:szCs w:val="24"/>
                <w14:ligatures w14:val="none"/>
              </w:rPr>
              <w:t>Tour in the regional building.</w:t>
            </w:r>
          </w:p>
          <w:p w14:paraId="6552ECFC" w14:textId="77777777" w:rsidR="00237101" w:rsidRPr="00237101" w:rsidRDefault="00237101" w:rsidP="00237101">
            <w:pPr>
              <w:spacing w:after="0" w:line="240" w:lineRule="auto"/>
              <w:ind w:left="72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An evaluation report should be prepared by the RRM and submitted to the HR, and copy the NRM.</w:t>
            </w:r>
          </w:p>
          <w:p w14:paraId="395A5E7B" w14:textId="77777777" w:rsidR="00237101" w:rsidRPr="00237101" w:rsidRDefault="00237101" w:rsidP="00237101">
            <w:pPr>
              <w:spacing w:after="0" w:line="240" w:lineRule="auto"/>
              <w:ind w:left="360"/>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 </w:t>
            </w:r>
          </w:p>
          <w:p w14:paraId="5AE773D7"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Practical training:</w:t>
            </w:r>
          </w:p>
          <w:p w14:paraId="7C53F32B" w14:textId="77777777" w:rsidR="00237101" w:rsidRPr="00237101" w:rsidRDefault="00237101" w:rsidP="00237101">
            <w:pPr>
              <w:spacing w:after="0" w:line="240" w:lineRule="auto"/>
              <w:ind w:left="72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The Area SSC Supervisor, in coordination with RRM, chooses an expert SSC executive to train the new hire SSC executive.</w:t>
            </w:r>
          </w:p>
          <w:p w14:paraId="3BA4A053" w14:textId="77777777" w:rsidR="00237101" w:rsidRPr="00237101" w:rsidRDefault="00237101" w:rsidP="00237101">
            <w:pPr>
              <w:spacing w:after="0" w:line="240" w:lineRule="auto"/>
              <w:ind w:left="72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The ARS should observe the new hire RE closely and prepare a report at the end of the training period to the RRM.</w:t>
            </w:r>
          </w:p>
          <w:p w14:paraId="35A7529D" w14:textId="77777777" w:rsidR="00237101" w:rsidRPr="00237101" w:rsidRDefault="00237101" w:rsidP="00237101">
            <w:pPr>
              <w:spacing w:after="0" w:line="240" w:lineRule="auto"/>
              <w:ind w:left="720" w:hanging="360"/>
              <w:jc w:val="both"/>
              <w:rPr>
                <w:rFonts w:ascii="Segoe UI" w:eastAsia="Times New Roman" w:hAnsi="Segoe UI" w:cs="Segoe UI"/>
                <w:color w:val="212529"/>
                <w:kern w:val="0"/>
                <w:sz w:val="24"/>
                <w:szCs w:val="24"/>
                <w14:ligatures w14:val="none"/>
              </w:rPr>
            </w:pPr>
            <w:r w:rsidRPr="00237101">
              <w:rPr>
                <w:rFonts w:ascii="Symbol" w:eastAsia="Times New Roman" w:hAnsi="Symbol" w:cs="Segoe UI"/>
                <w:color w:val="212529"/>
                <w:kern w:val="0"/>
                <w:sz w:val="24"/>
                <w:szCs w:val="24"/>
                <w14:ligatures w14:val="none"/>
              </w:rPr>
              <w:sym w:font="Symbol" w:char="F02D"/>
            </w:r>
            <w:r w:rsidRPr="00237101">
              <w:rPr>
                <w:rFonts w:ascii="Times New Roman" w:eastAsia="Times New Roman" w:hAnsi="Times New Roman" w:cs="Times New Roman"/>
                <w:color w:val="212529"/>
                <w:kern w:val="0"/>
                <w:sz w:val="24"/>
                <w:szCs w:val="24"/>
                <w14:ligatures w14:val="none"/>
              </w:rPr>
              <w:t>       </w:t>
            </w:r>
            <w:r w:rsidRPr="00237101">
              <w:rPr>
                <w:rFonts w:ascii="Calibri" w:eastAsia="Times New Roman" w:hAnsi="Calibri" w:cs="Calibri"/>
                <w:color w:val="212529"/>
                <w:kern w:val="0"/>
                <w:sz w:val="24"/>
                <w:szCs w:val="24"/>
                <w14:ligatures w14:val="none"/>
              </w:rPr>
              <w:t>ARS coordinate with operations for practical operations training.</w:t>
            </w:r>
          </w:p>
          <w:p w14:paraId="6F192F4B"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 </w:t>
            </w:r>
          </w:p>
          <w:p w14:paraId="34383D6B"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HR Training: HR is developing a training program every (6) months.</w:t>
            </w:r>
          </w:p>
          <w:p w14:paraId="6C98FE5F" w14:textId="77777777" w:rsidR="00237101" w:rsidRPr="00237101" w:rsidRDefault="00237101" w:rsidP="00237101">
            <w:pPr>
              <w:spacing w:after="0" w:line="240" w:lineRule="auto"/>
              <w:jc w:val="both"/>
              <w:rPr>
                <w:rFonts w:ascii="Segoe UI" w:eastAsia="Times New Roman" w:hAnsi="Segoe UI" w:cs="Segoe UI"/>
                <w:color w:val="212529"/>
                <w:kern w:val="0"/>
                <w:sz w:val="24"/>
                <w:szCs w:val="24"/>
                <w14:ligatures w14:val="none"/>
              </w:rPr>
            </w:pPr>
            <w:r w:rsidRPr="00237101">
              <w:rPr>
                <w:rFonts w:ascii="Calibri" w:eastAsia="Times New Roman" w:hAnsi="Calibri" w:cs="Calibri"/>
                <w:color w:val="212529"/>
                <w:kern w:val="0"/>
                <w:sz w:val="24"/>
                <w:szCs w:val="24"/>
                <w14:ligatures w14:val="none"/>
              </w:rPr>
              <w:t>RRM nominates REs for the training in coordination</w:t>
            </w:r>
          </w:p>
        </w:tc>
      </w:tr>
    </w:tbl>
    <w:p w14:paraId="65E6A0B6" w14:textId="77777777" w:rsidR="00237101" w:rsidRPr="00237101" w:rsidRDefault="00237101" w:rsidP="00237101">
      <w:pPr>
        <w:shd w:val="clear" w:color="auto" w:fill="FFFFFF"/>
        <w:spacing w:after="0" w:line="240" w:lineRule="auto"/>
        <w:rPr>
          <w:rFonts w:ascii="Segoe UI" w:eastAsia="Times New Roman" w:hAnsi="Segoe UI" w:cs="Segoe UI"/>
          <w:color w:val="212529"/>
          <w:kern w:val="0"/>
          <w:sz w:val="24"/>
          <w:szCs w:val="24"/>
          <w14:ligatures w14:val="none"/>
        </w:rPr>
      </w:pPr>
      <w:r w:rsidRPr="00237101">
        <w:rPr>
          <w:rFonts w:ascii="Segoe UI" w:eastAsia="Times New Roman" w:hAnsi="Segoe UI" w:cs="Segoe UI"/>
          <w:color w:val="212529"/>
          <w:kern w:val="0"/>
          <w:sz w:val="24"/>
          <w:szCs w:val="24"/>
          <w14:ligatures w14:val="none"/>
        </w:rPr>
        <w:lastRenderedPageBreak/>
        <w:t> </w:t>
      </w:r>
    </w:p>
    <w:p w14:paraId="18818D69" w14:textId="77777777" w:rsidR="00237101" w:rsidRPr="00237101" w:rsidRDefault="00237101" w:rsidP="00237101">
      <w:pPr>
        <w:shd w:val="clear" w:color="auto" w:fill="FFFFFF"/>
        <w:spacing w:after="0" w:line="240" w:lineRule="auto"/>
        <w:rPr>
          <w:rFonts w:ascii="Segoe UI" w:eastAsia="Times New Roman" w:hAnsi="Segoe UI" w:cs="Segoe UI"/>
          <w:color w:val="212529"/>
          <w:kern w:val="0"/>
          <w:sz w:val="24"/>
          <w:szCs w:val="24"/>
          <w14:ligatures w14:val="none"/>
        </w:rPr>
      </w:pPr>
      <w:r w:rsidRPr="00237101">
        <w:rPr>
          <w:rFonts w:ascii="Segoe UI" w:eastAsia="Times New Roman" w:hAnsi="Segoe UI" w:cs="Segoe UI"/>
          <w:color w:val="212529"/>
          <w:kern w:val="0"/>
          <w:sz w:val="24"/>
          <w:szCs w:val="24"/>
          <w14:ligatures w14:val="none"/>
        </w:rPr>
        <w:t> </w:t>
      </w:r>
    </w:p>
    <w:p w14:paraId="6D4B5D58" w14:textId="77777777" w:rsidR="002C46CC" w:rsidRPr="00237101" w:rsidRDefault="002C46CC" w:rsidP="003B2BDB">
      <w:pPr>
        <w:rPr>
          <w:sz w:val="24"/>
          <w:szCs w:val="24"/>
        </w:rPr>
      </w:pPr>
    </w:p>
    <w:sectPr w:rsidR="002C46CC" w:rsidRPr="002371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BD1FF" w14:textId="77777777" w:rsidR="00213CBA" w:rsidRDefault="00213CBA" w:rsidP="002C46CC">
      <w:pPr>
        <w:spacing w:after="0" w:line="240" w:lineRule="auto"/>
      </w:pPr>
      <w:r>
        <w:separator/>
      </w:r>
    </w:p>
  </w:endnote>
  <w:endnote w:type="continuationSeparator" w:id="0">
    <w:p w14:paraId="0B98920E" w14:textId="77777777" w:rsidR="00213CBA" w:rsidRDefault="00213CBA" w:rsidP="002C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102CCFB3"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Pr>
        <w:rFonts w:cstheme="minorHAnsi"/>
        <w:b/>
        <w:bCs/>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Pr>
        <w:rFonts w:cstheme="minorHAnsi"/>
        <w:b/>
        <w:bCs/>
      </w:rPr>
      <w:t>2</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Document No.</w:t>
    </w:r>
    <w:r w:rsidR="006544B8" w:rsidRPr="006544B8">
      <w:t xml:space="preserve"> </w:t>
    </w:r>
    <w:r w:rsidR="006544B8">
      <w:t>652</w:t>
    </w:r>
    <w:r w:rsidR="006544B8">
      <w:t>6</w:t>
    </w:r>
    <w:r w:rsidRPr="00C16329">
      <w:rPr>
        <w:rFonts w:cstheme="minorHAnsi"/>
      </w:rPr>
      <w:t xml:space="preserve"> </w:t>
    </w:r>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548B8" w14:textId="77777777" w:rsidR="00213CBA" w:rsidRDefault="00213CBA" w:rsidP="002C46CC">
      <w:pPr>
        <w:spacing w:after="0" w:line="240" w:lineRule="auto"/>
      </w:pPr>
      <w:r>
        <w:separator/>
      </w:r>
    </w:p>
  </w:footnote>
  <w:footnote w:type="continuationSeparator" w:id="0">
    <w:p w14:paraId="74B649BE" w14:textId="77777777" w:rsidR="00213CBA" w:rsidRDefault="00213CBA" w:rsidP="002C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4CE3922B">
              <wp:simplePos x="0" y="0"/>
              <wp:positionH relativeFrom="column">
                <wp:posOffset>2575560</wp:posOffset>
              </wp:positionH>
              <wp:positionV relativeFrom="paragraph">
                <wp:posOffset>9525</wp:posOffset>
              </wp:positionV>
              <wp:extent cx="3790950" cy="742950"/>
              <wp:effectExtent l="0" t="0" r="1905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742950"/>
                      </a:xfrm>
                      <a:prstGeom prst="rect">
                        <a:avLst/>
                      </a:prstGeom>
                      <a:solidFill>
                        <a:schemeClr val="bg1"/>
                      </a:solidFill>
                      <a:ln w="9525">
                        <a:solidFill>
                          <a:schemeClr val="bg1"/>
                        </a:solidFill>
                        <a:miter lim="800000"/>
                        <a:headEnd/>
                        <a:tailEnd/>
                      </a:ln>
                    </wps:spPr>
                    <wps:txbx>
                      <w:txbxContent>
                        <w:p w14:paraId="266BB526" w14:textId="77777777" w:rsidR="00237101" w:rsidRPr="006544B8" w:rsidRDefault="00237101" w:rsidP="00237101">
                          <w:pPr>
                            <w:pStyle w:val="NormalWeb"/>
                            <w:shd w:val="clear" w:color="auto" w:fill="FFFFFF"/>
                            <w:spacing w:before="0" w:beforeAutospacing="0" w:after="0" w:afterAutospacing="0"/>
                            <w:jc w:val="right"/>
                            <w:rPr>
                              <w:rFonts w:ascii="Segoe UI" w:hAnsi="Segoe UI" w:cs="Segoe UI"/>
                              <w:color w:val="212529"/>
                              <w:sz w:val="32"/>
                              <w:szCs w:val="32"/>
                            </w:rPr>
                          </w:pPr>
                          <w:r w:rsidRPr="006544B8">
                            <w:rPr>
                              <w:rFonts w:ascii="Calibri" w:hAnsi="Calibri" w:cs="Calibri"/>
                              <w:b/>
                              <w:bCs/>
                              <w:color w:val="212529"/>
                              <w:sz w:val="32"/>
                              <w:szCs w:val="32"/>
                            </w:rPr>
                            <w:t>SSC Executive (New Hire) Policy</w:t>
                          </w:r>
                        </w:p>
                        <w:p w14:paraId="0D114D06" w14:textId="41AEF236" w:rsidR="00237101" w:rsidRDefault="00237101" w:rsidP="006544B8">
                          <w:pPr>
                            <w:pStyle w:val="NormalWeb"/>
                            <w:shd w:val="clear" w:color="auto" w:fill="FFFFFF"/>
                            <w:spacing w:before="0" w:beforeAutospacing="0" w:after="0" w:afterAutospacing="0"/>
                            <w:jc w:val="right"/>
                            <w:rPr>
                              <w:rFonts w:ascii="Segoe UI" w:hAnsi="Segoe UI" w:cs="Segoe UI"/>
                              <w:color w:val="212529"/>
                              <w:sz w:val="23"/>
                              <w:szCs w:val="23"/>
                            </w:rPr>
                          </w:pPr>
                          <w:r w:rsidRPr="006544B8">
                            <w:rPr>
                              <w:rFonts w:ascii="Calibri" w:hAnsi="Calibri" w:cs="Calibri"/>
                              <w:color w:val="212529"/>
                              <w:sz w:val="23"/>
                              <w:szCs w:val="23"/>
                            </w:rPr>
                            <w:t xml:space="preserve">                       Owner/Department: SMSA Service Center </w:t>
                          </w:r>
                        </w:p>
                        <w:p w14:paraId="25A3FDCC" w14:textId="4B376006" w:rsidR="002C46CC" w:rsidRDefault="002C46CC" w:rsidP="00356870">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202.8pt;margin-top:.75pt;width:298.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" fillcolor="white [3212]" strokecolor="white [3212]">
              <v:textbox>
                <w:txbxContent>
                  <w:p w14:paraId="266BB526" w14:textId="77777777" w:rsidR="00237101" w:rsidRPr="006544B8" w:rsidRDefault="00237101" w:rsidP="00237101">
                    <w:pPr>
                      <w:pStyle w:val="NormalWeb"/>
                      <w:shd w:val="clear" w:color="auto" w:fill="FFFFFF"/>
                      <w:spacing w:before="0" w:beforeAutospacing="0" w:after="0" w:afterAutospacing="0"/>
                      <w:jc w:val="right"/>
                      <w:rPr>
                        <w:rFonts w:ascii="Segoe UI" w:hAnsi="Segoe UI" w:cs="Segoe UI"/>
                        <w:color w:val="212529"/>
                        <w:sz w:val="32"/>
                        <w:szCs w:val="32"/>
                      </w:rPr>
                    </w:pPr>
                    <w:r w:rsidRPr="006544B8">
                      <w:rPr>
                        <w:rFonts w:ascii="Calibri" w:hAnsi="Calibri" w:cs="Calibri"/>
                        <w:b/>
                        <w:bCs/>
                        <w:color w:val="212529"/>
                        <w:sz w:val="32"/>
                        <w:szCs w:val="32"/>
                      </w:rPr>
                      <w:t>SSC Executive (New Hire) Policy</w:t>
                    </w:r>
                  </w:p>
                  <w:p w14:paraId="0D114D06" w14:textId="41AEF236" w:rsidR="00237101" w:rsidRDefault="00237101" w:rsidP="006544B8">
                    <w:pPr>
                      <w:pStyle w:val="NormalWeb"/>
                      <w:shd w:val="clear" w:color="auto" w:fill="FFFFFF"/>
                      <w:spacing w:before="0" w:beforeAutospacing="0" w:after="0" w:afterAutospacing="0"/>
                      <w:jc w:val="right"/>
                      <w:rPr>
                        <w:rFonts w:ascii="Segoe UI" w:hAnsi="Segoe UI" w:cs="Segoe UI"/>
                        <w:color w:val="212529"/>
                        <w:sz w:val="23"/>
                        <w:szCs w:val="23"/>
                      </w:rPr>
                    </w:pPr>
                    <w:r w:rsidRPr="006544B8">
                      <w:rPr>
                        <w:rFonts w:ascii="Calibri" w:hAnsi="Calibri" w:cs="Calibri"/>
                        <w:color w:val="212529"/>
                        <w:sz w:val="23"/>
                        <w:szCs w:val="23"/>
                      </w:rPr>
                      <w:t xml:space="preserve">                       Owner/Department: SMSA Service Center </w:t>
                    </w:r>
                  </w:p>
                  <w:p w14:paraId="25A3FDCC" w14:textId="4B376006" w:rsidR="002C46CC" w:rsidRDefault="002C46CC" w:rsidP="00356870">
                    <w:pPr>
                      <w:spacing w:after="0"/>
                      <w:jc w:val="right"/>
                    </w:pP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2312BF9F" w:rsidR="002C46CC" w:rsidRDefault="00237101" w:rsidP="00237101">
    <w:pPr>
      <w:pStyle w:val="Header"/>
      <w:tabs>
        <w:tab w:val="clear" w:pos="4680"/>
        <w:tab w:val="clear" w:pos="9360"/>
        <w:tab w:val="left" w:pos="2835"/>
      </w:tabs>
    </w:pPr>
    <w:r>
      <w:tab/>
    </w: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11138"/>
    <w:multiLevelType w:val="multilevel"/>
    <w:tmpl w:val="7F124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F466B"/>
    <w:multiLevelType w:val="multilevel"/>
    <w:tmpl w:val="519A0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695E25"/>
    <w:multiLevelType w:val="multilevel"/>
    <w:tmpl w:val="DC72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774648">
    <w:abstractNumId w:val="1"/>
  </w:num>
  <w:num w:numId="2" w16cid:durableId="99423416">
    <w:abstractNumId w:val="2"/>
  </w:num>
  <w:num w:numId="3" w16cid:durableId="124676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CC"/>
    <w:rsid w:val="001E72AC"/>
    <w:rsid w:val="00213CBA"/>
    <w:rsid w:val="00237101"/>
    <w:rsid w:val="002A4FDB"/>
    <w:rsid w:val="002C46CC"/>
    <w:rsid w:val="00356870"/>
    <w:rsid w:val="003B2BDB"/>
    <w:rsid w:val="004821A2"/>
    <w:rsid w:val="00482C27"/>
    <w:rsid w:val="005257D9"/>
    <w:rsid w:val="005D61F9"/>
    <w:rsid w:val="006536C1"/>
    <w:rsid w:val="006544B8"/>
    <w:rsid w:val="00663E20"/>
    <w:rsid w:val="00697F59"/>
    <w:rsid w:val="00704958"/>
    <w:rsid w:val="008359E2"/>
    <w:rsid w:val="00894600"/>
    <w:rsid w:val="008B7664"/>
    <w:rsid w:val="00913A57"/>
    <w:rsid w:val="009E1C3F"/>
    <w:rsid w:val="00A40807"/>
    <w:rsid w:val="00A74C2C"/>
    <w:rsid w:val="00A86811"/>
    <w:rsid w:val="00B63455"/>
    <w:rsid w:val="00E17A56"/>
    <w:rsid w:val="00E17BF2"/>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4AAE6"/>
  <w15:chartTrackingRefBased/>
  <w15:docId w15:val="{23D7CF4B-B52E-4AC9-AC43-8FD9058E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71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9566">
      <w:bodyDiv w:val="1"/>
      <w:marLeft w:val="0"/>
      <w:marRight w:val="0"/>
      <w:marTop w:val="0"/>
      <w:marBottom w:val="0"/>
      <w:divBdr>
        <w:top w:val="none" w:sz="0" w:space="0" w:color="auto"/>
        <w:left w:val="none" w:sz="0" w:space="0" w:color="auto"/>
        <w:bottom w:val="none" w:sz="0" w:space="0" w:color="auto"/>
        <w:right w:val="none" w:sz="0" w:space="0" w:color="auto"/>
      </w:divBdr>
    </w:div>
    <w:div w:id="1250313544">
      <w:bodyDiv w:val="1"/>
      <w:marLeft w:val="0"/>
      <w:marRight w:val="0"/>
      <w:marTop w:val="0"/>
      <w:marBottom w:val="0"/>
      <w:divBdr>
        <w:top w:val="none" w:sz="0" w:space="0" w:color="auto"/>
        <w:left w:val="none" w:sz="0" w:space="0" w:color="auto"/>
        <w:bottom w:val="none" w:sz="0" w:space="0" w:color="auto"/>
        <w:right w:val="none" w:sz="0" w:space="0" w:color="auto"/>
      </w:divBdr>
      <w:divsChild>
        <w:div w:id="1287665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2</cp:revision>
  <dcterms:created xsi:type="dcterms:W3CDTF">2023-10-17T09:19:00Z</dcterms:created>
  <dcterms:modified xsi:type="dcterms:W3CDTF">2023-10-17T09:19:00Z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