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76"/>
        <w:tblW w:w="1063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841"/>
        <w:gridCol w:w="8794"/>
      </w:tblGrid>
      <w:tr w:rsidR="000951C6" w:rsidRPr="000951C6" w14:paraId="4FA0B67E" w14:textId="77777777" w:rsidTr="000951C6">
        <w:tc>
          <w:tcPr>
            <w:tcW w:w="1841" w:type="dxa"/>
            <w:tcBorders>
              <w:top w:val="single" w:sz="2" w:space="0" w:color="auto"/>
              <w:left w:val="single" w:sz="2" w:space="0" w:color="auto"/>
              <w:bottom w:val="single" w:sz="6" w:space="0" w:color="000000"/>
              <w:right w:val="single" w:sz="6" w:space="0" w:color="000000"/>
            </w:tcBorders>
            <w:shd w:val="clear" w:color="auto" w:fill="FFFFFF"/>
            <w:tcMar>
              <w:top w:w="15" w:type="dxa"/>
              <w:left w:w="101" w:type="dxa"/>
              <w:bottom w:w="15" w:type="dxa"/>
              <w:right w:w="101" w:type="dxa"/>
            </w:tcMar>
            <w:hideMark/>
          </w:tcPr>
          <w:p w14:paraId="11A1ED7C" w14:textId="77777777" w:rsidR="000951C6" w:rsidRPr="000951C6" w:rsidRDefault="000951C6" w:rsidP="000951C6">
            <w:pPr>
              <w:spacing w:before="120" w:after="120" w:line="240" w:lineRule="auto"/>
              <w:rPr>
                <w:rFonts w:ascii="Segoe UI" w:eastAsia="Times New Roman" w:hAnsi="Segoe UI" w:cs="Segoe UI"/>
                <w:color w:val="212529"/>
                <w:kern w:val="0"/>
                <w:sz w:val="23"/>
                <w:szCs w:val="23"/>
                <w14:ligatures w14:val="none"/>
              </w:rPr>
            </w:pPr>
            <w:r w:rsidRPr="000951C6">
              <w:rPr>
                <w:rFonts w:ascii="Calibri" w:eastAsia="Times New Roman" w:hAnsi="Calibri" w:cs="Calibri"/>
                <w:b/>
                <w:bCs/>
                <w:color w:val="212529"/>
                <w:kern w:val="0"/>
                <w:sz w:val="23"/>
                <w:szCs w:val="23"/>
                <w14:ligatures w14:val="none"/>
              </w:rPr>
              <w:t>Brief</w:t>
            </w:r>
          </w:p>
        </w:tc>
        <w:tc>
          <w:tcPr>
            <w:tcW w:w="8794" w:type="dxa"/>
            <w:tcBorders>
              <w:top w:val="single" w:sz="2" w:space="0" w:color="auto"/>
              <w:left w:val="single" w:sz="6" w:space="0" w:color="000000"/>
              <w:bottom w:val="single" w:sz="6" w:space="0" w:color="000000"/>
              <w:right w:val="single" w:sz="2" w:space="0" w:color="auto"/>
            </w:tcBorders>
            <w:shd w:val="clear" w:color="auto" w:fill="FFFFFF"/>
            <w:tcMar>
              <w:top w:w="15" w:type="dxa"/>
              <w:left w:w="101" w:type="dxa"/>
              <w:bottom w:w="15" w:type="dxa"/>
              <w:right w:w="101" w:type="dxa"/>
            </w:tcMar>
            <w:hideMark/>
          </w:tcPr>
          <w:p w14:paraId="0C205670" w14:textId="76BD3DA4" w:rsidR="000951C6" w:rsidRPr="000951C6" w:rsidRDefault="000951C6" w:rsidP="000951C6">
            <w:pPr>
              <w:spacing w:before="120" w:after="120" w:line="240" w:lineRule="auto"/>
              <w:ind w:left="252" w:right="252"/>
              <w:jc w:val="both"/>
              <w:rPr>
                <w:rFonts w:ascii="Segoe UI" w:eastAsia="Times New Roman" w:hAnsi="Segoe UI" w:cs="Segoe UI"/>
                <w:color w:val="212529"/>
                <w:kern w:val="0"/>
                <w:sz w:val="23"/>
                <w:szCs w:val="23"/>
                <w14:ligatures w14:val="none"/>
              </w:rPr>
            </w:pPr>
            <w:r w:rsidRPr="000951C6">
              <w:rPr>
                <w:rFonts w:ascii="Calibri" w:eastAsia="Times New Roman" w:hAnsi="Calibri" w:cs="Calibri"/>
                <w:color w:val="212529"/>
                <w:kern w:val="0"/>
                <w:sz w:val="23"/>
                <w:szCs w:val="23"/>
                <w14:ligatures w14:val="none"/>
              </w:rPr>
              <w:t xml:space="preserve">SMSA Express </w:t>
            </w:r>
            <w:r w:rsidR="00362E54">
              <w:rPr>
                <w:rFonts w:ascii="Calibri" w:eastAsia="Times New Roman" w:hAnsi="Calibri" w:cs="Calibri"/>
                <w:color w:val="212529"/>
                <w:kern w:val="0"/>
                <w:sz w:val="23"/>
                <w:szCs w:val="23"/>
                <w14:ligatures w14:val="none"/>
              </w:rPr>
              <w:t xml:space="preserve">(Jordan) </w:t>
            </w:r>
            <w:r w:rsidRPr="000951C6">
              <w:rPr>
                <w:rFonts w:ascii="Calibri" w:eastAsia="Times New Roman" w:hAnsi="Calibri" w:cs="Calibri"/>
                <w:color w:val="212529"/>
                <w:kern w:val="0"/>
                <w:sz w:val="23"/>
                <w:szCs w:val="23"/>
                <w14:ligatures w14:val="none"/>
              </w:rPr>
              <w:t>from time to time will employ agency Safety and Security Officers to protect the company assets, facilities, customer property and employees.</w:t>
            </w:r>
          </w:p>
        </w:tc>
      </w:tr>
      <w:tr w:rsidR="000951C6" w:rsidRPr="000951C6" w14:paraId="3CC4547C" w14:textId="77777777" w:rsidTr="000951C6">
        <w:tc>
          <w:tcPr>
            <w:tcW w:w="1841" w:type="dxa"/>
            <w:tcBorders>
              <w:top w:val="single" w:sz="6" w:space="0" w:color="000000"/>
              <w:left w:val="single" w:sz="2" w:space="0" w:color="auto"/>
              <w:bottom w:val="single" w:sz="6" w:space="0" w:color="000000"/>
              <w:right w:val="single" w:sz="6" w:space="0" w:color="000000"/>
            </w:tcBorders>
            <w:shd w:val="clear" w:color="auto" w:fill="FFFFFF"/>
            <w:tcMar>
              <w:top w:w="15" w:type="dxa"/>
              <w:left w:w="101" w:type="dxa"/>
              <w:bottom w:w="15" w:type="dxa"/>
              <w:right w:w="101" w:type="dxa"/>
            </w:tcMar>
            <w:hideMark/>
          </w:tcPr>
          <w:p w14:paraId="6385D544" w14:textId="77777777" w:rsidR="000951C6" w:rsidRPr="000951C6" w:rsidRDefault="000951C6" w:rsidP="000951C6">
            <w:pPr>
              <w:spacing w:before="120" w:after="120" w:line="240" w:lineRule="auto"/>
              <w:rPr>
                <w:rFonts w:ascii="Segoe UI" w:eastAsia="Times New Roman" w:hAnsi="Segoe UI" w:cs="Segoe UI"/>
                <w:color w:val="212529"/>
                <w:kern w:val="0"/>
                <w:sz w:val="23"/>
                <w:szCs w:val="23"/>
                <w14:ligatures w14:val="none"/>
              </w:rPr>
            </w:pPr>
            <w:r w:rsidRPr="000951C6">
              <w:rPr>
                <w:rFonts w:ascii="Calibri" w:eastAsia="Times New Roman" w:hAnsi="Calibri" w:cs="Calibri"/>
                <w:b/>
                <w:bCs/>
                <w:color w:val="212529"/>
                <w:kern w:val="0"/>
                <w:sz w:val="23"/>
                <w:szCs w:val="23"/>
                <w14:ligatures w14:val="none"/>
              </w:rPr>
              <w:t>Purpose</w:t>
            </w:r>
          </w:p>
        </w:tc>
        <w:tc>
          <w:tcPr>
            <w:tcW w:w="8794" w:type="dxa"/>
            <w:tcBorders>
              <w:top w:val="single" w:sz="6" w:space="0" w:color="000000"/>
              <w:left w:val="single" w:sz="6" w:space="0" w:color="000000"/>
              <w:bottom w:val="single" w:sz="6" w:space="0" w:color="000000"/>
              <w:right w:val="single" w:sz="2" w:space="0" w:color="auto"/>
            </w:tcBorders>
            <w:shd w:val="clear" w:color="auto" w:fill="FFFFFF"/>
            <w:tcMar>
              <w:top w:w="15" w:type="dxa"/>
              <w:left w:w="101" w:type="dxa"/>
              <w:bottom w:w="15" w:type="dxa"/>
              <w:right w:w="101" w:type="dxa"/>
            </w:tcMar>
            <w:hideMark/>
          </w:tcPr>
          <w:p w14:paraId="20537536" w14:textId="77777777" w:rsidR="000951C6" w:rsidRPr="000951C6" w:rsidRDefault="000951C6" w:rsidP="000951C6">
            <w:pPr>
              <w:spacing w:before="120" w:after="120" w:line="240" w:lineRule="auto"/>
              <w:ind w:left="252" w:right="252"/>
              <w:jc w:val="both"/>
              <w:rPr>
                <w:rFonts w:ascii="Segoe UI" w:eastAsia="Times New Roman" w:hAnsi="Segoe UI" w:cs="Segoe UI"/>
                <w:color w:val="212529"/>
                <w:kern w:val="0"/>
                <w:sz w:val="23"/>
                <w:szCs w:val="23"/>
                <w14:ligatures w14:val="none"/>
              </w:rPr>
            </w:pPr>
            <w:r w:rsidRPr="000951C6">
              <w:rPr>
                <w:rFonts w:ascii="Calibri" w:eastAsia="Times New Roman" w:hAnsi="Calibri" w:cs="Calibri"/>
                <w:color w:val="212529"/>
                <w:kern w:val="0"/>
                <w:sz w:val="23"/>
                <w:szCs w:val="23"/>
                <w14:ligatures w14:val="none"/>
              </w:rPr>
              <w:t>To give clear guidelines for the use of Safety and Security Officers. To ensure that the appointed agency provides a professional service.</w:t>
            </w:r>
          </w:p>
        </w:tc>
      </w:tr>
      <w:tr w:rsidR="000951C6" w:rsidRPr="000951C6" w14:paraId="2AA08EC8" w14:textId="77777777" w:rsidTr="000951C6">
        <w:tc>
          <w:tcPr>
            <w:tcW w:w="1841" w:type="dxa"/>
            <w:tcBorders>
              <w:top w:val="single" w:sz="6" w:space="0" w:color="000000"/>
              <w:left w:val="single" w:sz="2" w:space="0" w:color="auto"/>
              <w:bottom w:val="single" w:sz="6" w:space="0" w:color="000000"/>
              <w:right w:val="single" w:sz="6" w:space="0" w:color="000000"/>
            </w:tcBorders>
            <w:shd w:val="clear" w:color="auto" w:fill="FFFFFF"/>
            <w:tcMar>
              <w:top w:w="15" w:type="dxa"/>
              <w:left w:w="101" w:type="dxa"/>
              <w:bottom w:w="15" w:type="dxa"/>
              <w:right w:w="101" w:type="dxa"/>
            </w:tcMar>
            <w:hideMark/>
          </w:tcPr>
          <w:p w14:paraId="52E9F7E8" w14:textId="77777777" w:rsidR="000951C6" w:rsidRPr="000951C6" w:rsidRDefault="000951C6" w:rsidP="000951C6">
            <w:pPr>
              <w:spacing w:before="120" w:after="120" w:line="240" w:lineRule="auto"/>
              <w:rPr>
                <w:rFonts w:ascii="Segoe UI" w:eastAsia="Times New Roman" w:hAnsi="Segoe UI" w:cs="Segoe UI"/>
                <w:color w:val="212529"/>
                <w:kern w:val="0"/>
                <w:sz w:val="23"/>
                <w:szCs w:val="23"/>
                <w14:ligatures w14:val="none"/>
              </w:rPr>
            </w:pPr>
            <w:r w:rsidRPr="000951C6">
              <w:rPr>
                <w:rFonts w:ascii="Calibri" w:eastAsia="Times New Roman" w:hAnsi="Calibri" w:cs="Calibri"/>
                <w:b/>
                <w:bCs/>
                <w:color w:val="212529"/>
                <w:kern w:val="0"/>
                <w:sz w:val="23"/>
                <w:szCs w:val="23"/>
                <w14:ligatures w14:val="none"/>
              </w:rPr>
              <w:t>Scope</w:t>
            </w:r>
          </w:p>
        </w:tc>
        <w:tc>
          <w:tcPr>
            <w:tcW w:w="8794" w:type="dxa"/>
            <w:tcBorders>
              <w:top w:val="single" w:sz="6" w:space="0" w:color="000000"/>
              <w:left w:val="single" w:sz="6" w:space="0" w:color="000000"/>
              <w:bottom w:val="single" w:sz="6" w:space="0" w:color="000000"/>
              <w:right w:val="single" w:sz="2" w:space="0" w:color="auto"/>
            </w:tcBorders>
            <w:shd w:val="clear" w:color="auto" w:fill="FFFFFF"/>
            <w:tcMar>
              <w:top w:w="15" w:type="dxa"/>
              <w:left w:w="101" w:type="dxa"/>
              <w:bottom w:w="15" w:type="dxa"/>
              <w:right w:w="101" w:type="dxa"/>
            </w:tcMar>
            <w:hideMark/>
          </w:tcPr>
          <w:p w14:paraId="74D85778" w14:textId="77777777" w:rsidR="000951C6" w:rsidRPr="000951C6" w:rsidRDefault="000951C6" w:rsidP="000951C6">
            <w:pPr>
              <w:spacing w:before="120" w:after="120" w:line="240" w:lineRule="auto"/>
              <w:ind w:left="252" w:right="252"/>
              <w:jc w:val="both"/>
              <w:rPr>
                <w:rFonts w:ascii="Segoe UI" w:eastAsia="Times New Roman" w:hAnsi="Segoe UI" w:cs="Segoe UI"/>
                <w:color w:val="212529"/>
                <w:kern w:val="0"/>
                <w:sz w:val="23"/>
                <w:szCs w:val="23"/>
                <w14:ligatures w14:val="none"/>
              </w:rPr>
            </w:pPr>
            <w:r w:rsidRPr="000951C6">
              <w:rPr>
                <w:rFonts w:ascii="Calibri" w:eastAsia="Times New Roman" w:hAnsi="Calibri" w:cs="Calibri"/>
                <w:color w:val="212529"/>
                <w:kern w:val="0"/>
                <w:sz w:val="23"/>
                <w:szCs w:val="23"/>
                <w14:ligatures w14:val="none"/>
              </w:rPr>
              <w:t>This policy applies to all agency Safety and Security Officers.</w:t>
            </w:r>
          </w:p>
        </w:tc>
      </w:tr>
      <w:tr w:rsidR="000951C6" w:rsidRPr="000951C6" w14:paraId="1A5E080A" w14:textId="77777777" w:rsidTr="000951C6">
        <w:tc>
          <w:tcPr>
            <w:tcW w:w="1841" w:type="dxa"/>
            <w:tcBorders>
              <w:top w:val="single" w:sz="6" w:space="0" w:color="000000"/>
              <w:left w:val="single" w:sz="2" w:space="0" w:color="auto"/>
              <w:bottom w:val="single" w:sz="6" w:space="0" w:color="000000"/>
              <w:right w:val="single" w:sz="6" w:space="0" w:color="000000"/>
            </w:tcBorders>
            <w:shd w:val="clear" w:color="auto" w:fill="FFFFFF"/>
            <w:tcMar>
              <w:top w:w="15" w:type="dxa"/>
              <w:left w:w="101" w:type="dxa"/>
              <w:bottom w:w="15" w:type="dxa"/>
              <w:right w:w="101" w:type="dxa"/>
            </w:tcMar>
            <w:hideMark/>
          </w:tcPr>
          <w:p w14:paraId="6C924F9E" w14:textId="77777777" w:rsidR="000951C6" w:rsidRPr="000951C6" w:rsidRDefault="000951C6" w:rsidP="000951C6">
            <w:pPr>
              <w:spacing w:before="120" w:after="120" w:line="240" w:lineRule="auto"/>
              <w:rPr>
                <w:rFonts w:ascii="Segoe UI" w:eastAsia="Times New Roman" w:hAnsi="Segoe UI" w:cs="Segoe UI"/>
                <w:color w:val="212529"/>
                <w:kern w:val="0"/>
                <w:sz w:val="23"/>
                <w:szCs w:val="23"/>
                <w14:ligatures w14:val="none"/>
              </w:rPr>
            </w:pPr>
            <w:r w:rsidRPr="000951C6">
              <w:rPr>
                <w:rFonts w:ascii="Calibri" w:eastAsia="Times New Roman" w:hAnsi="Calibri" w:cs="Calibri"/>
                <w:b/>
                <w:bCs/>
                <w:color w:val="212529"/>
                <w:kern w:val="0"/>
                <w:sz w:val="23"/>
                <w:szCs w:val="23"/>
                <w14:ligatures w14:val="none"/>
              </w:rPr>
              <w:t>Definitions</w:t>
            </w:r>
          </w:p>
        </w:tc>
        <w:tc>
          <w:tcPr>
            <w:tcW w:w="8794" w:type="dxa"/>
            <w:tcBorders>
              <w:top w:val="single" w:sz="6" w:space="0" w:color="000000"/>
              <w:left w:val="single" w:sz="6" w:space="0" w:color="000000"/>
              <w:bottom w:val="single" w:sz="6" w:space="0" w:color="000000"/>
              <w:right w:val="single" w:sz="2" w:space="0" w:color="auto"/>
            </w:tcBorders>
            <w:shd w:val="clear" w:color="auto" w:fill="FFFFFF"/>
            <w:tcMar>
              <w:top w:w="15" w:type="dxa"/>
              <w:left w:w="101" w:type="dxa"/>
              <w:bottom w:w="15" w:type="dxa"/>
              <w:right w:w="101" w:type="dxa"/>
            </w:tcMar>
            <w:hideMark/>
          </w:tcPr>
          <w:p w14:paraId="44054CBF" w14:textId="77777777" w:rsidR="000951C6" w:rsidRPr="000951C6" w:rsidRDefault="000951C6" w:rsidP="000951C6">
            <w:pPr>
              <w:spacing w:before="120" w:after="120" w:line="240" w:lineRule="auto"/>
              <w:ind w:left="252" w:right="252"/>
              <w:jc w:val="both"/>
              <w:rPr>
                <w:rFonts w:ascii="Segoe UI" w:eastAsia="Times New Roman" w:hAnsi="Segoe UI" w:cs="Segoe UI"/>
                <w:color w:val="212529"/>
                <w:kern w:val="0"/>
                <w:sz w:val="23"/>
                <w:szCs w:val="23"/>
                <w14:ligatures w14:val="none"/>
              </w:rPr>
            </w:pPr>
            <w:r w:rsidRPr="000951C6">
              <w:rPr>
                <w:rFonts w:ascii="Calibri" w:eastAsia="Times New Roman" w:hAnsi="Calibri" w:cs="Calibri"/>
                <w:color w:val="212529"/>
                <w:kern w:val="0"/>
                <w:sz w:val="23"/>
                <w:szCs w:val="23"/>
                <w14:ligatures w14:val="none"/>
              </w:rPr>
              <w:t>To ensure by the Safety and Security Officers actions, knowledge, bearing and appearance that the safety and security of the location, public and employee and their contents are safe against threats of whatever nature and to conduct themselves in a professional manner at all times.</w:t>
            </w:r>
          </w:p>
        </w:tc>
      </w:tr>
      <w:tr w:rsidR="000951C6" w:rsidRPr="000951C6" w14:paraId="51201FB9" w14:textId="77777777" w:rsidTr="000951C6">
        <w:tc>
          <w:tcPr>
            <w:tcW w:w="1841" w:type="dxa"/>
            <w:tcBorders>
              <w:top w:val="single" w:sz="6" w:space="0" w:color="000000"/>
              <w:left w:val="single" w:sz="2" w:space="0" w:color="auto"/>
              <w:bottom w:val="single" w:sz="6" w:space="0" w:color="000000"/>
              <w:right w:val="single" w:sz="6" w:space="0" w:color="000000"/>
            </w:tcBorders>
            <w:shd w:val="clear" w:color="auto" w:fill="FFFFFF"/>
            <w:tcMar>
              <w:top w:w="15" w:type="dxa"/>
              <w:left w:w="101" w:type="dxa"/>
              <w:bottom w:w="15" w:type="dxa"/>
              <w:right w:w="101" w:type="dxa"/>
            </w:tcMar>
            <w:hideMark/>
          </w:tcPr>
          <w:p w14:paraId="24673A81" w14:textId="77777777" w:rsidR="000951C6" w:rsidRPr="000951C6" w:rsidRDefault="000951C6" w:rsidP="000951C6">
            <w:pPr>
              <w:spacing w:before="120" w:after="120" w:line="240" w:lineRule="auto"/>
              <w:rPr>
                <w:rFonts w:ascii="Segoe UI" w:eastAsia="Times New Roman" w:hAnsi="Segoe UI" w:cs="Segoe UI"/>
                <w:color w:val="212529"/>
                <w:kern w:val="0"/>
                <w:sz w:val="23"/>
                <w:szCs w:val="23"/>
                <w14:ligatures w14:val="none"/>
              </w:rPr>
            </w:pPr>
            <w:r w:rsidRPr="000951C6">
              <w:rPr>
                <w:rFonts w:ascii="Calibri" w:eastAsia="Times New Roman" w:hAnsi="Calibri" w:cs="Calibri"/>
                <w:b/>
                <w:bCs/>
                <w:color w:val="212529"/>
                <w:kern w:val="0"/>
                <w:sz w:val="23"/>
                <w:szCs w:val="23"/>
                <w14:ligatures w14:val="none"/>
              </w:rPr>
              <w:t>Responsibilities</w:t>
            </w:r>
          </w:p>
        </w:tc>
        <w:tc>
          <w:tcPr>
            <w:tcW w:w="8794" w:type="dxa"/>
            <w:tcBorders>
              <w:top w:val="single" w:sz="6" w:space="0" w:color="000000"/>
              <w:left w:val="single" w:sz="6" w:space="0" w:color="000000"/>
              <w:bottom w:val="single" w:sz="6" w:space="0" w:color="000000"/>
              <w:right w:val="single" w:sz="2" w:space="0" w:color="auto"/>
            </w:tcBorders>
            <w:shd w:val="clear" w:color="auto" w:fill="FFFFFF"/>
            <w:tcMar>
              <w:top w:w="15" w:type="dxa"/>
              <w:left w:w="101" w:type="dxa"/>
              <w:bottom w:w="15" w:type="dxa"/>
              <w:right w:w="101" w:type="dxa"/>
            </w:tcMar>
            <w:hideMark/>
          </w:tcPr>
          <w:p w14:paraId="273C3CA8" w14:textId="77777777" w:rsidR="000951C6" w:rsidRPr="000951C6" w:rsidRDefault="000951C6" w:rsidP="000951C6">
            <w:pPr>
              <w:spacing w:before="120" w:after="120" w:line="240" w:lineRule="auto"/>
              <w:ind w:left="252" w:right="252"/>
              <w:jc w:val="both"/>
              <w:rPr>
                <w:rFonts w:ascii="Segoe UI" w:eastAsia="Times New Roman" w:hAnsi="Segoe UI" w:cs="Segoe UI"/>
                <w:color w:val="212529"/>
                <w:kern w:val="0"/>
                <w:sz w:val="23"/>
                <w:szCs w:val="23"/>
                <w14:ligatures w14:val="none"/>
              </w:rPr>
            </w:pPr>
            <w:r w:rsidRPr="000951C6">
              <w:rPr>
                <w:rFonts w:ascii="Calibri" w:eastAsia="Times New Roman" w:hAnsi="Calibri" w:cs="Calibri"/>
                <w:color w:val="212529"/>
                <w:kern w:val="0"/>
                <w:sz w:val="23"/>
                <w:szCs w:val="23"/>
                <w14:ligatures w14:val="none"/>
              </w:rPr>
              <w:t>Director QRM will review all contracts and will meet with the company providing the service on a regular basis.</w:t>
            </w:r>
          </w:p>
          <w:p w14:paraId="4CEFD20C" w14:textId="77777777" w:rsidR="000951C6" w:rsidRPr="000951C6" w:rsidRDefault="000951C6" w:rsidP="000951C6">
            <w:pPr>
              <w:spacing w:before="120" w:after="120" w:line="240" w:lineRule="auto"/>
              <w:ind w:left="252" w:right="252"/>
              <w:jc w:val="both"/>
              <w:rPr>
                <w:rFonts w:ascii="Segoe UI" w:eastAsia="Times New Roman" w:hAnsi="Segoe UI" w:cs="Segoe UI"/>
                <w:color w:val="212529"/>
                <w:kern w:val="0"/>
                <w:sz w:val="23"/>
                <w:szCs w:val="23"/>
                <w14:ligatures w14:val="none"/>
              </w:rPr>
            </w:pPr>
            <w:r w:rsidRPr="000951C6">
              <w:rPr>
                <w:rFonts w:ascii="Calibri" w:eastAsia="Times New Roman" w:hAnsi="Calibri" w:cs="Calibri"/>
                <w:color w:val="212529"/>
                <w:kern w:val="0"/>
                <w:sz w:val="23"/>
                <w:szCs w:val="23"/>
                <w14:ligatures w14:val="none"/>
              </w:rPr>
              <w:t>QRM will deal with any complaints regarding agency Safety and Security Officers.</w:t>
            </w:r>
          </w:p>
          <w:p w14:paraId="2759E81C" w14:textId="77777777" w:rsidR="000951C6" w:rsidRPr="000951C6" w:rsidRDefault="000951C6" w:rsidP="000951C6">
            <w:pPr>
              <w:spacing w:before="120" w:after="120" w:line="240" w:lineRule="auto"/>
              <w:ind w:left="252" w:right="252"/>
              <w:jc w:val="both"/>
              <w:rPr>
                <w:rFonts w:ascii="Segoe UI" w:eastAsia="Times New Roman" w:hAnsi="Segoe UI" w:cs="Segoe UI"/>
                <w:color w:val="212529"/>
                <w:kern w:val="0"/>
                <w:sz w:val="23"/>
                <w:szCs w:val="23"/>
                <w14:ligatures w14:val="none"/>
              </w:rPr>
            </w:pPr>
            <w:r w:rsidRPr="000951C6">
              <w:rPr>
                <w:rFonts w:ascii="Calibri" w:eastAsia="Times New Roman" w:hAnsi="Calibri" w:cs="Calibri"/>
                <w:color w:val="212529"/>
                <w:kern w:val="0"/>
                <w:sz w:val="23"/>
                <w:szCs w:val="23"/>
                <w14:ligatures w14:val="none"/>
              </w:rPr>
              <w:t>QRM will give monthly feedbacks to the agency regarding the performance of the Safety and Security Officers working on the company sites.</w:t>
            </w:r>
          </w:p>
          <w:p w14:paraId="3F2A342B" w14:textId="77777777" w:rsidR="000951C6" w:rsidRPr="000951C6" w:rsidRDefault="000951C6" w:rsidP="000951C6">
            <w:pPr>
              <w:spacing w:before="120" w:after="120" w:line="240" w:lineRule="auto"/>
              <w:ind w:left="252" w:right="252"/>
              <w:jc w:val="both"/>
              <w:rPr>
                <w:rFonts w:ascii="Segoe UI" w:eastAsia="Times New Roman" w:hAnsi="Segoe UI" w:cs="Segoe UI"/>
                <w:color w:val="212529"/>
                <w:kern w:val="0"/>
                <w:sz w:val="23"/>
                <w:szCs w:val="23"/>
                <w14:ligatures w14:val="none"/>
              </w:rPr>
            </w:pPr>
            <w:r w:rsidRPr="000951C6">
              <w:rPr>
                <w:rFonts w:ascii="Calibri" w:eastAsia="Times New Roman" w:hAnsi="Calibri" w:cs="Calibri"/>
                <w:color w:val="212529"/>
                <w:kern w:val="0"/>
                <w:sz w:val="23"/>
                <w:szCs w:val="23"/>
                <w14:ligatures w14:val="none"/>
              </w:rPr>
              <w:t>Agency Safety and Security officers will report to the Security and Safety Executives/Manager/Supervisor at the location they are assigned to and all of them will report to the location Manager and Security and Safety Manager.</w:t>
            </w:r>
          </w:p>
        </w:tc>
      </w:tr>
      <w:tr w:rsidR="000951C6" w:rsidRPr="000951C6" w14:paraId="667C296D" w14:textId="77777777" w:rsidTr="000951C6">
        <w:tc>
          <w:tcPr>
            <w:tcW w:w="1841" w:type="dxa"/>
            <w:tcBorders>
              <w:top w:val="single" w:sz="6" w:space="0" w:color="000000"/>
              <w:left w:val="single" w:sz="2" w:space="0" w:color="auto"/>
              <w:bottom w:val="single" w:sz="2" w:space="0" w:color="auto"/>
              <w:right w:val="single" w:sz="6" w:space="0" w:color="000000"/>
            </w:tcBorders>
            <w:shd w:val="clear" w:color="auto" w:fill="FFFFFF"/>
            <w:tcMar>
              <w:top w:w="15" w:type="dxa"/>
              <w:left w:w="101" w:type="dxa"/>
              <w:bottom w:w="15" w:type="dxa"/>
              <w:right w:w="101" w:type="dxa"/>
            </w:tcMar>
            <w:hideMark/>
          </w:tcPr>
          <w:p w14:paraId="586DEEB2" w14:textId="77777777" w:rsidR="000951C6" w:rsidRPr="000951C6" w:rsidRDefault="000951C6" w:rsidP="000951C6">
            <w:pPr>
              <w:spacing w:before="120" w:after="120" w:line="240" w:lineRule="auto"/>
              <w:rPr>
                <w:rFonts w:ascii="Segoe UI" w:eastAsia="Times New Roman" w:hAnsi="Segoe UI" w:cs="Segoe UI"/>
                <w:color w:val="212529"/>
                <w:kern w:val="0"/>
                <w:sz w:val="23"/>
                <w:szCs w:val="23"/>
                <w14:ligatures w14:val="none"/>
              </w:rPr>
            </w:pPr>
            <w:r w:rsidRPr="000951C6">
              <w:rPr>
                <w:rFonts w:ascii="Calibri" w:eastAsia="Times New Roman" w:hAnsi="Calibri" w:cs="Calibri"/>
                <w:b/>
                <w:bCs/>
                <w:color w:val="212529"/>
                <w:kern w:val="0"/>
                <w:sz w:val="23"/>
                <w:szCs w:val="23"/>
                <w14:ligatures w14:val="none"/>
              </w:rPr>
              <w:t>Guidelines</w:t>
            </w:r>
          </w:p>
        </w:tc>
        <w:tc>
          <w:tcPr>
            <w:tcW w:w="8794" w:type="dxa"/>
            <w:tcBorders>
              <w:top w:val="single" w:sz="6" w:space="0" w:color="000000"/>
              <w:left w:val="single" w:sz="6" w:space="0" w:color="000000"/>
              <w:bottom w:val="single" w:sz="2" w:space="0" w:color="auto"/>
              <w:right w:val="single" w:sz="2" w:space="0" w:color="auto"/>
            </w:tcBorders>
            <w:shd w:val="clear" w:color="auto" w:fill="FFFFFF"/>
            <w:tcMar>
              <w:top w:w="15" w:type="dxa"/>
              <w:left w:w="101" w:type="dxa"/>
              <w:bottom w:w="15" w:type="dxa"/>
              <w:right w:w="101" w:type="dxa"/>
            </w:tcMar>
            <w:hideMark/>
          </w:tcPr>
          <w:p w14:paraId="0C6B117D" w14:textId="77777777" w:rsidR="000951C6" w:rsidRPr="000951C6" w:rsidRDefault="000951C6" w:rsidP="000951C6">
            <w:pPr>
              <w:numPr>
                <w:ilvl w:val="0"/>
                <w:numId w:val="1"/>
              </w:numPr>
              <w:spacing w:before="120" w:after="120" w:line="240" w:lineRule="auto"/>
              <w:ind w:left="1272" w:right="252"/>
              <w:jc w:val="both"/>
              <w:rPr>
                <w:rFonts w:ascii="Times New Roman" w:eastAsia="Times New Roman" w:hAnsi="Times New Roman" w:cs="Times New Roman"/>
                <w:color w:val="212529"/>
                <w:kern w:val="0"/>
                <w:sz w:val="23"/>
                <w:szCs w:val="23"/>
                <w14:ligatures w14:val="none"/>
              </w:rPr>
            </w:pPr>
            <w:r w:rsidRPr="000951C6">
              <w:rPr>
                <w:rFonts w:ascii="Calibri" w:eastAsia="Times New Roman" w:hAnsi="Calibri" w:cs="Calibri"/>
                <w:color w:val="212529"/>
                <w:kern w:val="0"/>
                <w:sz w:val="23"/>
                <w:szCs w:val="23"/>
                <w14:ligatures w14:val="none"/>
              </w:rPr>
              <w:t>In order to ensure good quality agency Safety and Security Officers are working in our facilities, the Safety and Security Manager will ensure that the agency Safety and Security Officers period performance report is completed, and a copy is forwarded to the security agency company.</w:t>
            </w:r>
          </w:p>
          <w:p w14:paraId="028A8E54" w14:textId="77777777" w:rsidR="000951C6" w:rsidRPr="000951C6" w:rsidRDefault="000951C6" w:rsidP="000951C6">
            <w:pPr>
              <w:numPr>
                <w:ilvl w:val="0"/>
                <w:numId w:val="1"/>
              </w:numPr>
              <w:spacing w:before="120" w:after="120" w:line="240" w:lineRule="auto"/>
              <w:ind w:left="1272" w:right="252"/>
              <w:jc w:val="both"/>
              <w:rPr>
                <w:rFonts w:ascii="Times New Roman" w:eastAsia="Times New Roman" w:hAnsi="Times New Roman" w:cs="Times New Roman"/>
                <w:color w:val="212529"/>
                <w:kern w:val="0"/>
                <w:sz w:val="23"/>
                <w:szCs w:val="23"/>
                <w14:ligatures w14:val="none"/>
              </w:rPr>
            </w:pPr>
            <w:r w:rsidRPr="000951C6">
              <w:rPr>
                <w:rFonts w:ascii="Calibri" w:eastAsia="Times New Roman" w:hAnsi="Calibri" w:cs="Calibri"/>
                <w:color w:val="212529"/>
                <w:kern w:val="0"/>
                <w:sz w:val="23"/>
                <w:szCs w:val="23"/>
                <w14:ligatures w14:val="none"/>
              </w:rPr>
              <w:t>The role and behavior of the Safety and Security Officers are as follows:</w:t>
            </w:r>
          </w:p>
          <w:p w14:paraId="1882DC8C" w14:textId="77777777" w:rsidR="000951C6" w:rsidRPr="000951C6" w:rsidRDefault="000951C6" w:rsidP="000951C6">
            <w:pPr>
              <w:numPr>
                <w:ilvl w:val="0"/>
                <w:numId w:val="2"/>
              </w:numPr>
              <w:spacing w:before="120" w:after="120" w:line="240" w:lineRule="auto"/>
              <w:ind w:left="1272" w:right="252"/>
              <w:jc w:val="both"/>
              <w:rPr>
                <w:rFonts w:ascii="Times New Roman" w:eastAsia="Times New Roman" w:hAnsi="Times New Roman" w:cs="Times New Roman"/>
                <w:color w:val="212529"/>
                <w:kern w:val="0"/>
                <w:sz w:val="23"/>
                <w:szCs w:val="23"/>
                <w14:ligatures w14:val="none"/>
              </w:rPr>
            </w:pPr>
            <w:r w:rsidRPr="000951C6">
              <w:rPr>
                <w:rFonts w:ascii="Calibri" w:eastAsia="Times New Roman" w:hAnsi="Calibri" w:cs="Calibri"/>
                <w:color w:val="212529"/>
                <w:kern w:val="0"/>
                <w:sz w:val="23"/>
                <w:szCs w:val="23"/>
                <w14:ligatures w14:val="none"/>
              </w:rPr>
              <w:t>Honest and trustworthy at all times</w:t>
            </w:r>
          </w:p>
          <w:p w14:paraId="6F53AAE5" w14:textId="77777777" w:rsidR="000951C6" w:rsidRPr="000951C6" w:rsidRDefault="000951C6" w:rsidP="000951C6">
            <w:pPr>
              <w:numPr>
                <w:ilvl w:val="0"/>
                <w:numId w:val="2"/>
              </w:numPr>
              <w:spacing w:before="120" w:after="120" w:line="240" w:lineRule="auto"/>
              <w:ind w:left="1272" w:right="252"/>
              <w:jc w:val="both"/>
              <w:rPr>
                <w:rFonts w:ascii="Times New Roman" w:eastAsia="Times New Roman" w:hAnsi="Times New Roman" w:cs="Times New Roman"/>
                <w:color w:val="212529"/>
                <w:kern w:val="0"/>
                <w:sz w:val="23"/>
                <w:szCs w:val="23"/>
                <w14:ligatures w14:val="none"/>
              </w:rPr>
            </w:pPr>
            <w:r w:rsidRPr="000951C6">
              <w:rPr>
                <w:rFonts w:ascii="Calibri" w:eastAsia="Times New Roman" w:hAnsi="Calibri" w:cs="Calibri"/>
                <w:color w:val="212529"/>
                <w:kern w:val="0"/>
                <w:sz w:val="23"/>
                <w:szCs w:val="23"/>
                <w14:ligatures w14:val="none"/>
              </w:rPr>
              <w:t>Safety and Security of the premises</w:t>
            </w:r>
          </w:p>
          <w:p w14:paraId="77D00155" w14:textId="77777777" w:rsidR="000951C6" w:rsidRPr="000951C6" w:rsidRDefault="000951C6" w:rsidP="000951C6">
            <w:pPr>
              <w:numPr>
                <w:ilvl w:val="0"/>
                <w:numId w:val="2"/>
              </w:numPr>
              <w:spacing w:before="120" w:after="120" w:line="240" w:lineRule="auto"/>
              <w:ind w:left="1272" w:right="252"/>
              <w:jc w:val="both"/>
              <w:rPr>
                <w:rFonts w:ascii="Times New Roman" w:eastAsia="Times New Roman" w:hAnsi="Times New Roman" w:cs="Times New Roman"/>
                <w:color w:val="212529"/>
                <w:kern w:val="0"/>
                <w:sz w:val="23"/>
                <w:szCs w:val="23"/>
                <w14:ligatures w14:val="none"/>
              </w:rPr>
            </w:pPr>
            <w:r w:rsidRPr="000951C6">
              <w:rPr>
                <w:rFonts w:ascii="Calibri" w:eastAsia="Times New Roman" w:hAnsi="Calibri" w:cs="Calibri"/>
                <w:color w:val="212529"/>
                <w:kern w:val="0"/>
                <w:sz w:val="23"/>
                <w:szCs w:val="23"/>
                <w14:ligatures w14:val="none"/>
              </w:rPr>
              <w:t>To be smart in appearance, uniform in accordance with the company/client requirements.</w:t>
            </w:r>
          </w:p>
          <w:p w14:paraId="01D01AAF" w14:textId="77777777" w:rsidR="000951C6" w:rsidRPr="000951C6" w:rsidRDefault="000951C6" w:rsidP="000951C6">
            <w:pPr>
              <w:numPr>
                <w:ilvl w:val="0"/>
                <w:numId w:val="2"/>
              </w:numPr>
              <w:spacing w:before="120" w:after="120" w:line="240" w:lineRule="auto"/>
              <w:ind w:left="1272" w:right="252"/>
              <w:jc w:val="both"/>
              <w:rPr>
                <w:rFonts w:ascii="Times New Roman" w:eastAsia="Times New Roman" w:hAnsi="Times New Roman" w:cs="Times New Roman"/>
                <w:color w:val="212529"/>
                <w:kern w:val="0"/>
                <w:sz w:val="23"/>
                <w:szCs w:val="23"/>
                <w14:ligatures w14:val="none"/>
              </w:rPr>
            </w:pPr>
            <w:r w:rsidRPr="000951C6">
              <w:rPr>
                <w:rFonts w:ascii="Calibri" w:eastAsia="Times New Roman" w:hAnsi="Calibri" w:cs="Calibri"/>
                <w:color w:val="212529"/>
                <w:kern w:val="0"/>
                <w:sz w:val="23"/>
                <w:szCs w:val="23"/>
                <w14:ligatures w14:val="none"/>
              </w:rPr>
              <w:t>To be aware of the company policy and procedures in relation to safety and security.</w:t>
            </w:r>
          </w:p>
          <w:p w14:paraId="279C6858" w14:textId="77777777" w:rsidR="000951C6" w:rsidRPr="000951C6" w:rsidRDefault="000951C6" w:rsidP="000951C6">
            <w:pPr>
              <w:numPr>
                <w:ilvl w:val="0"/>
                <w:numId w:val="2"/>
              </w:numPr>
              <w:spacing w:before="120" w:after="120" w:line="240" w:lineRule="auto"/>
              <w:ind w:left="1272" w:right="252"/>
              <w:jc w:val="both"/>
              <w:rPr>
                <w:rFonts w:ascii="Times New Roman" w:eastAsia="Times New Roman" w:hAnsi="Times New Roman" w:cs="Times New Roman"/>
                <w:color w:val="212529"/>
                <w:kern w:val="0"/>
                <w:sz w:val="23"/>
                <w:szCs w:val="23"/>
                <w14:ligatures w14:val="none"/>
              </w:rPr>
            </w:pPr>
            <w:r w:rsidRPr="000951C6">
              <w:rPr>
                <w:rFonts w:ascii="Calibri" w:eastAsia="Times New Roman" w:hAnsi="Calibri" w:cs="Calibri"/>
                <w:color w:val="212529"/>
                <w:kern w:val="0"/>
                <w:sz w:val="23"/>
                <w:szCs w:val="23"/>
                <w14:ligatures w14:val="none"/>
              </w:rPr>
              <w:t>To be fully acquainted with the physical circumstances of the assigned locations and any existing and potential hazards therein and to react accordingly.</w:t>
            </w:r>
          </w:p>
          <w:p w14:paraId="365BB75D" w14:textId="77777777" w:rsidR="000951C6" w:rsidRPr="000951C6" w:rsidRDefault="000951C6" w:rsidP="000951C6">
            <w:pPr>
              <w:numPr>
                <w:ilvl w:val="0"/>
                <w:numId w:val="2"/>
              </w:numPr>
              <w:spacing w:before="120" w:after="120" w:line="240" w:lineRule="auto"/>
              <w:ind w:left="1272" w:right="252"/>
              <w:jc w:val="both"/>
              <w:rPr>
                <w:rFonts w:ascii="Times New Roman" w:eastAsia="Times New Roman" w:hAnsi="Times New Roman" w:cs="Times New Roman"/>
                <w:color w:val="212529"/>
                <w:kern w:val="0"/>
                <w:sz w:val="23"/>
                <w:szCs w:val="23"/>
                <w14:ligatures w14:val="none"/>
              </w:rPr>
            </w:pPr>
            <w:r w:rsidRPr="000951C6">
              <w:rPr>
                <w:rFonts w:ascii="Calibri" w:eastAsia="Times New Roman" w:hAnsi="Calibri" w:cs="Calibri"/>
                <w:color w:val="212529"/>
                <w:kern w:val="0"/>
                <w:sz w:val="23"/>
                <w:szCs w:val="23"/>
                <w14:ligatures w14:val="none"/>
              </w:rPr>
              <w:t>To achieve and maintain friendly and effective relations with the Police, Fire Brigade, and Ministry staff visiting the assigned locations.</w:t>
            </w:r>
          </w:p>
          <w:p w14:paraId="77962886" w14:textId="77777777" w:rsidR="000951C6" w:rsidRPr="000951C6" w:rsidRDefault="000951C6" w:rsidP="000951C6">
            <w:pPr>
              <w:numPr>
                <w:ilvl w:val="0"/>
                <w:numId w:val="2"/>
              </w:numPr>
              <w:spacing w:before="120" w:after="120" w:line="240" w:lineRule="auto"/>
              <w:ind w:left="1272" w:right="252"/>
              <w:jc w:val="both"/>
              <w:rPr>
                <w:rFonts w:ascii="Times New Roman" w:eastAsia="Times New Roman" w:hAnsi="Times New Roman" w:cs="Times New Roman"/>
                <w:color w:val="212529"/>
                <w:kern w:val="0"/>
                <w:sz w:val="23"/>
                <w:szCs w:val="23"/>
                <w14:ligatures w14:val="none"/>
              </w:rPr>
            </w:pPr>
            <w:r w:rsidRPr="000951C6">
              <w:rPr>
                <w:rFonts w:ascii="Calibri" w:eastAsia="Times New Roman" w:hAnsi="Calibri" w:cs="Calibri"/>
                <w:color w:val="212529"/>
                <w:kern w:val="0"/>
                <w:sz w:val="23"/>
                <w:szCs w:val="23"/>
                <w14:ligatures w14:val="none"/>
              </w:rPr>
              <w:t>To be aware of all appropriate fire requirements and to know the positions and operations of all fire equipment.</w:t>
            </w:r>
          </w:p>
          <w:p w14:paraId="569D904B" w14:textId="77777777" w:rsidR="000951C6" w:rsidRPr="000951C6" w:rsidRDefault="000951C6" w:rsidP="000951C6">
            <w:pPr>
              <w:numPr>
                <w:ilvl w:val="0"/>
                <w:numId w:val="2"/>
              </w:numPr>
              <w:spacing w:before="120" w:after="120" w:line="240" w:lineRule="auto"/>
              <w:ind w:left="1272" w:right="252"/>
              <w:jc w:val="both"/>
              <w:rPr>
                <w:rFonts w:ascii="Times New Roman" w:eastAsia="Times New Roman" w:hAnsi="Times New Roman" w:cs="Times New Roman"/>
                <w:color w:val="212529"/>
                <w:kern w:val="0"/>
                <w:sz w:val="23"/>
                <w:szCs w:val="23"/>
                <w14:ligatures w14:val="none"/>
              </w:rPr>
            </w:pPr>
            <w:r w:rsidRPr="000951C6">
              <w:rPr>
                <w:rFonts w:ascii="Calibri" w:eastAsia="Times New Roman" w:hAnsi="Calibri" w:cs="Calibri"/>
                <w:color w:val="212529"/>
                <w:kern w:val="0"/>
                <w:sz w:val="23"/>
                <w:szCs w:val="23"/>
                <w14:ligatures w14:val="none"/>
              </w:rPr>
              <w:lastRenderedPageBreak/>
              <w:t>To ensure fire equipment is functioning correctly, not out of date and react accordingly if this is not so.</w:t>
            </w:r>
          </w:p>
          <w:p w14:paraId="75B57192" w14:textId="77777777" w:rsidR="000951C6" w:rsidRPr="000951C6" w:rsidRDefault="000951C6" w:rsidP="000951C6">
            <w:pPr>
              <w:numPr>
                <w:ilvl w:val="0"/>
                <w:numId w:val="2"/>
              </w:numPr>
              <w:spacing w:before="120" w:after="120" w:line="240" w:lineRule="auto"/>
              <w:ind w:left="1272" w:right="252"/>
              <w:jc w:val="both"/>
              <w:rPr>
                <w:rFonts w:ascii="Times New Roman" w:eastAsia="Times New Roman" w:hAnsi="Times New Roman" w:cs="Times New Roman"/>
                <w:color w:val="212529"/>
                <w:kern w:val="0"/>
                <w:sz w:val="23"/>
                <w:szCs w:val="23"/>
                <w14:ligatures w14:val="none"/>
              </w:rPr>
            </w:pPr>
            <w:r w:rsidRPr="000951C6">
              <w:rPr>
                <w:rFonts w:ascii="Calibri" w:eastAsia="Times New Roman" w:hAnsi="Calibri" w:cs="Calibri"/>
                <w:color w:val="212529"/>
                <w:kern w:val="0"/>
                <w:sz w:val="23"/>
                <w:szCs w:val="23"/>
                <w14:ligatures w14:val="none"/>
              </w:rPr>
              <w:t>Ensure all fire exits are clear.</w:t>
            </w:r>
          </w:p>
          <w:p w14:paraId="4CD2F68F" w14:textId="77777777" w:rsidR="000951C6" w:rsidRPr="000951C6" w:rsidRDefault="000951C6" w:rsidP="000951C6">
            <w:pPr>
              <w:numPr>
                <w:ilvl w:val="0"/>
                <w:numId w:val="2"/>
              </w:numPr>
              <w:spacing w:before="120" w:after="120" w:line="240" w:lineRule="auto"/>
              <w:ind w:left="1272" w:right="252"/>
              <w:jc w:val="both"/>
              <w:rPr>
                <w:rFonts w:ascii="Times New Roman" w:eastAsia="Times New Roman" w:hAnsi="Times New Roman" w:cs="Times New Roman"/>
                <w:color w:val="212529"/>
                <w:kern w:val="0"/>
                <w:sz w:val="23"/>
                <w:szCs w:val="23"/>
                <w14:ligatures w14:val="none"/>
              </w:rPr>
            </w:pPr>
            <w:r w:rsidRPr="000951C6">
              <w:rPr>
                <w:rFonts w:ascii="Calibri" w:eastAsia="Times New Roman" w:hAnsi="Calibri" w:cs="Calibri"/>
                <w:color w:val="212529"/>
                <w:kern w:val="0"/>
                <w:sz w:val="23"/>
                <w:szCs w:val="23"/>
                <w14:ligatures w14:val="none"/>
              </w:rPr>
              <w:t>To be able to react professionally in the event of a bomb threat, blackout, fire and evacuation.</w:t>
            </w:r>
          </w:p>
          <w:p w14:paraId="5449A3FD" w14:textId="77777777" w:rsidR="000951C6" w:rsidRPr="000951C6" w:rsidRDefault="000951C6" w:rsidP="000951C6">
            <w:pPr>
              <w:numPr>
                <w:ilvl w:val="0"/>
                <w:numId w:val="2"/>
              </w:numPr>
              <w:spacing w:before="120" w:after="120" w:line="240" w:lineRule="auto"/>
              <w:ind w:left="1272" w:right="252"/>
              <w:jc w:val="both"/>
              <w:rPr>
                <w:rFonts w:ascii="Times New Roman" w:eastAsia="Times New Roman" w:hAnsi="Times New Roman" w:cs="Times New Roman"/>
                <w:color w:val="212529"/>
                <w:kern w:val="0"/>
                <w:sz w:val="23"/>
                <w:szCs w:val="23"/>
                <w14:ligatures w14:val="none"/>
              </w:rPr>
            </w:pPr>
            <w:r w:rsidRPr="000951C6">
              <w:rPr>
                <w:rFonts w:ascii="Calibri" w:eastAsia="Times New Roman" w:hAnsi="Calibri" w:cs="Calibri"/>
                <w:color w:val="212529"/>
                <w:kern w:val="0"/>
                <w:sz w:val="23"/>
                <w:szCs w:val="23"/>
                <w14:ligatures w14:val="none"/>
              </w:rPr>
              <w:t xml:space="preserve">To be able to assist in the use of the CCTV, and any other security equipment and to understand the required response to a </w:t>
            </w:r>
            <w:proofErr w:type="gramStart"/>
            <w:r w:rsidRPr="000951C6">
              <w:rPr>
                <w:rFonts w:ascii="Calibri" w:eastAsia="Times New Roman" w:hAnsi="Calibri" w:cs="Calibri"/>
                <w:color w:val="212529"/>
                <w:kern w:val="0"/>
                <w:sz w:val="23"/>
                <w:szCs w:val="23"/>
                <w14:ligatures w14:val="none"/>
              </w:rPr>
              <w:t>genuine events</w:t>
            </w:r>
            <w:proofErr w:type="gramEnd"/>
            <w:r w:rsidRPr="000951C6">
              <w:rPr>
                <w:rFonts w:ascii="Calibri" w:eastAsia="Times New Roman" w:hAnsi="Calibri" w:cs="Calibri"/>
                <w:color w:val="212529"/>
                <w:kern w:val="0"/>
                <w:sz w:val="23"/>
                <w:szCs w:val="23"/>
                <w14:ligatures w14:val="none"/>
              </w:rPr>
              <w:t xml:space="preserve"> relating to such equipment.</w:t>
            </w:r>
          </w:p>
          <w:p w14:paraId="28250B29" w14:textId="77777777" w:rsidR="000951C6" w:rsidRPr="000951C6" w:rsidRDefault="000951C6" w:rsidP="000951C6">
            <w:pPr>
              <w:numPr>
                <w:ilvl w:val="0"/>
                <w:numId w:val="2"/>
              </w:numPr>
              <w:spacing w:before="120" w:after="120" w:line="240" w:lineRule="auto"/>
              <w:ind w:left="1272" w:right="252"/>
              <w:jc w:val="both"/>
              <w:rPr>
                <w:rFonts w:ascii="Times New Roman" w:eastAsia="Times New Roman" w:hAnsi="Times New Roman" w:cs="Times New Roman"/>
                <w:color w:val="212529"/>
                <w:kern w:val="0"/>
                <w:sz w:val="23"/>
                <w:szCs w:val="23"/>
                <w14:ligatures w14:val="none"/>
              </w:rPr>
            </w:pPr>
            <w:r w:rsidRPr="000951C6">
              <w:rPr>
                <w:rFonts w:ascii="Calibri" w:eastAsia="Times New Roman" w:hAnsi="Calibri" w:cs="Calibri"/>
                <w:color w:val="212529"/>
                <w:kern w:val="0"/>
                <w:sz w:val="23"/>
                <w:szCs w:val="23"/>
                <w14:ligatures w14:val="none"/>
              </w:rPr>
              <w:t>To maintain a friendly, but not familiar relationship with all staff, but at the same time continually look out for signs of theft or potential theft. Should such incidents come to light report them to the Safety and Security Executive/Manager.</w:t>
            </w:r>
          </w:p>
          <w:p w14:paraId="3029ED1A" w14:textId="77777777" w:rsidR="000951C6" w:rsidRPr="000951C6" w:rsidRDefault="000951C6" w:rsidP="000951C6">
            <w:pPr>
              <w:numPr>
                <w:ilvl w:val="0"/>
                <w:numId w:val="2"/>
              </w:numPr>
              <w:spacing w:before="120" w:after="120" w:line="240" w:lineRule="auto"/>
              <w:ind w:left="1272" w:right="252"/>
              <w:jc w:val="both"/>
              <w:rPr>
                <w:rFonts w:ascii="Times New Roman" w:eastAsia="Times New Roman" w:hAnsi="Times New Roman" w:cs="Times New Roman"/>
                <w:color w:val="212529"/>
                <w:kern w:val="0"/>
                <w:sz w:val="23"/>
                <w:szCs w:val="23"/>
                <w14:ligatures w14:val="none"/>
              </w:rPr>
            </w:pPr>
            <w:r w:rsidRPr="000951C6">
              <w:rPr>
                <w:rFonts w:ascii="Calibri" w:eastAsia="Times New Roman" w:hAnsi="Calibri" w:cs="Calibri"/>
                <w:color w:val="212529"/>
                <w:kern w:val="0"/>
                <w:sz w:val="23"/>
                <w:szCs w:val="23"/>
                <w14:ligatures w14:val="none"/>
              </w:rPr>
              <w:t>To be observant of any physical danger to employee, customers, public and report same forthwith.</w:t>
            </w:r>
          </w:p>
          <w:p w14:paraId="5379C3AE" w14:textId="77777777" w:rsidR="000951C6" w:rsidRPr="000951C6" w:rsidRDefault="000951C6" w:rsidP="000951C6">
            <w:pPr>
              <w:numPr>
                <w:ilvl w:val="0"/>
                <w:numId w:val="2"/>
              </w:numPr>
              <w:spacing w:before="120" w:after="120" w:line="240" w:lineRule="auto"/>
              <w:ind w:left="1272" w:right="252"/>
              <w:jc w:val="both"/>
              <w:rPr>
                <w:rFonts w:ascii="Times New Roman" w:eastAsia="Times New Roman" w:hAnsi="Times New Roman" w:cs="Times New Roman"/>
                <w:color w:val="212529"/>
                <w:kern w:val="0"/>
                <w:sz w:val="23"/>
                <w:szCs w:val="23"/>
                <w14:ligatures w14:val="none"/>
              </w:rPr>
            </w:pPr>
            <w:r w:rsidRPr="000951C6">
              <w:rPr>
                <w:rFonts w:ascii="Calibri" w:eastAsia="Times New Roman" w:hAnsi="Calibri" w:cs="Calibri"/>
                <w:color w:val="212529"/>
                <w:kern w:val="0"/>
                <w:sz w:val="23"/>
                <w:szCs w:val="23"/>
                <w14:ligatures w14:val="none"/>
              </w:rPr>
              <w:t>Carry out staff searches.</w:t>
            </w:r>
          </w:p>
          <w:p w14:paraId="0154BDC3" w14:textId="77777777" w:rsidR="000951C6" w:rsidRPr="000951C6" w:rsidRDefault="000951C6" w:rsidP="000951C6">
            <w:pPr>
              <w:numPr>
                <w:ilvl w:val="0"/>
                <w:numId w:val="2"/>
              </w:numPr>
              <w:spacing w:before="120" w:after="120" w:line="240" w:lineRule="auto"/>
              <w:ind w:left="1272" w:right="252"/>
              <w:jc w:val="both"/>
              <w:rPr>
                <w:rFonts w:ascii="Times New Roman" w:eastAsia="Times New Roman" w:hAnsi="Times New Roman" w:cs="Times New Roman"/>
                <w:color w:val="212529"/>
                <w:kern w:val="0"/>
                <w:sz w:val="23"/>
                <w:szCs w:val="23"/>
                <w14:ligatures w14:val="none"/>
              </w:rPr>
            </w:pPr>
            <w:r w:rsidRPr="000951C6">
              <w:rPr>
                <w:rFonts w:ascii="Calibri" w:eastAsia="Times New Roman" w:hAnsi="Calibri" w:cs="Calibri"/>
                <w:color w:val="212529"/>
                <w:kern w:val="0"/>
                <w:sz w:val="23"/>
                <w:szCs w:val="23"/>
                <w14:ligatures w14:val="none"/>
              </w:rPr>
              <w:t>To make sure that all rubbish is properly and regularly disposed off and that nothing is hidden.</w:t>
            </w:r>
          </w:p>
          <w:p w14:paraId="2B008342" w14:textId="77777777" w:rsidR="000951C6" w:rsidRPr="000951C6" w:rsidRDefault="000951C6" w:rsidP="000951C6">
            <w:pPr>
              <w:numPr>
                <w:ilvl w:val="0"/>
                <w:numId w:val="2"/>
              </w:numPr>
              <w:spacing w:before="120" w:after="120" w:line="240" w:lineRule="auto"/>
              <w:ind w:left="1272" w:right="252"/>
              <w:jc w:val="both"/>
              <w:rPr>
                <w:rFonts w:ascii="Times New Roman" w:eastAsia="Times New Roman" w:hAnsi="Times New Roman" w:cs="Times New Roman"/>
                <w:color w:val="212529"/>
                <w:kern w:val="0"/>
                <w:sz w:val="23"/>
                <w:szCs w:val="23"/>
                <w14:ligatures w14:val="none"/>
              </w:rPr>
            </w:pPr>
            <w:r w:rsidRPr="000951C6">
              <w:rPr>
                <w:rFonts w:ascii="Calibri" w:eastAsia="Times New Roman" w:hAnsi="Calibri" w:cs="Calibri"/>
                <w:color w:val="212529"/>
                <w:kern w:val="0"/>
                <w:sz w:val="23"/>
                <w:szCs w:val="23"/>
                <w14:ligatures w14:val="none"/>
              </w:rPr>
              <w:t>To effectively defuse any actual/potential aggressive/violent behavior.</w:t>
            </w:r>
          </w:p>
          <w:p w14:paraId="4DB85544" w14:textId="77777777" w:rsidR="000951C6" w:rsidRPr="000951C6" w:rsidRDefault="000951C6" w:rsidP="000951C6">
            <w:pPr>
              <w:numPr>
                <w:ilvl w:val="0"/>
                <w:numId w:val="2"/>
              </w:numPr>
              <w:spacing w:before="120" w:after="120" w:line="240" w:lineRule="auto"/>
              <w:ind w:left="1272" w:right="252"/>
              <w:jc w:val="both"/>
              <w:rPr>
                <w:rFonts w:ascii="Times New Roman" w:eastAsia="Times New Roman" w:hAnsi="Times New Roman" w:cs="Times New Roman"/>
                <w:color w:val="212529"/>
                <w:kern w:val="0"/>
                <w:sz w:val="23"/>
                <w:szCs w:val="23"/>
                <w14:ligatures w14:val="none"/>
              </w:rPr>
            </w:pPr>
            <w:r w:rsidRPr="000951C6">
              <w:rPr>
                <w:rFonts w:ascii="Calibri" w:eastAsia="Times New Roman" w:hAnsi="Calibri" w:cs="Calibri"/>
                <w:color w:val="212529"/>
                <w:kern w:val="0"/>
                <w:sz w:val="23"/>
                <w:szCs w:val="23"/>
                <w14:ligatures w14:val="none"/>
              </w:rPr>
              <w:t>To fill any logs, reports or give statements when required.</w:t>
            </w:r>
          </w:p>
          <w:p w14:paraId="33ABF253" w14:textId="77777777" w:rsidR="000951C6" w:rsidRPr="000951C6" w:rsidRDefault="000951C6" w:rsidP="000951C6">
            <w:pPr>
              <w:numPr>
                <w:ilvl w:val="0"/>
                <w:numId w:val="3"/>
              </w:numPr>
              <w:spacing w:before="120" w:after="120" w:line="240" w:lineRule="auto"/>
              <w:ind w:left="1272" w:right="252"/>
              <w:jc w:val="both"/>
              <w:rPr>
                <w:rFonts w:ascii="Times New Roman" w:eastAsia="Times New Roman" w:hAnsi="Times New Roman" w:cs="Times New Roman"/>
                <w:color w:val="212529"/>
                <w:kern w:val="0"/>
                <w:sz w:val="23"/>
                <w:szCs w:val="23"/>
                <w14:ligatures w14:val="none"/>
              </w:rPr>
            </w:pPr>
            <w:r w:rsidRPr="000951C6">
              <w:rPr>
                <w:rFonts w:ascii="Calibri" w:eastAsia="Times New Roman" w:hAnsi="Calibri" w:cs="Calibri"/>
                <w:color w:val="212529"/>
                <w:kern w:val="0"/>
                <w:sz w:val="23"/>
                <w:szCs w:val="23"/>
                <w14:ligatures w14:val="none"/>
              </w:rPr>
              <w:t>To carry out any reasonable instructions given to them by the Management and QRM.</w:t>
            </w:r>
          </w:p>
        </w:tc>
      </w:tr>
    </w:tbl>
    <w:p w14:paraId="3359CD3C" w14:textId="61CEE57B" w:rsidR="000951C6" w:rsidRPr="000951C6" w:rsidRDefault="000951C6" w:rsidP="000951C6">
      <w:pPr>
        <w:shd w:val="clear" w:color="auto" w:fill="FFFFFF"/>
        <w:spacing w:after="0" w:line="240" w:lineRule="auto"/>
        <w:rPr>
          <w:rFonts w:ascii="Segoe UI" w:eastAsia="Times New Roman" w:hAnsi="Segoe UI" w:cs="Segoe UI"/>
          <w:color w:val="212529"/>
          <w:kern w:val="0"/>
          <w:sz w:val="23"/>
          <w:szCs w:val="23"/>
          <w14:ligatures w14:val="none"/>
        </w:rPr>
      </w:pPr>
    </w:p>
    <w:p w14:paraId="7A02C6C6" w14:textId="77777777" w:rsidR="005D61F9" w:rsidRDefault="005D61F9"/>
    <w:sectPr w:rsidR="005D61F9" w:rsidSect="000569D6">
      <w:headerReference w:type="default" r:id="rId8"/>
      <w:footerReference w:type="default" r:id="rId9"/>
      <w:pgSz w:w="12240" w:h="15840"/>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BF1C3" w14:textId="77777777" w:rsidR="00F14A0C" w:rsidRDefault="00F14A0C" w:rsidP="000951C6">
      <w:pPr>
        <w:spacing w:after="0" w:line="240" w:lineRule="auto"/>
      </w:pPr>
      <w:r>
        <w:separator/>
      </w:r>
    </w:p>
  </w:endnote>
  <w:endnote w:type="continuationSeparator" w:id="0">
    <w:p w14:paraId="5DAB819A" w14:textId="77777777" w:rsidR="00F14A0C" w:rsidRDefault="00F14A0C" w:rsidP="00095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11DDB" w14:textId="093EE2D0" w:rsidR="00DC4B71" w:rsidRPr="004A6B16" w:rsidRDefault="004A6B16" w:rsidP="00DC4B71">
    <w:pPr>
      <w:pStyle w:val="Footer"/>
      <w:rPr>
        <w:rFonts w:cstheme="minorHAnsi"/>
        <w:sz w:val="20"/>
        <w:szCs w:val="20"/>
      </w:rPr>
    </w:pPr>
    <w:bookmarkStart w:id="4" w:name="_Hlk141265742"/>
    <w:bookmarkStart w:id="5" w:name="_Hlk144025011"/>
    <w:bookmarkStart w:id="6" w:name="_Hlk141600243"/>
    <w:r w:rsidRPr="00F22BD9">
      <w:rPr>
        <w:rFonts w:cstheme="minorHAnsi"/>
        <w:sz w:val="20"/>
        <w:szCs w:val="20"/>
      </w:rPr>
      <w:t xml:space="preserve">Page </w:t>
    </w:r>
    <w:r w:rsidRPr="00F22BD9">
      <w:rPr>
        <w:rFonts w:cstheme="minorHAnsi"/>
        <w:sz w:val="20"/>
        <w:szCs w:val="20"/>
      </w:rPr>
      <w:fldChar w:fldCharType="begin"/>
    </w:r>
    <w:r w:rsidRPr="00F22BD9">
      <w:rPr>
        <w:rFonts w:cstheme="minorHAnsi"/>
        <w:sz w:val="20"/>
        <w:szCs w:val="20"/>
      </w:rPr>
      <w:instrText xml:space="preserve"> PAGE </w:instrText>
    </w:r>
    <w:r w:rsidRPr="00F22BD9">
      <w:rPr>
        <w:rFonts w:cstheme="minorHAnsi"/>
        <w:sz w:val="20"/>
        <w:szCs w:val="20"/>
      </w:rPr>
      <w:fldChar w:fldCharType="separate"/>
    </w:r>
    <w:r w:rsidR="009B251A">
      <w:rPr>
        <w:rFonts w:cstheme="minorHAnsi"/>
        <w:noProof/>
        <w:sz w:val="20"/>
        <w:szCs w:val="20"/>
      </w:rPr>
      <w:t>1</w:t>
    </w:r>
    <w:r w:rsidRPr="00F22BD9">
      <w:rPr>
        <w:rFonts w:cstheme="minorHAnsi"/>
        <w:sz w:val="20"/>
        <w:szCs w:val="20"/>
      </w:rPr>
      <w:fldChar w:fldCharType="end"/>
    </w:r>
    <w:r w:rsidRPr="00F22BD9">
      <w:rPr>
        <w:rFonts w:cstheme="minorHAnsi"/>
        <w:sz w:val="20"/>
        <w:szCs w:val="20"/>
      </w:rPr>
      <w:t xml:space="preserve"> of </w:t>
    </w:r>
    <w:r w:rsidRPr="00F22BD9">
      <w:rPr>
        <w:rFonts w:cstheme="minorHAnsi"/>
        <w:sz w:val="20"/>
        <w:szCs w:val="20"/>
      </w:rPr>
      <w:fldChar w:fldCharType="begin"/>
    </w:r>
    <w:r w:rsidRPr="00F22BD9">
      <w:rPr>
        <w:rFonts w:cstheme="minorHAnsi"/>
        <w:sz w:val="20"/>
        <w:szCs w:val="20"/>
      </w:rPr>
      <w:instrText xml:space="preserve"> NUMPAGES  </w:instrText>
    </w:r>
    <w:r w:rsidRPr="00F22BD9">
      <w:rPr>
        <w:rFonts w:cstheme="minorHAnsi"/>
        <w:sz w:val="20"/>
        <w:szCs w:val="20"/>
      </w:rPr>
      <w:fldChar w:fldCharType="separate"/>
    </w:r>
    <w:r w:rsidR="009B251A">
      <w:rPr>
        <w:rFonts w:cstheme="minorHAnsi"/>
        <w:noProof/>
        <w:sz w:val="20"/>
        <w:szCs w:val="20"/>
      </w:rPr>
      <w:t>2</w:t>
    </w:r>
    <w:r w:rsidRPr="00F22BD9">
      <w:rPr>
        <w:rFonts w:cstheme="minorHAnsi"/>
        <w:sz w:val="20"/>
        <w:szCs w:val="20"/>
      </w:rPr>
      <w:fldChar w:fldCharType="end"/>
    </w:r>
    <w:r w:rsidRPr="00F22BD9">
      <w:rPr>
        <w:rFonts w:cstheme="minorHAnsi"/>
        <w:sz w:val="20"/>
        <w:szCs w:val="20"/>
      </w:rPr>
      <w:tab/>
      <w:t>Uncontrolled copy if printed</w:t>
    </w:r>
    <w:r w:rsidRPr="00F22BD9">
      <w:rPr>
        <w:rFonts w:cstheme="minorHAnsi"/>
        <w:sz w:val="20"/>
        <w:szCs w:val="20"/>
      </w:rPr>
      <w:tab/>
    </w:r>
    <w:bookmarkEnd w:id="4"/>
    <w:bookmarkEnd w:id="5"/>
    <w:bookmarkEnd w:id="6"/>
  </w:p>
  <w:p w14:paraId="12C9E4C9" w14:textId="085D7231" w:rsidR="004A6B16" w:rsidRPr="004A6B16" w:rsidRDefault="004A6B16" w:rsidP="004A6B16">
    <w:pPr>
      <w:pStyle w:val="Foo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1E3D6" w14:textId="77777777" w:rsidR="00F14A0C" w:rsidRDefault="00F14A0C" w:rsidP="000951C6">
      <w:pPr>
        <w:spacing w:after="0" w:line="240" w:lineRule="auto"/>
      </w:pPr>
      <w:r>
        <w:separator/>
      </w:r>
    </w:p>
  </w:footnote>
  <w:footnote w:type="continuationSeparator" w:id="0">
    <w:p w14:paraId="46902A97" w14:textId="77777777" w:rsidR="00F14A0C" w:rsidRDefault="00F14A0C" w:rsidP="00095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8DBE7" w14:textId="2C846C90" w:rsidR="000951C6" w:rsidRDefault="004A6B16" w:rsidP="004A6B16">
    <w:pPr>
      <w:pStyle w:val="Header"/>
    </w:pPr>
    <w:r>
      <w:rPr>
        <w:noProof/>
      </w:rPr>
      <w:drawing>
        <wp:anchor distT="0" distB="0" distL="114300" distR="114300" simplePos="0" relativeHeight="251663360" behindDoc="1" locked="0" layoutInCell="1" allowOverlap="1" wp14:anchorId="6F458FA0" wp14:editId="72196662">
          <wp:simplePos x="0" y="0"/>
          <wp:positionH relativeFrom="page">
            <wp:posOffset>561340</wp:posOffset>
          </wp:positionH>
          <wp:positionV relativeFrom="paragraph">
            <wp:posOffset>-272415</wp:posOffset>
          </wp:positionV>
          <wp:extent cx="1819275" cy="431800"/>
          <wp:effectExtent l="0" t="0" r="9525" b="6350"/>
          <wp:wrapTight wrapText="bothSides">
            <wp:wrapPolygon edited="0">
              <wp:start x="452" y="0"/>
              <wp:lineTo x="0" y="1906"/>
              <wp:lineTo x="0" y="20965"/>
              <wp:lineTo x="21487" y="20965"/>
              <wp:lineTo x="21487" y="0"/>
              <wp:lineTo x="452" y="0"/>
            </wp:wrapPolygon>
          </wp:wrapTight>
          <wp:docPr id="1704136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136148" name="Picture 1704136148"/>
                  <pic:cNvPicPr/>
                </pic:nvPicPr>
                <pic:blipFill>
                  <a:blip r:embed="rId1">
                    <a:extLst>
                      <a:ext uri="{28A0092B-C50C-407E-A947-70E740481C1C}">
                        <a14:useLocalDpi xmlns:a14="http://schemas.microsoft.com/office/drawing/2010/main" val="0"/>
                      </a:ext>
                    </a:extLst>
                  </a:blip>
                  <a:stretch>
                    <a:fillRect/>
                  </a:stretch>
                </pic:blipFill>
                <pic:spPr>
                  <a:xfrm>
                    <a:off x="0" y="0"/>
                    <a:ext cx="1819275" cy="431800"/>
                  </a:xfrm>
                  <a:prstGeom prst="rect">
                    <a:avLst/>
                  </a:prstGeom>
                </pic:spPr>
              </pic:pic>
            </a:graphicData>
          </a:graphic>
          <wp14:sizeRelH relativeFrom="margin">
            <wp14:pctWidth>0</wp14:pctWidth>
          </wp14:sizeRelH>
          <wp14:sizeRelV relativeFrom="margin">
            <wp14:pctHeight>0</wp14:pctHeight>
          </wp14:sizeRelV>
        </wp:anchor>
      </w:drawing>
    </w:r>
    <w:r w:rsidR="000951C6">
      <w:rPr>
        <w:noProof/>
      </w:rPr>
      <mc:AlternateContent>
        <mc:Choice Requires="wps">
          <w:drawing>
            <wp:anchor distT="45720" distB="45720" distL="114300" distR="114300" simplePos="0" relativeHeight="251662336" behindDoc="0" locked="0" layoutInCell="1" allowOverlap="1" wp14:anchorId="0848EA88" wp14:editId="2DD40347">
              <wp:simplePos x="0" y="0"/>
              <wp:positionH relativeFrom="column">
                <wp:posOffset>2828925</wp:posOffset>
              </wp:positionH>
              <wp:positionV relativeFrom="paragraph">
                <wp:posOffset>-321945</wp:posOffset>
              </wp:positionV>
              <wp:extent cx="3489960" cy="140462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9960" cy="1404620"/>
                      </a:xfrm>
                      <a:prstGeom prst="rect">
                        <a:avLst/>
                      </a:prstGeom>
                      <a:noFill/>
                      <a:ln w="9525">
                        <a:noFill/>
                        <a:miter lim="800000"/>
                        <a:headEnd/>
                        <a:tailEnd/>
                      </a:ln>
                    </wps:spPr>
                    <wps:txbx>
                      <w:txbxContent>
                        <w:p w14:paraId="0AE52C70" w14:textId="77777777" w:rsidR="000951C6" w:rsidRDefault="000951C6" w:rsidP="000951C6">
                          <w:pPr>
                            <w:pStyle w:val="NormalWeb"/>
                            <w:shd w:val="clear" w:color="auto" w:fill="FFFFFF"/>
                            <w:spacing w:before="0" w:beforeAutospacing="0" w:after="0" w:afterAutospacing="0"/>
                            <w:jc w:val="right"/>
                            <w:rPr>
                              <w:rFonts w:ascii="Calibri" w:hAnsi="Calibri" w:cs="Calibri"/>
                              <w:b/>
                              <w:bCs/>
                              <w:color w:val="212529"/>
                              <w:sz w:val="32"/>
                              <w:szCs w:val="32"/>
                            </w:rPr>
                          </w:pPr>
                          <w:r>
                            <w:rPr>
                              <w:rFonts w:ascii="Calibri" w:hAnsi="Calibri" w:cs="Calibri"/>
                              <w:b/>
                              <w:bCs/>
                              <w:color w:val="212529"/>
                              <w:sz w:val="32"/>
                              <w:szCs w:val="32"/>
                            </w:rPr>
                            <w:t>Agency Safety &amp; Security</w:t>
                          </w:r>
                        </w:p>
                        <w:p w14:paraId="08CC1373" w14:textId="3BC4FC23" w:rsidR="000951C6" w:rsidRDefault="000951C6" w:rsidP="000951C6">
                          <w:pPr>
                            <w:pStyle w:val="NormalWeb"/>
                            <w:shd w:val="clear" w:color="auto" w:fill="FFFFFF"/>
                            <w:spacing w:before="0" w:beforeAutospacing="0" w:after="0" w:afterAutospacing="0"/>
                            <w:jc w:val="right"/>
                            <w:rPr>
                              <w:rFonts w:ascii="Segoe UI" w:hAnsi="Segoe UI" w:cs="Segoe UI"/>
                              <w:color w:val="212529"/>
                              <w:sz w:val="32"/>
                              <w:szCs w:val="32"/>
                            </w:rPr>
                          </w:pPr>
                          <w:r>
                            <w:rPr>
                              <w:rFonts w:ascii="Calibri" w:hAnsi="Calibri" w:cs="Calibri"/>
                              <w:b/>
                              <w:bCs/>
                              <w:color w:val="212529"/>
                              <w:sz w:val="32"/>
                              <w:szCs w:val="32"/>
                            </w:rPr>
                            <w:t xml:space="preserve"> Officers Policy IBU (JOR)</w:t>
                          </w:r>
                        </w:p>
                        <w:p w14:paraId="6A574113" w14:textId="77777777" w:rsidR="004A6B16" w:rsidRDefault="004A6B16" w:rsidP="004A6B16">
                          <w:pPr>
                            <w:pStyle w:val="Header"/>
                            <w:jc w:val="right"/>
                          </w:pPr>
                          <w:bookmarkStart w:id="0" w:name="_Hlk146624494"/>
                          <w:bookmarkStart w:id="1" w:name="_Hlk146624589"/>
                          <w:r w:rsidRPr="00751D22">
                            <w:rPr>
                              <w:rFonts w:ascii="Calibri" w:eastAsia="Times New Roman" w:hAnsi="Calibri" w:cs="Times New Roman"/>
                              <w:noProof/>
                              <w:sz w:val="24"/>
                              <w:szCs w:val="24"/>
                            </w:rPr>
                            <w:t>Owner/ Department:</w:t>
                          </w:r>
                          <w:r>
                            <w:rPr>
                              <w:rFonts w:ascii="Calibri" w:hAnsi="Calibri"/>
                              <w:noProof/>
                            </w:rPr>
                            <w:t xml:space="preserve"> </w:t>
                          </w:r>
                          <w:bookmarkEnd w:id="0"/>
                          <w:r w:rsidRPr="00316F01">
                            <w:rPr>
                              <w:rFonts w:ascii="Calibri" w:hAnsi="Calibri"/>
                              <w:noProof/>
                            </w:rPr>
                            <w:t>Corporate</w:t>
                          </w:r>
                        </w:p>
                        <w:bookmarkEnd w:id="1"/>
                        <w:p w14:paraId="433C5E90" w14:textId="5900A523" w:rsidR="000951C6" w:rsidRDefault="000951C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48EA88" id="_x0000_t202" coordsize="21600,21600" o:spt="202" path="m,l,21600r21600,l21600,xe">
              <v:stroke joinstyle="miter"/>
              <v:path gradientshapeok="t" o:connecttype="rect"/>
            </v:shapetype>
            <v:shape id="Text Box 2" o:spid="_x0000_s1026" type="#_x0000_t202" style="position:absolute;margin-left:222.75pt;margin-top:-25.35pt;width:274.8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" filled="f" stroked="f">
              <v:textbox style="mso-fit-shape-to-text:t">
                <w:txbxContent>
                  <w:p w14:paraId="0AE52C70" w14:textId="77777777" w:rsidR="000951C6" w:rsidRDefault="000951C6" w:rsidP="000951C6">
                    <w:pPr>
                      <w:pStyle w:val="NormalWeb"/>
                      <w:shd w:val="clear" w:color="auto" w:fill="FFFFFF"/>
                      <w:spacing w:before="0" w:beforeAutospacing="0" w:after="0" w:afterAutospacing="0"/>
                      <w:jc w:val="right"/>
                      <w:rPr>
                        <w:rFonts w:ascii="Calibri" w:hAnsi="Calibri" w:cs="Calibri"/>
                        <w:b/>
                        <w:bCs/>
                        <w:color w:val="212529"/>
                        <w:sz w:val="32"/>
                        <w:szCs w:val="32"/>
                      </w:rPr>
                    </w:pPr>
                    <w:r>
                      <w:rPr>
                        <w:rFonts w:ascii="Calibri" w:hAnsi="Calibri" w:cs="Calibri"/>
                        <w:b/>
                        <w:bCs/>
                        <w:color w:val="212529"/>
                        <w:sz w:val="32"/>
                        <w:szCs w:val="32"/>
                      </w:rPr>
                      <w:t>Agency Safety &amp; Security</w:t>
                    </w:r>
                  </w:p>
                  <w:p w14:paraId="08CC1373" w14:textId="3BC4FC23" w:rsidR="000951C6" w:rsidRDefault="000951C6" w:rsidP="000951C6">
                    <w:pPr>
                      <w:pStyle w:val="NormalWeb"/>
                      <w:shd w:val="clear" w:color="auto" w:fill="FFFFFF"/>
                      <w:spacing w:before="0" w:beforeAutospacing="0" w:after="0" w:afterAutospacing="0"/>
                      <w:jc w:val="right"/>
                      <w:rPr>
                        <w:rFonts w:ascii="Segoe UI" w:hAnsi="Segoe UI" w:cs="Segoe UI"/>
                        <w:color w:val="212529"/>
                        <w:sz w:val="32"/>
                        <w:szCs w:val="32"/>
                      </w:rPr>
                    </w:pPr>
                    <w:r>
                      <w:rPr>
                        <w:rFonts w:ascii="Calibri" w:hAnsi="Calibri" w:cs="Calibri"/>
                        <w:b/>
                        <w:bCs/>
                        <w:color w:val="212529"/>
                        <w:sz w:val="32"/>
                        <w:szCs w:val="32"/>
                      </w:rPr>
                      <w:t xml:space="preserve"> Officers Policy IBU (JOR)</w:t>
                    </w:r>
                  </w:p>
                  <w:p w14:paraId="6A574113" w14:textId="77777777" w:rsidR="004A6B16" w:rsidRDefault="004A6B16" w:rsidP="004A6B16">
                    <w:pPr>
                      <w:pStyle w:val="Header"/>
                      <w:jc w:val="right"/>
                    </w:pPr>
                    <w:bookmarkStart w:id="2" w:name="_Hlk146624494"/>
                    <w:bookmarkStart w:id="3" w:name="_Hlk146624589"/>
                    <w:r w:rsidRPr="00751D22">
                      <w:rPr>
                        <w:rFonts w:ascii="Calibri" w:eastAsia="Times New Roman" w:hAnsi="Calibri" w:cs="Times New Roman"/>
                        <w:noProof/>
                        <w:sz w:val="24"/>
                        <w:szCs w:val="24"/>
                      </w:rPr>
                      <w:t>Owner/ Department:</w:t>
                    </w:r>
                    <w:r>
                      <w:rPr>
                        <w:rFonts w:ascii="Calibri" w:hAnsi="Calibri"/>
                        <w:noProof/>
                      </w:rPr>
                      <w:t xml:space="preserve"> </w:t>
                    </w:r>
                    <w:bookmarkEnd w:id="2"/>
                    <w:r w:rsidRPr="00316F01">
                      <w:rPr>
                        <w:rFonts w:ascii="Calibri" w:hAnsi="Calibri"/>
                        <w:noProof/>
                      </w:rPr>
                      <w:t>Corporate</w:t>
                    </w:r>
                  </w:p>
                  <w:bookmarkEnd w:id="3"/>
                  <w:p w14:paraId="433C5E90" w14:textId="5900A523" w:rsidR="000951C6" w:rsidRDefault="000951C6"/>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E5D5B"/>
    <w:multiLevelType w:val="multilevel"/>
    <w:tmpl w:val="6576B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004819"/>
    <w:multiLevelType w:val="multilevel"/>
    <w:tmpl w:val="60AC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464C56"/>
    <w:multiLevelType w:val="multilevel"/>
    <w:tmpl w:val="79C4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51C6"/>
    <w:rsid w:val="000569D6"/>
    <w:rsid w:val="000951C6"/>
    <w:rsid w:val="001313D6"/>
    <w:rsid w:val="00362E54"/>
    <w:rsid w:val="004A6B16"/>
    <w:rsid w:val="005A3A3A"/>
    <w:rsid w:val="005D61F9"/>
    <w:rsid w:val="008B7664"/>
    <w:rsid w:val="009B251A"/>
    <w:rsid w:val="00A4612F"/>
    <w:rsid w:val="00B37B4A"/>
    <w:rsid w:val="00C126E3"/>
    <w:rsid w:val="00D02E54"/>
    <w:rsid w:val="00DC4B71"/>
    <w:rsid w:val="00F14A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2E63E7"/>
  <w15:docId w15:val="{AB196882-02D1-48AC-A745-A49A556C8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51C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nhideWhenUsed/>
    <w:rsid w:val="000951C6"/>
    <w:pPr>
      <w:tabs>
        <w:tab w:val="center" w:pos="4680"/>
        <w:tab w:val="right" w:pos="9360"/>
      </w:tabs>
      <w:spacing w:after="0" w:line="240" w:lineRule="auto"/>
    </w:pPr>
  </w:style>
  <w:style w:type="character" w:customStyle="1" w:styleId="HeaderChar">
    <w:name w:val="Header Char"/>
    <w:basedOn w:val="DefaultParagraphFont"/>
    <w:link w:val="Header"/>
    <w:rsid w:val="000951C6"/>
  </w:style>
  <w:style w:type="paragraph" w:styleId="Footer">
    <w:name w:val="footer"/>
    <w:basedOn w:val="Normal"/>
    <w:link w:val="FooterChar"/>
    <w:uiPriority w:val="99"/>
    <w:unhideWhenUsed/>
    <w:rsid w:val="000951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663614">
      <w:bodyDiv w:val="1"/>
      <w:marLeft w:val="0"/>
      <w:marRight w:val="0"/>
      <w:marTop w:val="0"/>
      <w:marBottom w:val="0"/>
      <w:divBdr>
        <w:top w:val="none" w:sz="0" w:space="0" w:color="auto"/>
        <w:left w:val="none" w:sz="0" w:space="0" w:color="auto"/>
        <w:bottom w:val="none" w:sz="0" w:space="0" w:color="auto"/>
        <w:right w:val="none" w:sz="0" w:space="0" w:color="auto"/>
      </w:divBdr>
    </w:div>
    <w:div w:id="713165303">
      <w:bodyDiv w:val="1"/>
      <w:marLeft w:val="0"/>
      <w:marRight w:val="0"/>
      <w:marTop w:val="0"/>
      <w:marBottom w:val="0"/>
      <w:divBdr>
        <w:top w:val="none" w:sz="0" w:space="0" w:color="auto"/>
        <w:left w:val="none" w:sz="0" w:space="0" w:color="auto"/>
        <w:bottom w:val="none" w:sz="0" w:space="0" w:color="auto"/>
        <w:right w:val="none" w:sz="0" w:space="0" w:color="auto"/>
      </w:divBdr>
    </w:div>
    <w:div w:id="1646079687">
      <w:bodyDiv w:val="1"/>
      <w:marLeft w:val="0"/>
      <w:marRight w:val="0"/>
      <w:marTop w:val="0"/>
      <w:marBottom w:val="0"/>
      <w:divBdr>
        <w:top w:val="none" w:sz="0" w:space="0" w:color="auto"/>
        <w:left w:val="none" w:sz="0" w:space="0" w:color="auto"/>
        <w:bottom w:val="none" w:sz="0" w:space="0" w:color="auto"/>
        <w:right w:val="none" w:sz="0" w:space="0" w:color="auto"/>
      </w:divBdr>
    </w:div>
    <w:div w:id="2088844489">
      <w:bodyDiv w:val="1"/>
      <w:marLeft w:val="0"/>
      <w:marRight w:val="0"/>
      <w:marTop w:val="0"/>
      <w:marBottom w:val="0"/>
      <w:divBdr>
        <w:top w:val="none" w:sz="0" w:space="0" w:color="auto"/>
        <w:left w:val="none" w:sz="0" w:space="0" w:color="auto"/>
        <w:bottom w:val="none" w:sz="0" w:space="0" w:color="auto"/>
        <w:right w:val="none" w:sz="0" w:space="0" w:color="auto"/>
      </w:divBdr>
      <w:divsChild>
        <w:div w:id="663434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633F1-84CD-4CCC-B265-3971EE1B4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502</Words>
  <Characters>2866</Characters>
  <Application>Microsoft Office Word</Application>
  <DocSecurity>0</DocSecurity>
  <Lines>23</Lines>
  <Paragraphs>6</Paragraphs>
  <ScaleCrop>false</ScaleCrop>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Nifraz M</cp:lastModifiedBy>
  <cp:revision>5</cp:revision>
  <dcterms:created xsi:type="dcterms:W3CDTF">2023-09-26T10:03:00Z</dcterms:created>
  <dcterms:modified xsi:type="dcterms:W3CDTF">2025-09-03T07:09:00Z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bed5f1e1-cbba-4b97-b5bc-aa263e990aed</vt:lpwstr>
  </property>
</Properties>
</file>