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80"/>
        <w:gridCol w:w="8640"/>
      </w:tblGrid>
      <w:tr w:rsidR="00A50834" w14:paraId="75037E6B" w14:textId="77777777" w:rsidTr="00A50834">
        <w:tc>
          <w:tcPr>
            <w:tcW w:w="1980" w:type="dxa"/>
            <w:tcBorders>
              <w:bottom w:val="single" w:sz="4" w:space="0" w:color="000000"/>
              <w:right w:val="single" w:sz="4" w:space="0" w:color="000000"/>
            </w:tcBorders>
            <w:tcMar>
              <w:top w:w="15" w:type="dxa"/>
              <w:left w:w="108" w:type="dxa"/>
              <w:bottom w:w="15" w:type="dxa"/>
              <w:right w:w="108" w:type="dxa"/>
            </w:tcMar>
            <w:hideMark/>
          </w:tcPr>
          <w:p w14:paraId="5FC005C5" w14:textId="77777777" w:rsidR="00A50834" w:rsidRDefault="00A50834" w:rsidP="000F5200">
            <w:r>
              <w:rPr>
                <w:rFonts w:ascii="Calibri" w:eastAsia="Calibri" w:hAnsi="Calibri" w:cs="Calibri"/>
                <w:b/>
                <w:bCs/>
              </w:rPr>
              <w:t>Brief</w:t>
            </w:r>
          </w:p>
        </w:tc>
        <w:tc>
          <w:tcPr>
            <w:tcW w:w="8640" w:type="dxa"/>
            <w:tcBorders>
              <w:left w:val="single" w:sz="4" w:space="0" w:color="000000"/>
              <w:bottom w:val="single" w:sz="4" w:space="0" w:color="000000"/>
            </w:tcBorders>
            <w:tcMar>
              <w:top w:w="15" w:type="dxa"/>
              <w:left w:w="108" w:type="dxa"/>
              <w:bottom w:w="15" w:type="dxa"/>
              <w:right w:w="108" w:type="dxa"/>
            </w:tcMar>
            <w:hideMark/>
          </w:tcPr>
          <w:p w14:paraId="64AA5172" w14:textId="014BA06C" w:rsidR="00A50834" w:rsidRDefault="00A50834" w:rsidP="000F5200">
            <w:pPr>
              <w:jc w:val="both"/>
            </w:pPr>
            <w:r>
              <w:rPr>
                <w:rFonts w:ascii="Calibri" w:eastAsia="Calibri" w:hAnsi="Calibri" w:cs="Calibri"/>
              </w:rPr>
              <w:t>SMSA Express</w:t>
            </w:r>
            <w:r w:rsidR="00FE6FD5">
              <w:rPr>
                <w:rFonts w:ascii="Calibri" w:eastAsia="Calibri" w:hAnsi="Calibri" w:cs="Calibri"/>
              </w:rPr>
              <w:t xml:space="preserve"> (Jordan)</w:t>
            </w:r>
            <w:r>
              <w:rPr>
                <w:rFonts w:ascii="Calibri" w:eastAsia="Calibri" w:hAnsi="Calibri" w:cs="Calibri"/>
              </w:rPr>
              <w:t xml:space="preserve">, as per the directives of the Chairman, the Internal Auditors’ Code of Ethics has to be adopted base on the International Standards promulgated by the Institute of Internal Auditors (IIA) of </w:t>
            </w:r>
            <w:r w:rsidR="009D01EE">
              <w:rPr>
                <w:rFonts w:ascii="Calibri" w:eastAsia="Calibri" w:hAnsi="Calibri" w:cs="Calibri"/>
              </w:rPr>
              <w:t>which Jordan</w:t>
            </w:r>
            <w:r w:rsidR="00272FC5">
              <w:rPr>
                <w:rFonts w:ascii="Calibri" w:eastAsia="Calibri" w:hAnsi="Calibri" w:cs="Calibri"/>
              </w:rPr>
              <w:t xml:space="preserve"> </w:t>
            </w:r>
            <w:r>
              <w:rPr>
                <w:rFonts w:ascii="Calibri" w:eastAsia="Calibri" w:hAnsi="Calibri" w:cs="Calibri"/>
              </w:rPr>
              <w:t>is a member.</w:t>
            </w:r>
          </w:p>
        </w:tc>
      </w:tr>
      <w:tr w:rsidR="00A50834" w14:paraId="34D86D13" w14:textId="77777777" w:rsidTr="00A50834">
        <w:tc>
          <w:tcPr>
            <w:tcW w:w="1980" w:type="dxa"/>
            <w:tcBorders>
              <w:top w:val="single" w:sz="4" w:space="0" w:color="000000"/>
              <w:bottom w:val="single" w:sz="4" w:space="0" w:color="000000"/>
              <w:right w:val="single" w:sz="4" w:space="0" w:color="000000"/>
            </w:tcBorders>
            <w:tcMar>
              <w:top w:w="15" w:type="dxa"/>
              <w:left w:w="108" w:type="dxa"/>
              <w:bottom w:w="15" w:type="dxa"/>
              <w:right w:w="108" w:type="dxa"/>
            </w:tcMar>
            <w:hideMark/>
          </w:tcPr>
          <w:p w14:paraId="2215C051" w14:textId="77777777" w:rsidR="00A50834" w:rsidRDefault="00A50834" w:rsidP="000F5200">
            <w:r>
              <w:rPr>
                <w:rFonts w:ascii="Calibri" w:eastAsia="Calibri" w:hAnsi="Calibri" w:cs="Calibri"/>
                <w:b/>
                <w:bCs/>
              </w:rPr>
              <w:t>Purpose</w:t>
            </w:r>
          </w:p>
        </w:tc>
        <w:tc>
          <w:tcPr>
            <w:tcW w:w="8640" w:type="dxa"/>
            <w:tcBorders>
              <w:top w:val="single" w:sz="4" w:space="0" w:color="000000"/>
              <w:left w:val="single" w:sz="4" w:space="0" w:color="000000"/>
              <w:bottom w:val="single" w:sz="4" w:space="0" w:color="000000"/>
            </w:tcBorders>
            <w:tcMar>
              <w:top w:w="15" w:type="dxa"/>
              <w:left w:w="108" w:type="dxa"/>
              <w:bottom w:w="15" w:type="dxa"/>
              <w:right w:w="108" w:type="dxa"/>
            </w:tcMar>
            <w:hideMark/>
          </w:tcPr>
          <w:p w14:paraId="377F9734" w14:textId="77777777" w:rsidR="00A50834" w:rsidRDefault="00A50834" w:rsidP="000F5200">
            <w:pPr>
              <w:jc w:val="both"/>
            </w:pPr>
            <w:r>
              <w:rPr>
                <w:rFonts w:ascii="Calibri" w:eastAsia="Calibri" w:hAnsi="Calibri" w:cs="Calibri"/>
              </w:rPr>
              <w:t>To promote an ethical culture in the profession of internal auditing. A code of ethics is necessary and appropriate for the profession of internal auditing as it is founded on the trust place in its objective assurance about risk management, control, and governance that the internal auditors should apply and uphold.</w:t>
            </w:r>
          </w:p>
        </w:tc>
      </w:tr>
      <w:tr w:rsidR="00A50834" w14:paraId="5818CFC3" w14:textId="77777777" w:rsidTr="00A50834">
        <w:tc>
          <w:tcPr>
            <w:tcW w:w="1980" w:type="dxa"/>
            <w:tcBorders>
              <w:top w:val="single" w:sz="4" w:space="0" w:color="000000"/>
              <w:bottom w:val="single" w:sz="4" w:space="0" w:color="000000"/>
              <w:right w:val="single" w:sz="4" w:space="0" w:color="000000"/>
            </w:tcBorders>
            <w:tcMar>
              <w:top w:w="15" w:type="dxa"/>
              <w:left w:w="108" w:type="dxa"/>
              <w:bottom w:w="15" w:type="dxa"/>
              <w:right w:w="108" w:type="dxa"/>
            </w:tcMar>
            <w:hideMark/>
          </w:tcPr>
          <w:p w14:paraId="6DDD3ACE" w14:textId="77777777" w:rsidR="00A50834" w:rsidRDefault="00A50834" w:rsidP="000F5200">
            <w:r>
              <w:rPr>
                <w:rFonts w:ascii="Calibri" w:eastAsia="Calibri" w:hAnsi="Calibri" w:cs="Calibri"/>
                <w:b/>
                <w:bCs/>
              </w:rPr>
              <w:t>Scope</w:t>
            </w:r>
          </w:p>
        </w:tc>
        <w:tc>
          <w:tcPr>
            <w:tcW w:w="8640" w:type="dxa"/>
            <w:tcBorders>
              <w:top w:val="single" w:sz="4" w:space="0" w:color="000000"/>
              <w:left w:val="single" w:sz="4" w:space="0" w:color="000000"/>
              <w:bottom w:val="single" w:sz="4" w:space="0" w:color="000000"/>
            </w:tcBorders>
            <w:tcMar>
              <w:top w:w="15" w:type="dxa"/>
              <w:left w:w="108" w:type="dxa"/>
              <w:bottom w:w="15" w:type="dxa"/>
              <w:right w:w="108" w:type="dxa"/>
            </w:tcMar>
            <w:hideMark/>
          </w:tcPr>
          <w:p w14:paraId="5B25E6EC" w14:textId="77777777" w:rsidR="00A50834" w:rsidRDefault="00A50834" w:rsidP="000F5200">
            <w:pPr>
              <w:jc w:val="both"/>
            </w:pPr>
            <w:r>
              <w:rPr>
                <w:rFonts w:ascii="Calibri" w:eastAsia="Calibri" w:hAnsi="Calibri" w:cs="Calibri"/>
              </w:rPr>
              <w:t>All SMSA Business Offices Kingdom-wide</w:t>
            </w:r>
          </w:p>
        </w:tc>
      </w:tr>
      <w:tr w:rsidR="00A50834" w14:paraId="65B78B0C" w14:textId="77777777" w:rsidTr="00A50834">
        <w:tc>
          <w:tcPr>
            <w:tcW w:w="1980" w:type="dxa"/>
            <w:tcBorders>
              <w:top w:val="single" w:sz="4" w:space="0" w:color="000000"/>
              <w:bottom w:val="single" w:sz="4" w:space="0" w:color="000000"/>
              <w:right w:val="single" w:sz="4" w:space="0" w:color="000000"/>
            </w:tcBorders>
            <w:tcMar>
              <w:top w:w="15" w:type="dxa"/>
              <w:left w:w="108" w:type="dxa"/>
              <w:bottom w:w="15" w:type="dxa"/>
              <w:right w:w="108" w:type="dxa"/>
            </w:tcMar>
            <w:hideMark/>
          </w:tcPr>
          <w:p w14:paraId="4AE7587C" w14:textId="77777777" w:rsidR="00A50834" w:rsidRDefault="00A50834" w:rsidP="000F5200">
            <w:r>
              <w:rPr>
                <w:rFonts w:ascii="Calibri" w:eastAsia="Calibri" w:hAnsi="Calibri" w:cs="Calibri"/>
                <w:b/>
                <w:bCs/>
              </w:rPr>
              <w:t>Responsibilities</w:t>
            </w:r>
          </w:p>
        </w:tc>
        <w:tc>
          <w:tcPr>
            <w:tcW w:w="8640" w:type="dxa"/>
            <w:tcBorders>
              <w:top w:val="single" w:sz="4" w:space="0" w:color="000000"/>
              <w:left w:val="single" w:sz="4" w:space="0" w:color="000000"/>
              <w:bottom w:val="single" w:sz="4" w:space="0" w:color="000000"/>
            </w:tcBorders>
            <w:tcMar>
              <w:top w:w="15" w:type="dxa"/>
              <w:left w:w="108" w:type="dxa"/>
              <w:bottom w:w="15" w:type="dxa"/>
              <w:right w:w="108" w:type="dxa"/>
            </w:tcMar>
            <w:hideMark/>
          </w:tcPr>
          <w:p w14:paraId="283A756C" w14:textId="77777777" w:rsidR="00A50834" w:rsidRDefault="00A50834" w:rsidP="000F5200">
            <w:pPr>
              <w:jc w:val="both"/>
            </w:pPr>
            <w:r>
              <w:rPr>
                <w:rFonts w:ascii="Calibri" w:eastAsia="Calibri" w:hAnsi="Calibri" w:cs="Calibri"/>
              </w:rPr>
              <w:t>All internal auditors</w:t>
            </w:r>
          </w:p>
        </w:tc>
      </w:tr>
      <w:tr w:rsidR="00A50834" w14:paraId="61ADB732" w14:textId="77777777" w:rsidTr="00A50834">
        <w:tc>
          <w:tcPr>
            <w:tcW w:w="1980" w:type="dxa"/>
            <w:tcBorders>
              <w:top w:val="single" w:sz="4" w:space="0" w:color="000000"/>
              <w:bottom w:val="single" w:sz="4" w:space="0" w:color="000000"/>
              <w:right w:val="single" w:sz="4" w:space="0" w:color="000000"/>
            </w:tcBorders>
            <w:tcMar>
              <w:top w:w="15" w:type="dxa"/>
              <w:left w:w="108" w:type="dxa"/>
              <w:bottom w:w="15" w:type="dxa"/>
              <w:right w:w="108" w:type="dxa"/>
            </w:tcMar>
            <w:hideMark/>
          </w:tcPr>
          <w:p w14:paraId="4D5E2AE4" w14:textId="77777777" w:rsidR="00A50834" w:rsidRDefault="00A50834" w:rsidP="000F5200">
            <w:r>
              <w:rPr>
                <w:rFonts w:ascii="Calibri" w:eastAsia="Calibri" w:hAnsi="Calibri" w:cs="Calibri"/>
                <w:b/>
                <w:bCs/>
              </w:rPr>
              <w:t>Code-of-Ethics</w:t>
            </w:r>
          </w:p>
        </w:tc>
        <w:tc>
          <w:tcPr>
            <w:tcW w:w="8640" w:type="dxa"/>
            <w:tcBorders>
              <w:top w:val="single" w:sz="4" w:space="0" w:color="000000"/>
              <w:left w:val="single" w:sz="4" w:space="0" w:color="000000"/>
              <w:bottom w:val="single" w:sz="4" w:space="0" w:color="000000"/>
            </w:tcBorders>
            <w:tcMar>
              <w:top w:w="15" w:type="dxa"/>
              <w:left w:w="108" w:type="dxa"/>
              <w:bottom w:w="15" w:type="dxa"/>
              <w:right w:w="108" w:type="dxa"/>
            </w:tcMar>
            <w:hideMark/>
          </w:tcPr>
          <w:p w14:paraId="30A05D5F" w14:textId="77777777" w:rsidR="00A50834" w:rsidRDefault="00A50834" w:rsidP="000F5200">
            <w:pPr>
              <w:jc w:val="both"/>
            </w:pPr>
            <w:r>
              <w:rPr>
                <w:rFonts w:ascii="Calibri" w:eastAsia="Calibri" w:hAnsi="Calibri" w:cs="Calibri"/>
              </w:rPr>
              <w:t>Integrity:</w:t>
            </w:r>
          </w:p>
          <w:p w14:paraId="132AD89C" w14:textId="77777777" w:rsidR="00A50834" w:rsidRDefault="00A50834" w:rsidP="000F5200">
            <w:pPr>
              <w:jc w:val="both"/>
            </w:pPr>
            <w:r>
              <w:rPr>
                <w:rFonts w:ascii="Calibri" w:eastAsia="Calibri" w:hAnsi="Calibri" w:cs="Calibri"/>
              </w:rPr>
              <w:t>The integrity of internal auditors establishes trust and thus provides the basis for reliance on their judgment.</w:t>
            </w:r>
          </w:p>
          <w:p w14:paraId="6DC49D01" w14:textId="77777777" w:rsidR="00A50834" w:rsidRDefault="00A50834" w:rsidP="000F5200">
            <w:pPr>
              <w:jc w:val="both"/>
            </w:pPr>
            <w:r>
              <w:rPr>
                <w:rFonts w:ascii="Calibri" w:eastAsia="Calibri" w:hAnsi="Calibri" w:cs="Calibri"/>
              </w:rPr>
              <w:t> </w:t>
            </w:r>
          </w:p>
          <w:p w14:paraId="2AC82261" w14:textId="77777777" w:rsidR="00A50834" w:rsidRDefault="00A50834" w:rsidP="000F5200">
            <w:pPr>
              <w:jc w:val="both"/>
            </w:pPr>
            <w:r>
              <w:rPr>
                <w:rFonts w:ascii="Calibri" w:eastAsia="Calibri" w:hAnsi="Calibri" w:cs="Calibri"/>
              </w:rPr>
              <w:t>Objectivity:</w:t>
            </w:r>
          </w:p>
          <w:p w14:paraId="5ADBB62F" w14:textId="77777777" w:rsidR="00A50834" w:rsidRDefault="00A50834" w:rsidP="000F5200">
            <w:pPr>
              <w:jc w:val="both"/>
            </w:pPr>
            <w:r>
              <w:rPr>
                <w:rFonts w:ascii="Calibri" w:eastAsia="Calibri" w:hAnsi="Calibri" w:cs="Calibri"/>
              </w:rPr>
              <w:t>Internal auditors exhibit the highest level of professional objectivity in gathering, evaluating, and communicating information about the activity or process being examined.  Internal auditors make a balanced assessment of all the relevant circumstances and are not unduly influenced by their own interests or by others in forming judgments.</w:t>
            </w:r>
          </w:p>
          <w:p w14:paraId="39E905D6" w14:textId="77777777" w:rsidR="00A50834" w:rsidRDefault="00A50834" w:rsidP="000F5200">
            <w:pPr>
              <w:jc w:val="both"/>
            </w:pPr>
            <w:r>
              <w:rPr>
                <w:rFonts w:ascii="Calibri" w:eastAsia="Calibri" w:hAnsi="Calibri" w:cs="Calibri"/>
              </w:rPr>
              <w:t> </w:t>
            </w:r>
          </w:p>
          <w:p w14:paraId="3B91B7A3" w14:textId="77777777" w:rsidR="00A50834" w:rsidRDefault="00A50834" w:rsidP="000F5200">
            <w:pPr>
              <w:jc w:val="both"/>
            </w:pPr>
            <w:r>
              <w:rPr>
                <w:rFonts w:ascii="Calibri" w:eastAsia="Calibri" w:hAnsi="Calibri" w:cs="Calibri"/>
              </w:rPr>
              <w:t>Confidentiality:</w:t>
            </w:r>
          </w:p>
          <w:p w14:paraId="603EBA56" w14:textId="77777777" w:rsidR="00A50834" w:rsidRDefault="00A50834" w:rsidP="000F5200">
            <w:pPr>
              <w:jc w:val="both"/>
            </w:pPr>
            <w:r>
              <w:rPr>
                <w:rFonts w:ascii="Calibri" w:eastAsia="Calibri" w:hAnsi="Calibri" w:cs="Calibri"/>
              </w:rPr>
              <w:t>Internal auditors respect the value and ownership of information they receive and do not disclose information without appropriate authority unless there is a legal or professional obligation to do so.</w:t>
            </w:r>
          </w:p>
          <w:p w14:paraId="617F5214" w14:textId="77777777" w:rsidR="00A50834" w:rsidRDefault="00A50834" w:rsidP="000F5200">
            <w:pPr>
              <w:jc w:val="both"/>
            </w:pPr>
            <w:r>
              <w:rPr>
                <w:rFonts w:ascii="Calibri" w:eastAsia="Calibri" w:hAnsi="Calibri" w:cs="Calibri"/>
              </w:rPr>
              <w:t> </w:t>
            </w:r>
          </w:p>
          <w:p w14:paraId="6C7CA520" w14:textId="77777777" w:rsidR="00A50834" w:rsidRDefault="00A50834" w:rsidP="000F5200">
            <w:pPr>
              <w:jc w:val="both"/>
            </w:pPr>
            <w:r>
              <w:rPr>
                <w:rFonts w:ascii="Calibri" w:eastAsia="Calibri" w:hAnsi="Calibri" w:cs="Calibri"/>
              </w:rPr>
              <w:t>Competency:</w:t>
            </w:r>
          </w:p>
          <w:p w14:paraId="04D7B0FE" w14:textId="77777777" w:rsidR="00A50834" w:rsidRDefault="00A50834" w:rsidP="000F5200">
            <w:pPr>
              <w:jc w:val="both"/>
            </w:pPr>
            <w:r>
              <w:rPr>
                <w:rFonts w:ascii="Calibri" w:eastAsia="Calibri" w:hAnsi="Calibri" w:cs="Calibri"/>
              </w:rPr>
              <w:t>Internal auditors apply the knowledge, skills, and experience needed in the performance of internal auditing services.</w:t>
            </w:r>
            <w:r>
              <w:rPr>
                <w:rFonts w:ascii="Calibri" w:eastAsia="Calibri" w:hAnsi="Calibri" w:cs="Calibri"/>
              </w:rPr>
              <w:tab/>
            </w:r>
          </w:p>
        </w:tc>
      </w:tr>
      <w:tr w:rsidR="00A50834" w14:paraId="16A4AA97" w14:textId="77777777" w:rsidTr="00A50834">
        <w:tc>
          <w:tcPr>
            <w:tcW w:w="1980" w:type="dxa"/>
            <w:tcBorders>
              <w:top w:val="single" w:sz="4" w:space="0" w:color="000000"/>
              <w:right w:val="single" w:sz="4" w:space="0" w:color="000000"/>
            </w:tcBorders>
            <w:tcMar>
              <w:top w:w="15" w:type="dxa"/>
              <w:left w:w="108" w:type="dxa"/>
              <w:bottom w:w="15" w:type="dxa"/>
              <w:right w:w="108" w:type="dxa"/>
            </w:tcMar>
            <w:hideMark/>
          </w:tcPr>
          <w:p w14:paraId="6059D879" w14:textId="77777777" w:rsidR="00A50834" w:rsidRDefault="00A50834" w:rsidP="000F5200">
            <w:r>
              <w:rPr>
                <w:rFonts w:ascii="Calibri" w:eastAsia="Calibri" w:hAnsi="Calibri" w:cs="Calibri"/>
                <w:b/>
                <w:bCs/>
              </w:rPr>
              <w:t>Guidelines</w:t>
            </w:r>
          </w:p>
        </w:tc>
        <w:tc>
          <w:tcPr>
            <w:tcW w:w="8640" w:type="dxa"/>
            <w:tcBorders>
              <w:top w:val="single" w:sz="4" w:space="0" w:color="000000"/>
              <w:left w:val="single" w:sz="4" w:space="0" w:color="000000"/>
            </w:tcBorders>
            <w:tcMar>
              <w:top w:w="15" w:type="dxa"/>
              <w:left w:w="108" w:type="dxa"/>
              <w:bottom w:w="15" w:type="dxa"/>
              <w:right w:w="108" w:type="dxa"/>
            </w:tcMar>
            <w:hideMark/>
          </w:tcPr>
          <w:p w14:paraId="71D27597" w14:textId="77777777" w:rsidR="00A50834" w:rsidRDefault="00A50834" w:rsidP="000F5200">
            <w:pPr>
              <w:rPr>
                <w:rFonts w:ascii="Calibri" w:eastAsia="Calibri" w:hAnsi="Calibri" w:cs="Calibri"/>
                <w:b/>
                <w:bCs/>
              </w:rPr>
            </w:pPr>
            <w:r>
              <w:rPr>
                <w:rFonts w:ascii="Calibri" w:eastAsia="Calibri" w:hAnsi="Calibri" w:cs="Calibri"/>
                <w:b/>
                <w:bCs/>
              </w:rPr>
              <w:t>1.0</w:t>
            </w:r>
            <w:r>
              <w:rPr>
                <w:rFonts w:ascii="Calibri" w:eastAsia="Calibri" w:hAnsi="Calibri" w:cs="Calibri"/>
                <w:b/>
                <w:bCs/>
              </w:rPr>
              <w:tab/>
              <w:t>Integrity</w:t>
            </w:r>
          </w:p>
          <w:p w14:paraId="31F627AE" w14:textId="77777777" w:rsidR="00A50834" w:rsidRDefault="00A50834" w:rsidP="000F5200">
            <w:pPr>
              <w:rPr>
                <w:sz w:val="18"/>
                <w:szCs w:val="18"/>
              </w:rPr>
            </w:pPr>
            <w:r>
              <w:rPr>
                <w:rFonts w:ascii="Calibri" w:eastAsia="Calibri" w:hAnsi="Calibri" w:cs="Calibri"/>
                <w:sz w:val="18"/>
                <w:szCs w:val="18"/>
              </w:rPr>
              <w:t> </w:t>
            </w:r>
          </w:p>
          <w:p w14:paraId="4B5D0192" w14:textId="77777777" w:rsidR="00A50834" w:rsidRDefault="00A50834" w:rsidP="000F5200">
            <w:r>
              <w:rPr>
                <w:rFonts w:ascii="Calibri" w:eastAsia="Calibri" w:hAnsi="Calibri" w:cs="Calibri"/>
              </w:rPr>
              <w:t>Internal auditors shall:</w:t>
            </w:r>
          </w:p>
          <w:p w14:paraId="4A122331" w14:textId="77777777" w:rsidR="00A50834" w:rsidRDefault="00A50834" w:rsidP="000F5200">
            <w:pPr>
              <w:rPr>
                <w:sz w:val="18"/>
                <w:szCs w:val="18"/>
              </w:rPr>
            </w:pPr>
            <w:r>
              <w:rPr>
                <w:rFonts w:ascii="Calibri" w:eastAsia="Calibri" w:hAnsi="Calibri" w:cs="Calibri"/>
                <w:sz w:val="18"/>
                <w:szCs w:val="18"/>
              </w:rPr>
              <w:t> </w:t>
            </w:r>
          </w:p>
          <w:p w14:paraId="34DCF0E2" w14:textId="77777777" w:rsidR="00A50834" w:rsidRDefault="00A50834" w:rsidP="000F5200">
            <w:pPr>
              <w:numPr>
                <w:ilvl w:val="0"/>
                <w:numId w:val="1"/>
              </w:numPr>
              <w:pBdr>
                <w:left w:val="none" w:sz="0" w:space="3" w:color="auto"/>
              </w:pBdr>
              <w:jc w:val="both"/>
              <w:rPr>
                <w:rFonts w:ascii="Calibri" w:eastAsia="Calibri" w:hAnsi="Calibri" w:cs="Calibri"/>
              </w:rPr>
            </w:pPr>
            <w:r>
              <w:rPr>
                <w:rFonts w:ascii="Calibri" w:eastAsia="Calibri" w:hAnsi="Calibri" w:cs="Calibri"/>
              </w:rPr>
              <w:t>Perform their work with honestly, diligence, and responsibility.</w:t>
            </w:r>
          </w:p>
          <w:p w14:paraId="1B11DF07" w14:textId="77777777" w:rsidR="00A50834" w:rsidRDefault="00A50834" w:rsidP="000F5200">
            <w:pPr>
              <w:numPr>
                <w:ilvl w:val="0"/>
                <w:numId w:val="1"/>
              </w:numPr>
              <w:pBdr>
                <w:left w:val="none" w:sz="0" w:space="3" w:color="auto"/>
              </w:pBdr>
              <w:jc w:val="both"/>
              <w:rPr>
                <w:rFonts w:ascii="Calibri" w:eastAsia="Calibri" w:hAnsi="Calibri" w:cs="Calibri"/>
              </w:rPr>
            </w:pPr>
            <w:r>
              <w:rPr>
                <w:rFonts w:ascii="Calibri" w:eastAsia="Calibri" w:hAnsi="Calibri" w:cs="Calibri"/>
              </w:rPr>
              <w:t>Observe the law and make disclosures expected by the law and the profession.</w:t>
            </w:r>
          </w:p>
          <w:p w14:paraId="17A5C99D" w14:textId="77777777" w:rsidR="00A50834" w:rsidRDefault="00A50834" w:rsidP="000F5200">
            <w:pPr>
              <w:numPr>
                <w:ilvl w:val="0"/>
                <w:numId w:val="1"/>
              </w:numPr>
              <w:pBdr>
                <w:left w:val="none" w:sz="0" w:space="3" w:color="auto"/>
              </w:pBdr>
              <w:jc w:val="both"/>
              <w:rPr>
                <w:rFonts w:ascii="Calibri" w:eastAsia="Calibri" w:hAnsi="Calibri" w:cs="Calibri"/>
              </w:rPr>
            </w:pPr>
            <w:r>
              <w:rPr>
                <w:rFonts w:ascii="Calibri" w:eastAsia="Calibri" w:hAnsi="Calibri" w:cs="Calibri"/>
              </w:rPr>
              <w:t>Not knowingly be a party to any illegal activity, or engage in acts that are discreditable to the profession of internal auditing or to the organization.</w:t>
            </w:r>
          </w:p>
          <w:p w14:paraId="4E345D1B" w14:textId="77777777" w:rsidR="00A50834" w:rsidRDefault="00A50834" w:rsidP="000F5200">
            <w:pPr>
              <w:numPr>
                <w:ilvl w:val="0"/>
                <w:numId w:val="1"/>
              </w:numPr>
              <w:pBdr>
                <w:left w:val="none" w:sz="0" w:space="3" w:color="auto"/>
              </w:pBdr>
              <w:jc w:val="both"/>
              <w:rPr>
                <w:rFonts w:ascii="Calibri" w:eastAsia="Calibri" w:hAnsi="Calibri" w:cs="Calibri"/>
              </w:rPr>
            </w:pPr>
            <w:r>
              <w:rPr>
                <w:rFonts w:ascii="Calibri" w:eastAsia="Calibri" w:hAnsi="Calibri" w:cs="Calibri"/>
              </w:rPr>
              <w:t>Respect and contribute to the legitimate and ethical objectives of the organization.</w:t>
            </w:r>
          </w:p>
          <w:p w14:paraId="49E4C32D" w14:textId="77777777" w:rsidR="00A50834" w:rsidRDefault="00A50834" w:rsidP="000F5200">
            <w:r>
              <w:rPr>
                <w:rFonts w:ascii="Calibri" w:eastAsia="Calibri" w:hAnsi="Calibri" w:cs="Calibri"/>
                <w:b/>
                <w:bCs/>
              </w:rPr>
              <w:t> </w:t>
            </w:r>
          </w:p>
          <w:p w14:paraId="6820848A" w14:textId="77777777" w:rsidR="00A50834" w:rsidRDefault="00A50834" w:rsidP="000F5200">
            <w:pPr>
              <w:rPr>
                <w:rFonts w:ascii="Calibri" w:eastAsia="Calibri" w:hAnsi="Calibri" w:cs="Calibri"/>
                <w:b/>
                <w:bCs/>
              </w:rPr>
            </w:pPr>
            <w:r>
              <w:rPr>
                <w:rFonts w:ascii="Calibri" w:eastAsia="Calibri" w:hAnsi="Calibri" w:cs="Calibri"/>
                <w:b/>
                <w:bCs/>
              </w:rPr>
              <w:t> </w:t>
            </w:r>
          </w:p>
          <w:p w14:paraId="66F847CF" w14:textId="77777777" w:rsidR="00FE6FD5" w:rsidRDefault="00FE6FD5" w:rsidP="000F5200"/>
          <w:p w14:paraId="42899140" w14:textId="77777777" w:rsidR="00A50834" w:rsidRDefault="00A50834" w:rsidP="000F5200">
            <w:pPr>
              <w:rPr>
                <w:rFonts w:ascii="Calibri" w:eastAsia="Calibri" w:hAnsi="Calibri" w:cs="Calibri"/>
                <w:b/>
                <w:bCs/>
              </w:rPr>
            </w:pPr>
            <w:r>
              <w:rPr>
                <w:rFonts w:ascii="Calibri" w:eastAsia="Calibri" w:hAnsi="Calibri" w:cs="Calibri"/>
                <w:b/>
                <w:bCs/>
              </w:rPr>
              <w:lastRenderedPageBreak/>
              <w:t>2.0</w:t>
            </w:r>
            <w:r>
              <w:rPr>
                <w:rFonts w:ascii="Calibri" w:eastAsia="Calibri" w:hAnsi="Calibri" w:cs="Calibri"/>
                <w:b/>
                <w:bCs/>
              </w:rPr>
              <w:tab/>
              <w:t>Objectivity</w:t>
            </w:r>
          </w:p>
          <w:p w14:paraId="32962C67" w14:textId="77777777" w:rsidR="00A50834" w:rsidRDefault="00A50834" w:rsidP="000F5200">
            <w:pPr>
              <w:ind w:left="2160" w:hanging="2160"/>
              <w:jc w:val="both"/>
            </w:pPr>
            <w:r>
              <w:rPr>
                <w:rFonts w:ascii="Calibri" w:eastAsia="Calibri" w:hAnsi="Calibri" w:cs="Calibri"/>
              </w:rPr>
              <w:t> </w:t>
            </w:r>
          </w:p>
          <w:p w14:paraId="46323153" w14:textId="77777777" w:rsidR="00A50834" w:rsidRDefault="00A50834" w:rsidP="000F5200">
            <w:r>
              <w:rPr>
                <w:rFonts w:ascii="Calibri" w:eastAsia="Calibri" w:hAnsi="Calibri" w:cs="Calibri"/>
              </w:rPr>
              <w:t>Internal auditors shall:</w:t>
            </w:r>
          </w:p>
          <w:p w14:paraId="0E9B290D" w14:textId="77777777" w:rsidR="00A50834" w:rsidRDefault="00A50834" w:rsidP="000F5200">
            <w:r>
              <w:rPr>
                <w:rFonts w:ascii="Calibri" w:eastAsia="Calibri" w:hAnsi="Calibri" w:cs="Calibri"/>
              </w:rPr>
              <w:t> </w:t>
            </w:r>
          </w:p>
          <w:p w14:paraId="7182A0C6" w14:textId="77777777" w:rsidR="00A50834" w:rsidRDefault="00A50834" w:rsidP="000F5200">
            <w:pPr>
              <w:numPr>
                <w:ilvl w:val="0"/>
                <w:numId w:val="2"/>
              </w:numPr>
              <w:pBdr>
                <w:left w:val="none" w:sz="0" w:space="3" w:color="auto"/>
              </w:pBdr>
              <w:jc w:val="both"/>
              <w:rPr>
                <w:rFonts w:ascii="Calibri" w:eastAsia="Calibri" w:hAnsi="Calibri" w:cs="Calibri"/>
              </w:rPr>
            </w:pPr>
            <w:r>
              <w:rPr>
                <w:rFonts w:ascii="Calibri" w:eastAsia="Calibri" w:hAnsi="Calibri" w:cs="Calibri"/>
              </w:rPr>
              <w:t>Not participate in any activity or relationship that may impair or be presumed to impair their unbiased assessment.  This participation includes those activities or relationships that may be in conflict with the interests of the organization.</w:t>
            </w:r>
          </w:p>
          <w:p w14:paraId="3B5ECFF4" w14:textId="77777777" w:rsidR="00A50834" w:rsidRDefault="00A50834" w:rsidP="000F5200">
            <w:pPr>
              <w:numPr>
                <w:ilvl w:val="0"/>
                <w:numId w:val="2"/>
              </w:numPr>
              <w:pBdr>
                <w:left w:val="none" w:sz="0" w:space="3" w:color="auto"/>
              </w:pBdr>
              <w:jc w:val="both"/>
              <w:rPr>
                <w:rFonts w:ascii="Calibri" w:eastAsia="Calibri" w:hAnsi="Calibri" w:cs="Calibri"/>
              </w:rPr>
            </w:pPr>
            <w:r>
              <w:rPr>
                <w:rFonts w:ascii="Calibri" w:eastAsia="Calibri" w:hAnsi="Calibri" w:cs="Calibri"/>
              </w:rPr>
              <w:t>Not accept anything that may impair or be presumed to impair their professional judgment.</w:t>
            </w:r>
          </w:p>
          <w:p w14:paraId="3F5C9F94" w14:textId="77777777" w:rsidR="00A50834" w:rsidRDefault="00A50834" w:rsidP="000F5200">
            <w:pPr>
              <w:numPr>
                <w:ilvl w:val="0"/>
                <w:numId w:val="2"/>
              </w:numPr>
              <w:pBdr>
                <w:left w:val="none" w:sz="0" w:space="3" w:color="auto"/>
              </w:pBdr>
              <w:jc w:val="both"/>
              <w:rPr>
                <w:rFonts w:ascii="Calibri" w:eastAsia="Calibri" w:hAnsi="Calibri" w:cs="Calibri"/>
              </w:rPr>
            </w:pPr>
            <w:r>
              <w:rPr>
                <w:rFonts w:ascii="Calibri" w:eastAsia="Calibri" w:hAnsi="Calibri" w:cs="Calibri"/>
              </w:rPr>
              <w:t>Disclose all material facts known to them that, if not disclosed, may distort the reporting of activities under review.</w:t>
            </w:r>
          </w:p>
          <w:p w14:paraId="5F62C5BC" w14:textId="77777777" w:rsidR="00A50834" w:rsidRDefault="00A50834" w:rsidP="000F5200">
            <w:pPr>
              <w:ind w:left="2160" w:hanging="2160"/>
              <w:jc w:val="both"/>
              <w:rPr>
                <w:sz w:val="18"/>
                <w:szCs w:val="18"/>
              </w:rPr>
            </w:pPr>
            <w:r>
              <w:rPr>
                <w:rFonts w:ascii="Calibri" w:eastAsia="Calibri" w:hAnsi="Calibri" w:cs="Calibri"/>
                <w:sz w:val="18"/>
                <w:szCs w:val="18"/>
              </w:rPr>
              <w:t> </w:t>
            </w:r>
          </w:p>
          <w:p w14:paraId="6B489662" w14:textId="77777777" w:rsidR="00A50834" w:rsidRDefault="00A50834" w:rsidP="000F5200">
            <w:pPr>
              <w:rPr>
                <w:rFonts w:ascii="Calibri" w:eastAsia="Calibri" w:hAnsi="Calibri" w:cs="Calibri"/>
                <w:b/>
                <w:bCs/>
              </w:rPr>
            </w:pPr>
            <w:r>
              <w:rPr>
                <w:rFonts w:ascii="Calibri" w:eastAsia="Calibri" w:hAnsi="Calibri" w:cs="Calibri"/>
                <w:b/>
                <w:bCs/>
              </w:rPr>
              <w:t>3.0</w:t>
            </w:r>
            <w:r>
              <w:rPr>
                <w:rFonts w:ascii="Calibri" w:eastAsia="Calibri" w:hAnsi="Calibri" w:cs="Calibri"/>
                <w:b/>
                <w:bCs/>
              </w:rPr>
              <w:tab/>
              <w:t>Confidentiality</w:t>
            </w:r>
          </w:p>
          <w:p w14:paraId="5ABE2CAE" w14:textId="77777777" w:rsidR="00A50834" w:rsidRDefault="00A50834" w:rsidP="000F5200">
            <w:pPr>
              <w:ind w:left="2160" w:hanging="2160"/>
              <w:jc w:val="both"/>
              <w:rPr>
                <w:sz w:val="18"/>
                <w:szCs w:val="18"/>
              </w:rPr>
            </w:pPr>
            <w:r>
              <w:rPr>
                <w:rFonts w:ascii="Calibri" w:eastAsia="Calibri" w:hAnsi="Calibri" w:cs="Calibri"/>
                <w:sz w:val="18"/>
                <w:szCs w:val="18"/>
              </w:rPr>
              <w:t> </w:t>
            </w:r>
          </w:p>
          <w:p w14:paraId="4CC4EB72" w14:textId="77777777" w:rsidR="00A50834" w:rsidRDefault="00A50834" w:rsidP="000F5200">
            <w:pPr>
              <w:ind w:left="2160" w:hanging="2160"/>
              <w:jc w:val="both"/>
            </w:pPr>
            <w:r>
              <w:rPr>
                <w:rFonts w:ascii="Calibri" w:eastAsia="Calibri" w:hAnsi="Calibri" w:cs="Calibri"/>
              </w:rPr>
              <w:t>Internal auditors shall:</w:t>
            </w:r>
          </w:p>
          <w:p w14:paraId="39896542" w14:textId="77777777" w:rsidR="00A50834" w:rsidRDefault="00A50834" w:rsidP="000F5200">
            <w:pPr>
              <w:ind w:left="2160" w:hanging="2160"/>
              <w:jc w:val="both"/>
            </w:pPr>
            <w:r>
              <w:rPr>
                <w:rFonts w:ascii="Calibri" w:eastAsia="Calibri" w:hAnsi="Calibri" w:cs="Calibri"/>
              </w:rPr>
              <w:t> </w:t>
            </w:r>
          </w:p>
          <w:p w14:paraId="66FE5D94" w14:textId="77777777" w:rsidR="00A50834" w:rsidRDefault="00A50834" w:rsidP="000F5200">
            <w:pPr>
              <w:numPr>
                <w:ilvl w:val="0"/>
                <w:numId w:val="3"/>
              </w:numPr>
              <w:pBdr>
                <w:left w:val="none" w:sz="0" w:space="3" w:color="auto"/>
              </w:pBdr>
              <w:jc w:val="both"/>
              <w:rPr>
                <w:rFonts w:ascii="Calibri" w:eastAsia="Calibri" w:hAnsi="Calibri" w:cs="Calibri"/>
              </w:rPr>
            </w:pPr>
            <w:r>
              <w:rPr>
                <w:rFonts w:ascii="Calibri" w:eastAsia="Calibri" w:hAnsi="Calibri" w:cs="Calibri"/>
              </w:rPr>
              <w:t>Not participate in any activity or relationship that may impair or be presumed to impair their unbiased assessment.  This participation includes those activities or relationships that may be in conflict with the interests of the organization.</w:t>
            </w:r>
          </w:p>
          <w:p w14:paraId="4758F758" w14:textId="77777777" w:rsidR="00A50834" w:rsidRDefault="00A50834" w:rsidP="000F5200">
            <w:pPr>
              <w:numPr>
                <w:ilvl w:val="0"/>
                <w:numId w:val="3"/>
              </w:numPr>
              <w:pBdr>
                <w:left w:val="none" w:sz="0" w:space="3" w:color="auto"/>
              </w:pBdr>
              <w:jc w:val="both"/>
              <w:rPr>
                <w:rFonts w:ascii="Calibri" w:eastAsia="Calibri" w:hAnsi="Calibri" w:cs="Calibri"/>
              </w:rPr>
            </w:pPr>
            <w:r>
              <w:rPr>
                <w:rFonts w:ascii="Calibri" w:eastAsia="Calibri" w:hAnsi="Calibri" w:cs="Calibri"/>
              </w:rPr>
              <w:t>Not accept anything that may impair or be presumed to impair their professional judgment.</w:t>
            </w:r>
          </w:p>
          <w:p w14:paraId="3B15B91F" w14:textId="77777777" w:rsidR="00A50834" w:rsidRDefault="00A50834" w:rsidP="000F5200">
            <w:pPr>
              <w:numPr>
                <w:ilvl w:val="0"/>
                <w:numId w:val="3"/>
              </w:numPr>
              <w:pBdr>
                <w:left w:val="none" w:sz="0" w:space="3" w:color="auto"/>
              </w:pBdr>
              <w:jc w:val="both"/>
              <w:rPr>
                <w:rFonts w:ascii="Calibri" w:eastAsia="Calibri" w:hAnsi="Calibri" w:cs="Calibri"/>
              </w:rPr>
            </w:pPr>
            <w:r>
              <w:rPr>
                <w:rFonts w:ascii="Calibri" w:eastAsia="Calibri" w:hAnsi="Calibri" w:cs="Calibri"/>
              </w:rPr>
              <w:t>Disclose all material facts known to them that, if not disclosed, may distort the reporting of activities under review.</w:t>
            </w:r>
          </w:p>
          <w:p w14:paraId="4B6B9F0C" w14:textId="77777777" w:rsidR="00A50834" w:rsidRDefault="00A50834" w:rsidP="000F5200">
            <w:pPr>
              <w:numPr>
                <w:ilvl w:val="0"/>
                <w:numId w:val="3"/>
              </w:numPr>
              <w:pBdr>
                <w:left w:val="none" w:sz="0" w:space="3" w:color="auto"/>
              </w:pBdr>
              <w:jc w:val="both"/>
              <w:rPr>
                <w:rFonts w:ascii="Calibri" w:eastAsia="Calibri" w:hAnsi="Calibri" w:cs="Calibri"/>
              </w:rPr>
            </w:pPr>
            <w:r>
              <w:rPr>
                <w:rFonts w:ascii="Calibri" w:eastAsia="Calibri" w:hAnsi="Calibri" w:cs="Calibri"/>
              </w:rPr>
              <w:t>Be prudent in the use and protection of information acquired in the course of their duties.</w:t>
            </w:r>
          </w:p>
          <w:p w14:paraId="7AC15F74" w14:textId="77777777" w:rsidR="00A50834" w:rsidRDefault="00A50834" w:rsidP="000F5200">
            <w:pPr>
              <w:numPr>
                <w:ilvl w:val="0"/>
                <w:numId w:val="3"/>
              </w:numPr>
              <w:pBdr>
                <w:left w:val="none" w:sz="0" w:space="3" w:color="auto"/>
              </w:pBdr>
              <w:jc w:val="both"/>
              <w:rPr>
                <w:rFonts w:ascii="Calibri" w:eastAsia="Calibri" w:hAnsi="Calibri" w:cs="Calibri"/>
              </w:rPr>
            </w:pPr>
            <w:r>
              <w:rPr>
                <w:rFonts w:ascii="Calibri" w:eastAsia="Calibri" w:hAnsi="Calibri" w:cs="Calibri"/>
              </w:rPr>
              <w:t>Not use information for any personal gain or in any manner that would be contrary to the law or detrimental to the legitimate and ethical objectives of the organization.</w:t>
            </w:r>
          </w:p>
          <w:p w14:paraId="6777EC02" w14:textId="77777777" w:rsidR="00A50834" w:rsidRDefault="00A50834" w:rsidP="000F5200">
            <w:pPr>
              <w:ind w:left="2160" w:hanging="2160"/>
              <w:jc w:val="both"/>
              <w:rPr>
                <w:sz w:val="18"/>
                <w:szCs w:val="18"/>
              </w:rPr>
            </w:pPr>
            <w:r>
              <w:rPr>
                <w:rFonts w:ascii="Calibri" w:eastAsia="Calibri" w:hAnsi="Calibri" w:cs="Calibri"/>
                <w:sz w:val="18"/>
                <w:szCs w:val="18"/>
              </w:rPr>
              <w:t> </w:t>
            </w:r>
          </w:p>
          <w:p w14:paraId="7EA60721" w14:textId="77777777" w:rsidR="00A50834" w:rsidRDefault="00A50834" w:rsidP="000F5200">
            <w:pPr>
              <w:rPr>
                <w:rFonts w:ascii="Calibri" w:eastAsia="Calibri" w:hAnsi="Calibri" w:cs="Calibri"/>
                <w:b/>
                <w:bCs/>
              </w:rPr>
            </w:pPr>
            <w:r>
              <w:rPr>
                <w:rFonts w:ascii="Calibri" w:eastAsia="Calibri" w:hAnsi="Calibri" w:cs="Calibri"/>
                <w:b/>
                <w:bCs/>
              </w:rPr>
              <w:t>4.0</w:t>
            </w:r>
            <w:r>
              <w:rPr>
                <w:rFonts w:ascii="Calibri" w:eastAsia="Calibri" w:hAnsi="Calibri" w:cs="Calibri"/>
                <w:b/>
                <w:bCs/>
              </w:rPr>
              <w:tab/>
              <w:t>Competency</w:t>
            </w:r>
          </w:p>
          <w:p w14:paraId="426C673D" w14:textId="77777777" w:rsidR="00A50834" w:rsidRDefault="00A50834" w:rsidP="000F5200">
            <w:pPr>
              <w:ind w:left="2160" w:hanging="2160"/>
              <w:jc w:val="both"/>
              <w:rPr>
                <w:sz w:val="12"/>
                <w:szCs w:val="12"/>
              </w:rPr>
            </w:pPr>
            <w:r>
              <w:rPr>
                <w:rFonts w:ascii="Calibri" w:eastAsia="Calibri" w:hAnsi="Calibri" w:cs="Calibri"/>
                <w:sz w:val="12"/>
                <w:szCs w:val="12"/>
              </w:rPr>
              <w:t> </w:t>
            </w:r>
          </w:p>
          <w:p w14:paraId="53C15884" w14:textId="77777777" w:rsidR="00A50834" w:rsidRDefault="00A50834" w:rsidP="000F5200">
            <w:pPr>
              <w:ind w:left="2160" w:hanging="2160"/>
              <w:jc w:val="both"/>
            </w:pPr>
            <w:r>
              <w:rPr>
                <w:rFonts w:ascii="Calibri" w:eastAsia="Calibri" w:hAnsi="Calibri" w:cs="Calibri"/>
              </w:rPr>
              <w:t>Internal auditors shall:</w:t>
            </w:r>
          </w:p>
          <w:p w14:paraId="3B6D9320" w14:textId="77777777" w:rsidR="00A50834" w:rsidRDefault="00A50834" w:rsidP="000F5200">
            <w:pPr>
              <w:ind w:left="2160" w:hanging="2160"/>
              <w:jc w:val="both"/>
              <w:rPr>
                <w:sz w:val="18"/>
                <w:szCs w:val="18"/>
              </w:rPr>
            </w:pPr>
            <w:r>
              <w:rPr>
                <w:rFonts w:ascii="Calibri" w:eastAsia="Calibri" w:hAnsi="Calibri" w:cs="Calibri"/>
                <w:sz w:val="18"/>
                <w:szCs w:val="18"/>
              </w:rPr>
              <w:t> </w:t>
            </w:r>
          </w:p>
          <w:p w14:paraId="75B1FDED" w14:textId="77777777" w:rsidR="00A50834" w:rsidRDefault="00A50834" w:rsidP="000F5200">
            <w:pPr>
              <w:numPr>
                <w:ilvl w:val="0"/>
                <w:numId w:val="4"/>
              </w:numPr>
              <w:pBdr>
                <w:left w:val="none" w:sz="0" w:space="3" w:color="auto"/>
              </w:pBdr>
              <w:jc w:val="both"/>
              <w:rPr>
                <w:rFonts w:ascii="Calibri" w:eastAsia="Calibri" w:hAnsi="Calibri" w:cs="Calibri"/>
              </w:rPr>
            </w:pPr>
            <w:r>
              <w:rPr>
                <w:rFonts w:ascii="Calibri" w:eastAsia="Calibri" w:hAnsi="Calibri" w:cs="Calibri"/>
              </w:rPr>
              <w:t>Engage only in those services for which they have the necessary knowledge, skills, and experience.</w:t>
            </w:r>
          </w:p>
          <w:p w14:paraId="48675BFE" w14:textId="77777777" w:rsidR="00A50834" w:rsidRDefault="00A50834" w:rsidP="000F5200">
            <w:pPr>
              <w:numPr>
                <w:ilvl w:val="0"/>
                <w:numId w:val="4"/>
              </w:numPr>
              <w:pBdr>
                <w:left w:val="none" w:sz="0" w:space="3" w:color="auto"/>
              </w:pBdr>
              <w:jc w:val="both"/>
              <w:rPr>
                <w:rFonts w:ascii="Calibri" w:eastAsia="Calibri" w:hAnsi="Calibri" w:cs="Calibri"/>
              </w:rPr>
            </w:pPr>
            <w:r>
              <w:rPr>
                <w:rFonts w:ascii="Calibri" w:eastAsia="Calibri" w:hAnsi="Calibri" w:cs="Calibri"/>
              </w:rPr>
              <w:t>Perform internal auditing services in accordance with the Standards for the Professional Practice of Internal Auditing.</w:t>
            </w:r>
          </w:p>
          <w:p w14:paraId="4040F285" w14:textId="77777777" w:rsidR="00A50834" w:rsidRDefault="00A50834" w:rsidP="000F5200">
            <w:pPr>
              <w:numPr>
                <w:ilvl w:val="0"/>
                <w:numId w:val="4"/>
              </w:numPr>
              <w:pBdr>
                <w:left w:val="none" w:sz="0" w:space="3" w:color="auto"/>
              </w:pBdr>
              <w:jc w:val="both"/>
              <w:rPr>
                <w:rFonts w:ascii="Calibri" w:eastAsia="Calibri" w:hAnsi="Calibri" w:cs="Calibri"/>
              </w:rPr>
            </w:pPr>
            <w:r>
              <w:rPr>
                <w:rFonts w:ascii="Calibri" w:eastAsia="Calibri" w:hAnsi="Calibri" w:cs="Calibri"/>
              </w:rPr>
              <w:t>Continually improve their proficiency and the effectiveness and quality of their services.</w:t>
            </w:r>
          </w:p>
        </w:tc>
      </w:tr>
    </w:tbl>
    <w:p w14:paraId="6D4B5D58" w14:textId="77777777" w:rsidR="002C46CC" w:rsidRPr="003B2BDB" w:rsidRDefault="002C46CC" w:rsidP="003B2BDB"/>
    <w:sectPr w:rsidR="002C46CC" w:rsidRPr="003B2B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042D" w14:textId="77777777" w:rsidR="000E76A3" w:rsidRDefault="000E76A3" w:rsidP="002C46CC">
      <w:r>
        <w:separator/>
      </w:r>
    </w:p>
  </w:endnote>
  <w:endnote w:type="continuationSeparator" w:id="0">
    <w:p w14:paraId="247E2225" w14:textId="77777777" w:rsidR="000E76A3" w:rsidRDefault="000E76A3"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bookmarkStart w:id="0" w:name="_Hlk141265742" w:displacedByCustomXml="prev"/>
      <w:bookmarkStart w:id="1" w:name="_Hlk141600243" w:displacedByCustomXml="prev"/>
      <w:bookmarkStart w:id="2" w:name="_Hlk144025011" w:displacedByCustomXml="prev"/>
      <w:p w14:paraId="14D34CCF" w14:textId="7B33CF03" w:rsidR="009D01EE" w:rsidRPr="00F22BD9" w:rsidRDefault="009D01EE" w:rsidP="009D01EE">
        <w:pPr>
          <w:pStyle w:val="Footer"/>
          <w:rPr>
            <w:rFonts w:asciiTheme="minorHAnsi" w:hAnsiTheme="minorHAnsi" w:cstheme="minorHAnsi"/>
            <w:sz w:val="20"/>
            <w:szCs w:val="20"/>
          </w:rPr>
        </w:pPr>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C73EE1">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C73EE1">
          <w:rPr>
            <w:rFonts w:asciiTheme="minorHAnsi" w:hAnsiTheme="minorHAnsi" w:cstheme="minorHAnsi"/>
            <w:noProof/>
            <w:sz w:val="20"/>
            <w:szCs w:val="20"/>
          </w:rPr>
          <w:t>2</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p>
      <w:p w14:paraId="2F34FBD2" w14:textId="0C7EECD4" w:rsidR="006672DE" w:rsidRPr="009D01EE" w:rsidRDefault="009D01EE" w:rsidP="009D01EE">
        <w:pPr>
          <w:pStyle w:val="Footer"/>
          <w:rPr>
            <w:rFonts w:asciiTheme="minorHAnsi" w:hAnsiTheme="minorHAnsi" w:cstheme="minorHAnsi"/>
            <w:sz w:val="20"/>
            <w:szCs w:val="20"/>
          </w:rPr>
        </w:pPr>
        <w:r w:rsidRPr="00F22BD9">
          <w:rPr>
            <w:rFonts w:asciiTheme="minorHAnsi" w:hAnsiTheme="minorHAnsi" w:cstheme="minorHAnsi"/>
            <w:sz w:val="20"/>
            <w:szCs w:val="20"/>
          </w:rPr>
          <w:tab/>
        </w:r>
        <w:r w:rsidRPr="00F22BD9">
          <w:rPr>
            <w:rFonts w:asciiTheme="minorHAnsi" w:hAnsiTheme="minorHAnsi" w:cstheme="minorHAnsi"/>
            <w:sz w:val="20"/>
            <w:szCs w:val="20"/>
          </w:rPr>
          <w:tab/>
        </w:r>
      </w:p>
      <w:bookmarkEnd w:id="0" w:displacedByCustomXml="next"/>
      <w:bookmarkEnd w:id="1" w:displacedByCustomXml="next"/>
      <w:bookmarkEnd w:id="2" w:displacedByCustomXml="next"/>
    </w:sdtContent>
  </w:sdt>
  <w:p w14:paraId="696F0A16" w14:textId="596A900B" w:rsidR="00A40807" w:rsidRPr="006672DE" w:rsidRDefault="00A40807" w:rsidP="00356870">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180A" w14:textId="77777777" w:rsidR="000E76A3" w:rsidRDefault="000E76A3" w:rsidP="002C46CC">
      <w:r>
        <w:separator/>
      </w:r>
    </w:p>
  </w:footnote>
  <w:footnote w:type="continuationSeparator" w:id="0">
    <w:p w14:paraId="2A23D7FB" w14:textId="77777777" w:rsidR="000E76A3" w:rsidRDefault="000E76A3"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707E45D">
              <wp:simplePos x="0" y="0"/>
              <wp:positionH relativeFrom="column">
                <wp:posOffset>2752725</wp:posOffset>
              </wp:positionH>
              <wp:positionV relativeFrom="paragraph">
                <wp:posOffset>9525</wp:posOffset>
              </wp:positionV>
              <wp:extent cx="3552825" cy="742950"/>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42950"/>
                      </a:xfrm>
                      <a:prstGeom prst="rect">
                        <a:avLst/>
                      </a:prstGeom>
                      <a:solidFill>
                        <a:schemeClr val="bg1"/>
                      </a:solidFill>
                      <a:ln w="9525">
                        <a:solidFill>
                          <a:schemeClr val="bg1"/>
                        </a:solidFill>
                        <a:miter lim="800000"/>
                        <a:headEnd/>
                        <a:tailEnd/>
                      </a:ln>
                    </wps:spPr>
                    <wps:txbx>
                      <w:txbxContent>
                        <w:p w14:paraId="4ABABD1A" w14:textId="29CCA411" w:rsidR="00A50834" w:rsidRPr="00A50834" w:rsidRDefault="00A50834" w:rsidP="00A50834">
                          <w:pPr>
                            <w:jc w:val="right"/>
                            <w:rPr>
                              <w:rFonts w:ascii="Calibri" w:eastAsia="Calibri" w:hAnsi="Calibri" w:cs="Calibri"/>
                              <w:b/>
                              <w:bCs/>
                              <w:sz w:val="32"/>
                              <w:szCs w:val="32"/>
                            </w:rPr>
                          </w:pPr>
                          <w:r w:rsidRPr="00A50834">
                            <w:rPr>
                              <w:rFonts w:ascii="Calibri" w:eastAsia="Calibri" w:hAnsi="Calibri" w:cs="Calibri"/>
                              <w:b/>
                              <w:bCs/>
                              <w:sz w:val="32"/>
                              <w:szCs w:val="32"/>
                            </w:rPr>
                            <w:t>Internal Auditors</w:t>
                          </w:r>
                          <w:r>
                            <w:rPr>
                              <w:rFonts w:ascii="Calibri" w:eastAsia="Calibri" w:hAnsi="Calibri" w:cs="Calibri"/>
                              <w:b/>
                              <w:bCs/>
                              <w:sz w:val="32"/>
                              <w:szCs w:val="32"/>
                            </w:rPr>
                            <w:t xml:space="preserve"> </w:t>
                          </w:r>
                          <w:r w:rsidRPr="00A50834">
                            <w:rPr>
                              <w:rFonts w:ascii="Calibri" w:eastAsia="Calibri" w:hAnsi="Calibri" w:cs="Calibri"/>
                              <w:b/>
                              <w:bCs/>
                              <w:sz w:val="32"/>
                              <w:szCs w:val="32"/>
                            </w:rPr>
                            <w:t>Code of Ethics Policy</w:t>
                          </w:r>
                        </w:p>
                        <w:p w14:paraId="25A3FDCC" w14:textId="78F56D00" w:rsidR="002C46CC" w:rsidRDefault="00A50834" w:rsidP="00A50834">
                          <w:pPr>
                            <w:jc w:val="right"/>
                          </w:pPr>
                          <w:r w:rsidRPr="00A50834">
                            <w:rPr>
                              <w:rFonts w:ascii="Calibri" w:eastAsia="Calibri" w:hAnsi="Calibri" w:cs="Calibri"/>
                            </w:rPr>
                            <w:t>Owner/Department: Internal Audit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16.75pt;margin-top:.75pt;width:279.7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" fillcolor="white [3212]" strokecolor="white [3212]">
              <v:textbox>
                <w:txbxContent>
                  <w:p w14:paraId="4ABABD1A" w14:textId="29CCA411" w:rsidR="00A50834" w:rsidRPr="00A50834" w:rsidRDefault="00A50834" w:rsidP="00A50834">
                    <w:pPr>
                      <w:jc w:val="right"/>
                      <w:rPr>
                        <w:rFonts w:ascii="Calibri" w:eastAsia="Calibri" w:hAnsi="Calibri" w:cs="Calibri"/>
                        <w:b/>
                        <w:bCs/>
                        <w:sz w:val="32"/>
                        <w:szCs w:val="32"/>
                      </w:rPr>
                    </w:pPr>
                    <w:r w:rsidRPr="00A50834">
                      <w:rPr>
                        <w:rFonts w:ascii="Calibri" w:eastAsia="Calibri" w:hAnsi="Calibri" w:cs="Calibri"/>
                        <w:b/>
                        <w:bCs/>
                        <w:sz w:val="32"/>
                        <w:szCs w:val="32"/>
                      </w:rPr>
                      <w:t>Internal Auditors</w:t>
                    </w:r>
                    <w:r>
                      <w:rPr>
                        <w:rFonts w:ascii="Calibri" w:eastAsia="Calibri" w:hAnsi="Calibri" w:cs="Calibri"/>
                        <w:b/>
                        <w:bCs/>
                        <w:sz w:val="32"/>
                        <w:szCs w:val="32"/>
                      </w:rPr>
                      <w:t xml:space="preserve"> </w:t>
                    </w:r>
                    <w:r w:rsidRPr="00A50834">
                      <w:rPr>
                        <w:rFonts w:ascii="Calibri" w:eastAsia="Calibri" w:hAnsi="Calibri" w:cs="Calibri"/>
                        <w:b/>
                        <w:bCs/>
                        <w:sz w:val="32"/>
                        <w:szCs w:val="32"/>
                      </w:rPr>
                      <w:t>Code of Ethics Policy</w:t>
                    </w:r>
                  </w:p>
                  <w:p w14:paraId="25A3FDCC" w14:textId="78F56D00" w:rsidR="002C46CC" w:rsidRDefault="00A50834" w:rsidP="00A50834">
                    <w:pPr>
                      <w:jc w:val="right"/>
                    </w:pPr>
                    <w:r w:rsidRPr="00A50834">
                      <w:rPr>
                        <w:rFonts w:ascii="Calibri" w:eastAsia="Calibri" w:hAnsi="Calibri" w:cs="Calibri"/>
                      </w:rPr>
                      <w:t>Owner/Department: Internal Audit</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0E76A3"/>
    <w:rsid w:val="001532B5"/>
    <w:rsid w:val="00272FC5"/>
    <w:rsid w:val="002C46CC"/>
    <w:rsid w:val="00356870"/>
    <w:rsid w:val="003B2BDB"/>
    <w:rsid w:val="005257D9"/>
    <w:rsid w:val="005D61F9"/>
    <w:rsid w:val="00663E20"/>
    <w:rsid w:val="006672DE"/>
    <w:rsid w:val="00697F59"/>
    <w:rsid w:val="00704958"/>
    <w:rsid w:val="007252F2"/>
    <w:rsid w:val="0078069E"/>
    <w:rsid w:val="007C6C59"/>
    <w:rsid w:val="008B7664"/>
    <w:rsid w:val="008E3601"/>
    <w:rsid w:val="008F4FFF"/>
    <w:rsid w:val="009D01EE"/>
    <w:rsid w:val="009E1C3F"/>
    <w:rsid w:val="00A40807"/>
    <w:rsid w:val="00A50834"/>
    <w:rsid w:val="00B63455"/>
    <w:rsid w:val="00C73EE1"/>
    <w:rsid w:val="00D85A3D"/>
    <w:rsid w:val="00E17BF2"/>
    <w:rsid w:val="00F43CD3"/>
    <w:rsid w:val="00F81F9F"/>
    <w:rsid w:val="00FE6F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15:docId w15:val="{43DB158D-31B3-4A7A-AC23-19B1C1DB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3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E5EC-6906-4291-A41B-B1E0E05A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2023-09-26T09:40:00Z</dcterms:created>
  <dcterms:modified xsi:type="dcterms:W3CDTF">2025-09-03T08:31:00Z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