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4732996C" w14:textId="77777777" w:rsidTr="00766BC4">
        <w:tc>
          <w:tcPr>
            <w:tcW w:w="1980" w:type="dxa"/>
          </w:tcPr>
          <w:p w14:paraId="1DB14372" w14:textId="77777777" w:rsidR="00C84408" w:rsidRPr="00766BC4" w:rsidRDefault="00C84408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347523A3" w14:textId="77777777" w:rsidR="00C84408" w:rsidRDefault="00021761" w:rsidP="00766BC4">
            <w:pPr>
              <w:jc w:val="both"/>
              <w:rPr>
                <w:rFonts w:ascii="Calibri" w:hAnsi="Calibri"/>
              </w:rPr>
            </w:pPr>
            <w:r w:rsidRPr="00766BC4">
              <w:rPr>
                <w:rFonts w:ascii="Calibri" w:hAnsi="Calibri"/>
              </w:rPr>
              <w:t>It is the Policy of the Company to provide employees in certain positions with effective communications allowances in order to maintain good communication for carry</w:t>
            </w:r>
            <w:r w:rsidR="00F01C24" w:rsidRPr="00766BC4">
              <w:rPr>
                <w:rFonts w:ascii="Calibri" w:hAnsi="Calibri"/>
              </w:rPr>
              <w:t xml:space="preserve">ing </w:t>
            </w:r>
            <w:r w:rsidRPr="00766BC4">
              <w:rPr>
                <w:rFonts w:ascii="Calibri" w:hAnsi="Calibri"/>
              </w:rPr>
              <w:t>out their work responsibilities and decision making.</w:t>
            </w:r>
          </w:p>
          <w:p w14:paraId="0CE4F90A" w14:textId="77777777" w:rsidR="006F7E98" w:rsidRPr="00766BC4" w:rsidRDefault="006F7E98" w:rsidP="00766BC4">
            <w:pPr>
              <w:jc w:val="both"/>
              <w:rPr>
                <w:rFonts w:ascii="Calibri" w:hAnsi="Calibri"/>
              </w:rPr>
            </w:pPr>
          </w:p>
        </w:tc>
      </w:tr>
      <w:tr w:rsidR="00C84408" w:rsidRPr="002928E9" w14:paraId="40B0CD1B" w14:textId="77777777" w:rsidTr="00766BC4">
        <w:tc>
          <w:tcPr>
            <w:tcW w:w="1980" w:type="dxa"/>
          </w:tcPr>
          <w:p w14:paraId="7B34A530" w14:textId="77777777" w:rsidR="00C84408" w:rsidRPr="00766BC4" w:rsidRDefault="00C84408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2DB2244A" w14:textId="77777777" w:rsidR="00C84408" w:rsidRDefault="00021761" w:rsidP="00766BC4">
            <w:pPr>
              <w:jc w:val="both"/>
              <w:rPr>
                <w:rFonts w:ascii="Calibri" w:hAnsi="Calibri"/>
              </w:rPr>
            </w:pPr>
            <w:r w:rsidRPr="00766BC4">
              <w:rPr>
                <w:rFonts w:ascii="Calibri" w:hAnsi="Calibri"/>
              </w:rPr>
              <w:t>The purpose of this policy is to provide guidelines that would be followed by various divisions while requesting the allowance.</w:t>
            </w:r>
          </w:p>
          <w:p w14:paraId="2626FC7B" w14:textId="77777777" w:rsidR="006F7E98" w:rsidRPr="00766BC4" w:rsidRDefault="006F7E98" w:rsidP="00766BC4">
            <w:pPr>
              <w:jc w:val="both"/>
              <w:rPr>
                <w:rFonts w:ascii="Calibri" w:hAnsi="Calibri"/>
              </w:rPr>
            </w:pPr>
          </w:p>
        </w:tc>
      </w:tr>
      <w:tr w:rsidR="002928E9" w:rsidRPr="002928E9" w14:paraId="69C07090" w14:textId="77777777" w:rsidTr="00766BC4">
        <w:tc>
          <w:tcPr>
            <w:tcW w:w="1980" w:type="dxa"/>
          </w:tcPr>
          <w:p w14:paraId="59B95727" w14:textId="77777777" w:rsidR="002928E9" w:rsidRPr="00766BC4" w:rsidRDefault="002928E9" w:rsidP="00B46829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365164E9" w14:textId="77777777" w:rsidR="002928E9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Covers all Managers and employees as approved eligibility list only.</w:t>
            </w:r>
          </w:p>
          <w:p w14:paraId="6B990E24" w14:textId="77777777" w:rsidR="006F7E98" w:rsidRPr="00766BC4" w:rsidRDefault="006F7E98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</w:tc>
      </w:tr>
      <w:tr w:rsidR="00B95D2A" w:rsidRPr="002928E9" w14:paraId="657967CA" w14:textId="77777777" w:rsidTr="00766BC4">
        <w:tc>
          <w:tcPr>
            <w:tcW w:w="1980" w:type="dxa"/>
          </w:tcPr>
          <w:p w14:paraId="16AB3D53" w14:textId="77777777" w:rsidR="00B95D2A" w:rsidRPr="00766BC4" w:rsidRDefault="00B95D2A" w:rsidP="00B46829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425C5A0A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1) Employees who need to be in constant touch with the business or have to be </w:t>
            </w:r>
          </w:p>
          <w:p w14:paraId="6BF71702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accessible at any time after the business hours and whose job requires extensive travel and are not available in office for consultation/decisions are entitled to monthly mobile allowance as following:</w:t>
            </w:r>
          </w:p>
          <w:p w14:paraId="013A9EB8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40E7970A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Mobile Allowance Entitlement:</w:t>
            </w:r>
          </w:p>
          <w:p w14:paraId="0F9A3C32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</w:p>
          <w:p w14:paraId="2B03F5C6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As per approved eligibility list.</w:t>
            </w:r>
          </w:p>
          <w:p w14:paraId="51F87BD4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44B3581F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2) The allowance for each employee is to be charged under the divisions cost center. Each division should indicate approximate amount to be budgeted for their mobile allowance charges.</w:t>
            </w:r>
          </w:p>
          <w:p w14:paraId="2F486A84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</w:p>
          <w:p w14:paraId="082B07D9" w14:textId="77777777" w:rsidR="00B95D2A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3) The eligible employees for the allowance, should utilize that amo</w:t>
            </w:r>
            <w:r w:rsidR="00F01C24"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unt for business purpose only 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and any failure to entertain or answer calls of both customers as well as Supervisor /Management will lead to disciplinary action </w:t>
            </w:r>
          </w:p>
          <w:p w14:paraId="75D8C4A7" w14:textId="77777777" w:rsidR="006F7E98" w:rsidRDefault="006F7E98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17FD3D0C" w14:textId="77777777" w:rsidR="007A3AA2" w:rsidRPr="000B2029" w:rsidRDefault="007A3AA2" w:rsidP="006C3A9E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0B2029">
              <w:rPr>
                <w:rStyle w:val="Strong"/>
                <w:rFonts w:ascii="Calibri" w:hAnsi="Calibri" w:cs="Tahoma"/>
                <w:b w:val="0"/>
                <w:bCs w:val="0"/>
              </w:rPr>
              <w:t xml:space="preserve">4) The eligible beneficiary of mobile allowances </w:t>
            </w:r>
            <w:r w:rsidR="006C3A9E" w:rsidRPr="000B2029">
              <w:rPr>
                <w:rStyle w:val="Strong"/>
                <w:rFonts w:ascii="Calibri" w:hAnsi="Calibri" w:cs="Tahoma"/>
                <w:b w:val="0"/>
                <w:bCs w:val="0"/>
              </w:rPr>
              <w:t xml:space="preserve">is </w:t>
            </w:r>
            <w:r w:rsidR="00B7174D" w:rsidRPr="000B2029">
              <w:rPr>
                <w:rStyle w:val="Strong"/>
                <w:rFonts w:ascii="Calibri" w:hAnsi="Calibri" w:cs="Tahoma"/>
                <w:b w:val="0"/>
                <w:bCs w:val="0"/>
              </w:rPr>
              <w:t xml:space="preserve">required to publish their mobile number aside from the extension number and email </w:t>
            </w:r>
            <w:r w:rsidR="006C3A9E" w:rsidRPr="000B2029">
              <w:rPr>
                <w:rStyle w:val="Strong"/>
                <w:rFonts w:ascii="Calibri" w:hAnsi="Calibri" w:cs="Tahoma"/>
                <w:b w:val="0"/>
                <w:bCs w:val="0"/>
              </w:rPr>
              <w:t xml:space="preserve">address in SMSA </w:t>
            </w:r>
            <w:r w:rsidR="00B7174D" w:rsidRPr="000B2029">
              <w:rPr>
                <w:rStyle w:val="Strong"/>
                <w:rFonts w:ascii="Calibri" w:hAnsi="Calibri" w:cs="Tahoma"/>
                <w:b w:val="0"/>
                <w:bCs w:val="0"/>
              </w:rPr>
              <w:t>email signature</w:t>
            </w:r>
          </w:p>
          <w:p w14:paraId="691BAAEE" w14:textId="77777777" w:rsidR="00B7174D" w:rsidRPr="00766BC4" w:rsidRDefault="00B7174D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</w:tc>
      </w:tr>
      <w:tr w:rsidR="000E0AB7" w:rsidRPr="002928E9" w14:paraId="7E97BC80" w14:textId="77777777" w:rsidTr="00766BC4">
        <w:tc>
          <w:tcPr>
            <w:tcW w:w="1980" w:type="dxa"/>
          </w:tcPr>
          <w:p w14:paraId="7D8FAFD5" w14:textId="77777777" w:rsidR="000E0AB7" w:rsidRPr="00766BC4" w:rsidRDefault="000E0AB7" w:rsidP="00B46829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General</w:t>
            </w:r>
          </w:p>
        </w:tc>
        <w:tc>
          <w:tcPr>
            <w:tcW w:w="8640" w:type="dxa"/>
          </w:tcPr>
          <w:p w14:paraId="0C597D76" w14:textId="77777777" w:rsidR="006F7E98" w:rsidRDefault="006F7E98" w:rsidP="00F57F38">
            <w:pPr>
              <w:autoSpaceDE w:val="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Any exception</w:t>
            </w:r>
            <w:r w:rsidRPr="00F83331">
              <w:rPr>
                <w:rFonts w:ascii="Calibri" w:hAnsi="Calibri" w:cs="Tahoma"/>
              </w:rPr>
              <w:t xml:space="preserve"> to th</w:t>
            </w:r>
            <w:r>
              <w:rPr>
                <w:rFonts w:ascii="Calibri" w:hAnsi="Calibri" w:cs="Tahoma"/>
              </w:rPr>
              <w:t>is</w:t>
            </w:r>
            <w:r w:rsidRPr="00F83331">
              <w:rPr>
                <w:rFonts w:ascii="Calibri" w:hAnsi="Calibri" w:cs="Tahoma"/>
              </w:rPr>
              <w:t xml:space="preserve"> policy must be approved by the </w:t>
            </w:r>
            <w:r>
              <w:rPr>
                <w:rFonts w:ascii="Calibri" w:hAnsi="Calibri" w:cs="Tahoma"/>
              </w:rPr>
              <w:t xml:space="preserve">Managing </w:t>
            </w:r>
            <w:r w:rsidR="00F57F38">
              <w:rPr>
                <w:rFonts w:ascii="Calibri" w:hAnsi="Calibri" w:cs="Tahoma"/>
              </w:rPr>
              <w:t>Director.</w:t>
            </w:r>
          </w:p>
          <w:p w14:paraId="602ECDBD" w14:textId="77777777" w:rsidR="006F7E98" w:rsidRPr="00766BC4" w:rsidRDefault="006F7E98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</w:tc>
      </w:tr>
    </w:tbl>
    <w:p w14:paraId="1E276979" w14:textId="77777777" w:rsidR="00AF2B48" w:rsidRDefault="00AF2B48" w:rsidP="00021761"/>
    <w:p w14:paraId="6905FAE1" w14:textId="77777777" w:rsidR="00B7174D" w:rsidRPr="002928E9" w:rsidRDefault="00B7174D" w:rsidP="00021761"/>
    <w:sectPr w:rsidR="00B7174D" w:rsidRPr="002928E9" w:rsidSect="00C844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69DE3" w14:textId="77777777" w:rsidR="00F17986" w:rsidRDefault="00F17986">
      <w:r>
        <w:separator/>
      </w:r>
    </w:p>
  </w:endnote>
  <w:endnote w:type="continuationSeparator" w:id="0">
    <w:p w14:paraId="4456A848" w14:textId="77777777" w:rsidR="00F17986" w:rsidRDefault="00F1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7512" w14:textId="1259ED05" w:rsidR="00766BC4" w:rsidRPr="008D579E" w:rsidRDefault="008D579E" w:rsidP="008B7F5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0" w:name="_Hlk141265742"/>
    <w:bookmarkStart w:id="1" w:name="_Hlk144025011"/>
    <w:bookmarkStart w:id="2" w:name="_Hlk141600243"/>
    <w:bookmarkStart w:id="3" w:name="_Hlk128558275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ED1BC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ED1BC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7D62" w14:textId="77777777" w:rsidR="00F17986" w:rsidRDefault="00F17986">
      <w:r>
        <w:separator/>
      </w:r>
    </w:p>
  </w:footnote>
  <w:footnote w:type="continuationSeparator" w:id="0">
    <w:p w14:paraId="58FF6EB7" w14:textId="77777777" w:rsidR="00F17986" w:rsidRDefault="00F17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F01C24" w:rsidRPr="003069FB" w14:paraId="185A03B4" w14:textId="77777777" w:rsidTr="00522280">
      <w:tc>
        <w:tcPr>
          <w:tcW w:w="4230" w:type="dxa"/>
        </w:tcPr>
        <w:p w14:paraId="12EA7567" w14:textId="50366651" w:rsidR="00F01C24" w:rsidRPr="003069FB" w:rsidRDefault="008D579E" w:rsidP="008D579E">
          <w:pPr>
            <w:pStyle w:val="Header"/>
            <w:tabs>
              <w:tab w:val="clear" w:pos="4320"/>
              <w:tab w:val="clear" w:pos="8640"/>
              <w:tab w:val="right" w:pos="4014"/>
            </w:tabs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2002351" wp14:editId="29152956">
                <wp:extent cx="1803460" cy="428625"/>
                <wp:effectExtent l="0" t="0" r="6350" b="0"/>
                <wp:docPr id="20417570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1757097" name="Picture 204175709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0953" cy="430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47A6BA4C" w14:textId="029E22D1" w:rsidR="00F01C24" w:rsidRPr="00524C73" w:rsidRDefault="00F01C24" w:rsidP="00522280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>Mobile Phone Policy</w:t>
          </w:r>
          <w:r w:rsidR="00E25BFF">
            <w:rPr>
              <w:rFonts w:ascii="Calibri" w:hAnsi="Calibri"/>
              <w:b/>
              <w:noProof/>
              <w:sz w:val="32"/>
            </w:rPr>
            <w:t xml:space="preserve"> IBU (JOR)</w:t>
          </w:r>
        </w:p>
        <w:p w14:paraId="2BC3F9FC" w14:textId="61E29D3F" w:rsidR="00F01C24" w:rsidRPr="003069FB" w:rsidRDefault="00DF758E" w:rsidP="00522280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751D22">
            <w:rPr>
              <w:rFonts w:ascii="Calibri" w:hAnsi="Calibri"/>
              <w:noProof/>
            </w:rPr>
            <w:t xml:space="preserve">Owner/ Department: </w:t>
          </w:r>
          <w:r w:rsidR="00F01C24" w:rsidRPr="00524C73">
            <w:rPr>
              <w:rFonts w:ascii="Calibri" w:hAnsi="Calibri"/>
              <w:noProof/>
            </w:rPr>
            <w:t>Human Resource</w:t>
          </w:r>
          <w:r w:rsidR="009F5B06">
            <w:rPr>
              <w:rFonts w:ascii="Calibri" w:hAnsi="Calibri"/>
              <w:noProof/>
            </w:rPr>
            <w:t>s</w:t>
          </w:r>
        </w:p>
      </w:tc>
    </w:tr>
  </w:tbl>
  <w:p w14:paraId="504CCAFC" w14:textId="117EC350" w:rsidR="00021761" w:rsidRPr="00F01C24" w:rsidRDefault="00021761" w:rsidP="00DF7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761"/>
    <w:rsid w:val="00021F64"/>
    <w:rsid w:val="00022968"/>
    <w:rsid w:val="00022ED8"/>
    <w:rsid w:val="00022FCA"/>
    <w:rsid w:val="00023DE5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673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00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29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6DB7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37F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8CE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2FB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BC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C0A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1ECC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B7838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CBE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02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490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280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6447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CDC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4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A2C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5AC7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3A9E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6F7E98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BC4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AA2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793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0DB3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B7F5C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79E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69E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06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27AFF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174D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BAB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878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C4D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338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950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1C2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4B4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DF758E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BFF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92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774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1BC9"/>
    <w:rsid w:val="00ED3B49"/>
    <w:rsid w:val="00ED465A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C24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986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57F38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14974C"/>
  <w15:docId w15:val="{22838F00-BF12-4382-83FE-6D5D4F05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erChar">
    <w:name w:val="Header Char"/>
    <w:basedOn w:val="DefaultParagraphFont"/>
    <w:link w:val="Header"/>
    <w:rsid w:val="00F01C2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6BC4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ED1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1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Nifraz M</cp:lastModifiedBy>
  <cp:revision>4</cp:revision>
  <dcterms:created xsi:type="dcterms:W3CDTF">2023-09-27T07:39:00Z</dcterms:created>
  <dcterms:modified xsi:type="dcterms:W3CDTF">2025-09-03T08:56:00Z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c4a68ec64d7456747efff6e10ff97b0c2da69fd4b6c29da1922e25071edb1cb7</vt:lpwstr>
  </property>
</Properties>
</file>