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190B9A" w14:paraId="226E03DC" w14:textId="77777777" w:rsidTr="009815D3">
        <w:tc>
          <w:tcPr>
            <w:tcW w:w="1980" w:type="dxa"/>
          </w:tcPr>
          <w:p w14:paraId="4399AC13" w14:textId="77777777" w:rsidR="00C84408" w:rsidRPr="00190B9A" w:rsidRDefault="00C84408" w:rsidP="00B524A4">
            <w:pPr>
              <w:spacing w:before="120"/>
              <w:rPr>
                <w:rFonts w:ascii="Calibri" w:hAnsi="Calibri"/>
                <w:b/>
                <w:bCs/>
              </w:rPr>
            </w:pPr>
            <w:r w:rsidRPr="00190B9A">
              <w:rPr>
                <w:rFonts w:ascii="Calibri" w:hAnsi="Calibri"/>
                <w:b/>
                <w:bCs/>
              </w:rPr>
              <w:t>Brief</w:t>
            </w:r>
          </w:p>
        </w:tc>
        <w:tc>
          <w:tcPr>
            <w:tcW w:w="8640" w:type="dxa"/>
          </w:tcPr>
          <w:p w14:paraId="796B3F72" w14:textId="77777777" w:rsidR="00C84408" w:rsidRPr="00190B9A" w:rsidRDefault="00FB3E90" w:rsidP="00B524A4">
            <w:pPr>
              <w:spacing w:before="120" w:after="120"/>
              <w:jc w:val="both"/>
              <w:rPr>
                <w:rFonts w:ascii="Calibri" w:hAnsi="Calibri"/>
              </w:rPr>
            </w:pPr>
            <w:r w:rsidRPr="00190B9A">
              <w:rPr>
                <w:rFonts w:ascii="Calibri" w:hAnsi="Calibri"/>
              </w:rPr>
              <w:t>It is the policy of the Company to provide financial assistance to Employees in order for them to meet any advance rental demands for accommodation.</w:t>
            </w:r>
          </w:p>
        </w:tc>
      </w:tr>
      <w:tr w:rsidR="00C84408" w:rsidRPr="00190B9A" w14:paraId="1BC5EEFF" w14:textId="77777777" w:rsidTr="009815D3">
        <w:tc>
          <w:tcPr>
            <w:tcW w:w="1980" w:type="dxa"/>
          </w:tcPr>
          <w:p w14:paraId="7196C3BE" w14:textId="77777777" w:rsidR="00C84408" w:rsidRPr="00190B9A" w:rsidRDefault="00C84408" w:rsidP="00B524A4">
            <w:pPr>
              <w:spacing w:before="120"/>
              <w:rPr>
                <w:rFonts w:ascii="Calibri" w:hAnsi="Calibri"/>
                <w:b/>
                <w:bCs/>
              </w:rPr>
            </w:pPr>
            <w:r w:rsidRPr="00190B9A">
              <w:rPr>
                <w:rFonts w:ascii="Calibri" w:hAnsi="Calibri"/>
                <w:b/>
                <w:bCs/>
              </w:rPr>
              <w:t>Purpose</w:t>
            </w:r>
          </w:p>
        </w:tc>
        <w:tc>
          <w:tcPr>
            <w:tcW w:w="8640" w:type="dxa"/>
          </w:tcPr>
          <w:p w14:paraId="3FE05266" w14:textId="77777777" w:rsidR="00C84408" w:rsidRPr="00190B9A" w:rsidRDefault="00FB3E90" w:rsidP="00B524A4">
            <w:pPr>
              <w:spacing w:before="120" w:after="120"/>
              <w:jc w:val="both"/>
              <w:rPr>
                <w:rFonts w:ascii="Calibri" w:hAnsi="Calibri"/>
              </w:rPr>
            </w:pPr>
            <w:r w:rsidRPr="00190B9A">
              <w:rPr>
                <w:rFonts w:ascii="Calibri" w:hAnsi="Calibri"/>
              </w:rPr>
              <w:t xml:space="preserve">To provide guidelines for the payment of </w:t>
            </w:r>
            <w:r w:rsidR="00B524A4" w:rsidRPr="00190B9A">
              <w:rPr>
                <w:rFonts w:ascii="Calibri" w:hAnsi="Calibri"/>
              </w:rPr>
              <w:t xml:space="preserve">house </w:t>
            </w:r>
            <w:r w:rsidRPr="00190B9A">
              <w:rPr>
                <w:rFonts w:ascii="Calibri" w:hAnsi="Calibri"/>
              </w:rPr>
              <w:t xml:space="preserve">rent advance </w:t>
            </w:r>
            <w:r w:rsidR="00B524A4" w:rsidRPr="00190B9A">
              <w:rPr>
                <w:rFonts w:ascii="Calibri" w:hAnsi="Calibri"/>
              </w:rPr>
              <w:t>(</w:t>
            </w:r>
            <w:r w:rsidRPr="00190B9A">
              <w:rPr>
                <w:rFonts w:ascii="Calibri" w:hAnsi="Calibri"/>
              </w:rPr>
              <w:t>HRA</w:t>
            </w:r>
            <w:r w:rsidR="00B524A4" w:rsidRPr="00190B9A">
              <w:rPr>
                <w:rFonts w:ascii="Calibri" w:hAnsi="Calibri"/>
              </w:rPr>
              <w:t>)</w:t>
            </w:r>
          </w:p>
        </w:tc>
      </w:tr>
      <w:tr w:rsidR="002928E9" w:rsidRPr="00190B9A" w14:paraId="2FF266FD" w14:textId="77777777" w:rsidTr="009815D3">
        <w:tc>
          <w:tcPr>
            <w:tcW w:w="1980" w:type="dxa"/>
          </w:tcPr>
          <w:p w14:paraId="136E5B3F" w14:textId="77777777" w:rsidR="002928E9" w:rsidRPr="00190B9A" w:rsidRDefault="002928E9" w:rsidP="00B524A4">
            <w:pPr>
              <w:spacing w:before="120"/>
              <w:rPr>
                <w:rFonts w:ascii="Calibri" w:hAnsi="Calibri"/>
                <w:b/>
                <w:bCs/>
              </w:rPr>
            </w:pPr>
            <w:r w:rsidRPr="00190B9A">
              <w:rPr>
                <w:rFonts w:ascii="Calibri" w:hAnsi="Calibri"/>
                <w:b/>
                <w:bCs/>
              </w:rPr>
              <w:t>Person Affected</w:t>
            </w:r>
          </w:p>
        </w:tc>
        <w:tc>
          <w:tcPr>
            <w:tcW w:w="8640" w:type="dxa"/>
          </w:tcPr>
          <w:p w14:paraId="0BAF329E" w14:textId="77777777" w:rsidR="00FB3E90" w:rsidRPr="00190B9A" w:rsidRDefault="001B09B2" w:rsidP="00B524A4">
            <w:pPr>
              <w:numPr>
                <w:ilvl w:val="0"/>
                <w:numId w:val="17"/>
              </w:numPr>
              <w:spacing w:before="120"/>
              <w:jc w:val="both"/>
              <w:rPr>
                <w:rFonts w:ascii="Calibri" w:hAnsi="Calibri" w:cs="Tahoma"/>
              </w:rPr>
            </w:pPr>
            <w:r w:rsidRPr="00190B9A">
              <w:rPr>
                <w:rFonts w:ascii="Calibri" w:hAnsi="Calibri" w:cs="Tahoma"/>
              </w:rPr>
              <w:t xml:space="preserve">SMSA </w:t>
            </w:r>
            <w:r w:rsidR="00FB3E90" w:rsidRPr="00190B9A">
              <w:rPr>
                <w:rFonts w:ascii="Calibri" w:hAnsi="Calibri" w:cs="Tahoma"/>
              </w:rPr>
              <w:t>employees in grade 7 and above.</w:t>
            </w:r>
          </w:p>
          <w:p w14:paraId="5B3589C0" w14:textId="77777777" w:rsidR="002928E9" w:rsidRPr="00190B9A" w:rsidRDefault="001B09B2" w:rsidP="00B524A4">
            <w:pPr>
              <w:numPr>
                <w:ilvl w:val="0"/>
                <w:numId w:val="17"/>
              </w:numPr>
              <w:spacing w:after="120"/>
              <w:jc w:val="both"/>
              <w:rPr>
                <w:rStyle w:val="Strong"/>
                <w:rFonts w:ascii="Calibri" w:hAnsi="Calibri" w:cs="Tahoma"/>
                <w:b w:val="0"/>
                <w:bCs w:val="0"/>
              </w:rPr>
            </w:pPr>
            <w:r w:rsidRPr="00190B9A">
              <w:rPr>
                <w:rFonts w:ascii="Calibri" w:hAnsi="Calibri" w:cs="Tahoma"/>
              </w:rPr>
              <w:t xml:space="preserve">SMSA </w:t>
            </w:r>
            <w:r w:rsidR="00FB3E90" w:rsidRPr="00190B9A">
              <w:rPr>
                <w:rFonts w:ascii="Calibri" w:hAnsi="Calibri" w:cs="Tahoma"/>
              </w:rPr>
              <w:t>employees who has completed more than 6 years continuously with the company.</w:t>
            </w:r>
          </w:p>
        </w:tc>
      </w:tr>
      <w:tr w:rsidR="00B95D2A" w:rsidRPr="00190B9A" w14:paraId="67DBF9C1" w14:textId="77777777" w:rsidTr="009815D3">
        <w:tc>
          <w:tcPr>
            <w:tcW w:w="1980" w:type="dxa"/>
          </w:tcPr>
          <w:p w14:paraId="0165C265" w14:textId="77777777" w:rsidR="00B95D2A" w:rsidRPr="00190B9A" w:rsidRDefault="00B95D2A" w:rsidP="00B524A4">
            <w:pPr>
              <w:spacing w:before="120"/>
              <w:rPr>
                <w:rFonts w:ascii="Calibri" w:hAnsi="Calibri"/>
                <w:b/>
                <w:bCs/>
              </w:rPr>
            </w:pPr>
            <w:r w:rsidRPr="00190B9A">
              <w:rPr>
                <w:rFonts w:ascii="Calibri" w:hAnsi="Calibri"/>
                <w:b/>
                <w:bCs/>
              </w:rPr>
              <w:t>Guidelines</w:t>
            </w:r>
          </w:p>
        </w:tc>
        <w:tc>
          <w:tcPr>
            <w:tcW w:w="8640" w:type="dxa"/>
          </w:tcPr>
          <w:p w14:paraId="37DF3EEF" w14:textId="77777777" w:rsidR="00FB3E90" w:rsidRPr="00190B9A" w:rsidRDefault="00FB3E90" w:rsidP="00B524A4">
            <w:pPr>
              <w:autoSpaceDE w:val="0"/>
              <w:spacing w:before="120"/>
              <w:jc w:val="both"/>
              <w:rPr>
                <w:rFonts w:ascii="Calibri" w:hAnsi="Calibri" w:cs="Tahoma"/>
              </w:rPr>
            </w:pPr>
            <w:r w:rsidRPr="00190B9A">
              <w:rPr>
                <w:rFonts w:ascii="Calibri" w:hAnsi="Calibri" w:cs="Tahoma"/>
              </w:rPr>
              <w:t>House Rent Advance criterion:</w:t>
            </w:r>
          </w:p>
          <w:p w14:paraId="0A7E310B" w14:textId="77777777" w:rsidR="00FB3E90" w:rsidRPr="00190B9A" w:rsidRDefault="00FB3E90" w:rsidP="00FB3E90">
            <w:pPr>
              <w:autoSpaceDE w:val="0"/>
              <w:jc w:val="both"/>
              <w:rPr>
                <w:rFonts w:ascii="Calibri" w:hAnsi="Calibri" w:cs="Tahoma"/>
              </w:rPr>
            </w:pPr>
          </w:p>
          <w:p w14:paraId="262C2640" w14:textId="77777777" w:rsidR="004E136A" w:rsidRPr="00190B9A" w:rsidRDefault="004E136A" w:rsidP="001B09B2">
            <w:pPr>
              <w:numPr>
                <w:ilvl w:val="0"/>
                <w:numId w:val="24"/>
              </w:numPr>
              <w:autoSpaceDE w:val="0"/>
              <w:jc w:val="both"/>
              <w:rPr>
                <w:rFonts w:ascii="Calibri" w:hAnsi="Calibri" w:cs="Tahoma"/>
              </w:rPr>
            </w:pPr>
            <w:r w:rsidRPr="00190B9A">
              <w:rPr>
                <w:rFonts w:ascii="Calibri" w:hAnsi="Calibri" w:cs="Tahoma"/>
              </w:rPr>
              <w:t xml:space="preserve">Employee should apply the House Rent Advance application through SSHR. </w:t>
            </w:r>
          </w:p>
          <w:p w14:paraId="06C42205"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 xml:space="preserve">The </w:t>
            </w:r>
            <w:r w:rsidR="008318EF" w:rsidRPr="00190B9A">
              <w:rPr>
                <w:rFonts w:ascii="Calibri" w:hAnsi="Calibri" w:cs="Tahoma"/>
              </w:rPr>
              <w:t>H</w:t>
            </w:r>
            <w:r w:rsidRPr="00190B9A">
              <w:rPr>
                <w:rFonts w:ascii="Calibri" w:hAnsi="Calibri" w:cs="Tahoma"/>
              </w:rPr>
              <w:t xml:space="preserve">ouse </w:t>
            </w:r>
            <w:r w:rsidR="008318EF" w:rsidRPr="00190B9A">
              <w:rPr>
                <w:rFonts w:ascii="Calibri" w:hAnsi="Calibri" w:cs="Tahoma"/>
              </w:rPr>
              <w:t>Rent A</w:t>
            </w:r>
            <w:r w:rsidRPr="00190B9A">
              <w:rPr>
                <w:rFonts w:ascii="Calibri" w:hAnsi="Calibri" w:cs="Tahoma"/>
              </w:rPr>
              <w:t>dvance for existing employees will be equal or less than HRA of six months.</w:t>
            </w:r>
          </w:p>
          <w:p w14:paraId="2D59D935"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 xml:space="preserve">House Rent advance shall be considered as a personal loan and therefore full and complete re-payment must be made in case of resignation/termination. </w:t>
            </w:r>
          </w:p>
          <w:p w14:paraId="6AEE935A" w14:textId="614DC13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House Rent advances in the case of Company requested transfer maybe written off subject to the approval of the respective Function as per the LOA</w:t>
            </w:r>
            <w:r w:rsidR="00423140">
              <w:rPr>
                <w:rFonts w:ascii="Calibri" w:hAnsi="Calibri" w:cs="Tahoma"/>
              </w:rPr>
              <w:t>.</w:t>
            </w:r>
          </w:p>
          <w:p w14:paraId="5D97E060"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Automatic deductions will be made from the Employee salary in equal monthly installments and for an equivalent period of the rent advance.</w:t>
            </w:r>
            <w:r w:rsidRPr="00190B9A">
              <w:rPr>
                <w:b/>
                <w:bCs/>
              </w:rPr>
              <w:t> </w:t>
            </w:r>
            <w:r w:rsidRPr="00190B9A">
              <w:rPr>
                <w:rFonts w:ascii="Calibri" w:hAnsi="Calibri" w:cs="Tahoma"/>
              </w:rPr>
              <w:t xml:space="preserve"> </w:t>
            </w:r>
          </w:p>
          <w:p w14:paraId="2687A64F" w14:textId="77777777" w:rsidR="001B09B2" w:rsidRPr="00190B9A" w:rsidRDefault="001B09B2" w:rsidP="001B09B2">
            <w:pPr>
              <w:numPr>
                <w:ilvl w:val="0"/>
                <w:numId w:val="24"/>
              </w:numPr>
              <w:autoSpaceDE w:val="0"/>
              <w:jc w:val="both"/>
              <w:rPr>
                <w:rFonts w:ascii="Calibri" w:hAnsi="Calibri" w:cs="Tahoma"/>
              </w:rPr>
            </w:pPr>
            <w:r w:rsidRPr="00190B9A">
              <w:rPr>
                <w:rFonts w:ascii="Calibri" w:hAnsi="Calibri" w:cs="Tahoma"/>
              </w:rPr>
              <w:t xml:space="preserve">House rent advance request will be processed upon final approval by system (SSHR). Final approval received on or before 15th of every month will be paid in the same month salary. If any final approval received after the </w:t>
            </w:r>
            <w:proofErr w:type="gramStart"/>
            <w:r w:rsidRPr="00190B9A">
              <w:rPr>
                <w:rFonts w:ascii="Calibri" w:hAnsi="Calibri" w:cs="Tahoma"/>
              </w:rPr>
              <w:t>deadline</w:t>
            </w:r>
            <w:proofErr w:type="gramEnd"/>
            <w:r w:rsidRPr="00190B9A">
              <w:rPr>
                <w:rFonts w:ascii="Calibri" w:hAnsi="Calibri" w:cs="Tahoma"/>
              </w:rPr>
              <w:t xml:space="preserve"> it will be paid in the next month salary.</w:t>
            </w:r>
          </w:p>
          <w:p w14:paraId="3D03D999" w14:textId="77777777" w:rsidR="00A25A84" w:rsidRPr="00190B9A" w:rsidRDefault="00D24B10" w:rsidP="001B09B2">
            <w:pPr>
              <w:numPr>
                <w:ilvl w:val="0"/>
                <w:numId w:val="24"/>
              </w:numPr>
              <w:autoSpaceDE w:val="0"/>
              <w:jc w:val="both"/>
              <w:rPr>
                <w:rFonts w:ascii="Calibri" w:hAnsi="Calibri" w:cs="Tahoma"/>
              </w:rPr>
            </w:pPr>
            <w:r w:rsidRPr="00190B9A">
              <w:rPr>
                <w:rFonts w:ascii="Calibri" w:hAnsi="Calibri" w:cs="Tahoma"/>
              </w:rPr>
              <w:t>Employees are not eligible to pay the balance H</w:t>
            </w:r>
            <w:r w:rsidR="003D7E3E" w:rsidRPr="00190B9A">
              <w:rPr>
                <w:rFonts w:ascii="Calibri" w:hAnsi="Calibri" w:cs="Tahoma"/>
              </w:rPr>
              <w:t xml:space="preserve">ouse </w:t>
            </w:r>
            <w:r w:rsidRPr="00190B9A">
              <w:rPr>
                <w:rFonts w:ascii="Calibri" w:hAnsi="Calibri" w:cs="Tahoma"/>
              </w:rPr>
              <w:t>R</w:t>
            </w:r>
            <w:r w:rsidR="003D7E3E" w:rsidRPr="00190B9A">
              <w:rPr>
                <w:rFonts w:ascii="Calibri" w:hAnsi="Calibri" w:cs="Tahoma"/>
              </w:rPr>
              <w:t xml:space="preserve">ent </w:t>
            </w:r>
            <w:r w:rsidRPr="00190B9A">
              <w:rPr>
                <w:rFonts w:ascii="Calibri" w:hAnsi="Calibri" w:cs="Tahoma"/>
              </w:rPr>
              <w:t>A</w:t>
            </w:r>
            <w:r w:rsidR="003D7E3E" w:rsidRPr="00190B9A">
              <w:rPr>
                <w:rFonts w:ascii="Calibri" w:hAnsi="Calibri" w:cs="Tahoma"/>
              </w:rPr>
              <w:t>dvance</w:t>
            </w:r>
            <w:r w:rsidRPr="00190B9A">
              <w:rPr>
                <w:rFonts w:ascii="Calibri" w:hAnsi="Calibri" w:cs="Tahoma"/>
              </w:rPr>
              <w:t xml:space="preserve"> amount by cash and request for </w:t>
            </w:r>
            <w:r w:rsidR="001B09B2" w:rsidRPr="00190B9A">
              <w:rPr>
                <w:rFonts w:ascii="Calibri" w:hAnsi="Calibri" w:cs="Tahoma"/>
              </w:rPr>
              <w:t>a new house rent advance</w:t>
            </w:r>
            <w:r w:rsidR="00406A28" w:rsidRPr="00190B9A">
              <w:rPr>
                <w:rFonts w:ascii="Calibri" w:hAnsi="Calibri" w:cs="Tahoma"/>
              </w:rPr>
              <w:t>.</w:t>
            </w:r>
            <w:r w:rsidRPr="00190B9A">
              <w:rPr>
                <w:rFonts w:ascii="Calibri" w:hAnsi="Calibri" w:cs="Tahoma"/>
              </w:rPr>
              <w:t xml:space="preserve"> </w:t>
            </w:r>
            <w:r w:rsidR="00A25A84" w:rsidRPr="00190B9A">
              <w:rPr>
                <w:rFonts w:ascii="Calibri" w:hAnsi="Calibri" w:cs="Tahoma"/>
              </w:rPr>
              <w:t xml:space="preserve"> </w:t>
            </w:r>
          </w:p>
          <w:p w14:paraId="57BFA590" w14:textId="77777777" w:rsidR="00FB3E90" w:rsidRPr="00190B9A" w:rsidRDefault="00FB3E90" w:rsidP="00FB3E90">
            <w:pPr>
              <w:autoSpaceDE w:val="0"/>
              <w:ind w:left="720"/>
              <w:jc w:val="both"/>
              <w:rPr>
                <w:rFonts w:ascii="Calibri" w:hAnsi="Calibri" w:cs="Tahoma"/>
              </w:rPr>
            </w:pPr>
          </w:p>
          <w:p w14:paraId="6E3F5D20" w14:textId="77777777" w:rsidR="00FB3E90" w:rsidRPr="00190B9A" w:rsidRDefault="00FB3E90" w:rsidP="00FB3E90">
            <w:pPr>
              <w:jc w:val="both"/>
              <w:rPr>
                <w:rFonts w:ascii="Calibri" w:hAnsi="Calibri" w:cs="Tahoma"/>
                <w:b/>
              </w:rPr>
            </w:pPr>
            <w:r w:rsidRPr="00190B9A">
              <w:rPr>
                <w:rStyle w:val="Strong"/>
                <w:rFonts w:ascii="Calibri" w:hAnsi="Calibri" w:cs="Tahoma"/>
                <w:b w:val="0"/>
              </w:rPr>
              <w:t>General:</w:t>
            </w:r>
          </w:p>
          <w:p w14:paraId="0FE49056" w14:textId="77777777" w:rsidR="00FB3E90" w:rsidRPr="00190B9A" w:rsidRDefault="00FB3E90" w:rsidP="00B524A4">
            <w:pPr>
              <w:numPr>
                <w:ilvl w:val="0"/>
                <w:numId w:val="22"/>
              </w:numPr>
              <w:jc w:val="both"/>
              <w:rPr>
                <w:rFonts w:ascii="Calibri" w:hAnsi="Calibri" w:cs="Tahoma"/>
              </w:rPr>
            </w:pPr>
            <w:r w:rsidRPr="00190B9A">
              <w:rPr>
                <w:rFonts w:ascii="Calibri" w:hAnsi="Calibri" w:cs="Tahoma"/>
              </w:rPr>
              <w:t xml:space="preserve">It is the responsibility of the HR Department to implement this policy across all business functions. </w:t>
            </w:r>
          </w:p>
          <w:p w14:paraId="4E81E285" w14:textId="77777777" w:rsidR="000126E1" w:rsidRPr="00190B9A" w:rsidRDefault="000126E1" w:rsidP="00FB3E90">
            <w:pPr>
              <w:autoSpaceDE w:val="0"/>
              <w:jc w:val="both"/>
              <w:rPr>
                <w:rStyle w:val="Strong"/>
                <w:rFonts w:ascii="Calibri" w:hAnsi="Calibri" w:cs="Tahoma"/>
                <w:b w:val="0"/>
                <w:bCs w:val="0"/>
              </w:rPr>
            </w:pPr>
          </w:p>
        </w:tc>
      </w:tr>
      <w:tr w:rsidR="00F83331" w:rsidRPr="00190B9A" w14:paraId="7C069640" w14:textId="77777777" w:rsidTr="009815D3">
        <w:tc>
          <w:tcPr>
            <w:tcW w:w="1980" w:type="dxa"/>
          </w:tcPr>
          <w:p w14:paraId="7D096176" w14:textId="77777777" w:rsidR="00F83331" w:rsidRPr="00190B9A" w:rsidRDefault="00F83331" w:rsidP="00B524A4">
            <w:pPr>
              <w:spacing w:before="120"/>
              <w:rPr>
                <w:rFonts w:ascii="Calibri" w:hAnsi="Calibri"/>
                <w:b/>
                <w:bCs/>
              </w:rPr>
            </w:pPr>
            <w:r w:rsidRPr="00190B9A">
              <w:rPr>
                <w:rFonts w:ascii="Calibri" w:hAnsi="Calibri"/>
                <w:b/>
                <w:bCs/>
              </w:rPr>
              <w:t>General</w:t>
            </w:r>
          </w:p>
        </w:tc>
        <w:tc>
          <w:tcPr>
            <w:tcW w:w="8640" w:type="dxa"/>
          </w:tcPr>
          <w:p w14:paraId="6BECF1D6" w14:textId="77777777" w:rsidR="005903E2" w:rsidRPr="00190B9A" w:rsidRDefault="005903E2" w:rsidP="00820D7F">
            <w:pPr>
              <w:autoSpaceDE w:val="0"/>
              <w:spacing w:before="120" w:after="120"/>
              <w:jc w:val="both"/>
              <w:rPr>
                <w:rFonts w:ascii="Calibri" w:hAnsi="Calibri" w:cs="Tahoma"/>
              </w:rPr>
            </w:pPr>
            <w:r w:rsidRPr="00190B9A">
              <w:rPr>
                <w:rFonts w:ascii="Calibri" w:hAnsi="Calibri" w:cs="Tahoma"/>
              </w:rPr>
              <w:t>Any exception</w:t>
            </w:r>
            <w:r w:rsidR="00F83331" w:rsidRPr="00190B9A">
              <w:rPr>
                <w:rFonts w:ascii="Calibri" w:hAnsi="Calibri" w:cs="Tahoma"/>
              </w:rPr>
              <w:t xml:space="preserve"> to the policy must be approved by the </w:t>
            </w:r>
            <w:r w:rsidRPr="00190B9A">
              <w:rPr>
                <w:rFonts w:ascii="Calibri" w:hAnsi="Calibri" w:cs="Tahoma"/>
              </w:rPr>
              <w:t>Managing Director</w:t>
            </w:r>
            <w:r w:rsidR="00820D7F" w:rsidRPr="00190B9A">
              <w:rPr>
                <w:rFonts w:ascii="Calibri" w:hAnsi="Calibri" w:cs="Tahoma"/>
              </w:rPr>
              <w:t>.</w:t>
            </w:r>
            <w:r w:rsidRPr="00190B9A">
              <w:rPr>
                <w:rFonts w:ascii="Calibri" w:hAnsi="Calibri" w:cs="Tahoma"/>
              </w:rPr>
              <w:t xml:space="preserve"> </w:t>
            </w:r>
          </w:p>
        </w:tc>
      </w:tr>
    </w:tbl>
    <w:p w14:paraId="23BF0AAA" w14:textId="77777777" w:rsidR="00AF2B48" w:rsidRPr="00190B9A" w:rsidRDefault="00AF2B48"/>
    <w:sectPr w:rsidR="00AF2B48" w:rsidRPr="00190B9A"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EE00" w14:textId="77777777" w:rsidR="00AF2CA2" w:rsidRDefault="00AF2CA2">
      <w:r>
        <w:separator/>
      </w:r>
    </w:p>
  </w:endnote>
  <w:endnote w:type="continuationSeparator" w:id="0">
    <w:p w14:paraId="2B31E52F" w14:textId="77777777" w:rsidR="00AF2CA2" w:rsidRDefault="00AF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2B28" w14:textId="2ECACD1C" w:rsidR="003A687E" w:rsidRPr="00986A88" w:rsidRDefault="00986A88" w:rsidP="00C647B6">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5671E6">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5671E6">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A1C5" w14:textId="77777777" w:rsidR="00AF2CA2" w:rsidRDefault="00AF2CA2">
      <w:r>
        <w:separator/>
      </w:r>
    </w:p>
  </w:footnote>
  <w:footnote w:type="continuationSeparator" w:id="0">
    <w:p w14:paraId="7DD123B0" w14:textId="77777777" w:rsidR="00AF2CA2" w:rsidRDefault="00AF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3A687E" w14:paraId="69833698" w14:textId="77777777" w:rsidTr="00986A88">
      <w:tc>
        <w:tcPr>
          <w:tcW w:w="4230" w:type="dxa"/>
        </w:tcPr>
        <w:p w14:paraId="0A09FEC6" w14:textId="2DA5ADF3" w:rsidR="003A687E" w:rsidRDefault="00986A88" w:rsidP="00DD782D">
          <w:pPr>
            <w:pStyle w:val="Header"/>
            <w:rPr>
              <w:b/>
              <w:noProof/>
              <w:sz w:val="28"/>
              <w:szCs w:val="28"/>
            </w:rPr>
          </w:pPr>
          <w:r>
            <w:rPr>
              <w:b/>
              <w:noProof/>
              <w:sz w:val="28"/>
              <w:szCs w:val="28"/>
            </w:rPr>
            <w:drawing>
              <wp:inline distT="0" distB="0" distL="0" distR="0" wp14:anchorId="480F1A0B" wp14:editId="24E163BD">
                <wp:extent cx="1619250" cy="384844"/>
                <wp:effectExtent l="0" t="0" r="0" b="0"/>
                <wp:docPr id="58265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50960" name="Picture 582650960"/>
                        <pic:cNvPicPr/>
                      </pic:nvPicPr>
                      <pic:blipFill>
                        <a:blip r:embed="rId1">
                          <a:extLst>
                            <a:ext uri="{28A0092B-C50C-407E-A947-70E740481C1C}">
                              <a14:useLocalDpi xmlns:a14="http://schemas.microsoft.com/office/drawing/2010/main" val="0"/>
                            </a:ext>
                          </a:extLst>
                        </a:blip>
                        <a:stretch>
                          <a:fillRect/>
                        </a:stretch>
                      </pic:blipFill>
                      <pic:spPr>
                        <a:xfrm>
                          <a:off x="0" y="0"/>
                          <a:ext cx="1639507" cy="389658"/>
                        </a:xfrm>
                        <a:prstGeom prst="rect">
                          <a:avLst/>
                        </a:prstGeom>
                      </pic:spPr>
                    </pic:pic>
                  </a:graphicData>
                </a:graphic>
              </wp:inline>
            </w:drawing>
          </w:r>
        </w:p>
      </w:tc>
      <w:tc>
        <w:tcPr>
          <w:tcW w:w="6390" w:type="dxa"/>
          <w:hideMark/>
        </w:tcPr>
        <w:p w14:paraId="3C7F9991" w14:textId="623E8D61" w:rsidR="003A687E" w:rsidRPr="00F70532" w:rsidRDefault="003A687E" w:rsidP="00DD782D">
          <w:pPr>
            <w:pStyle w:val="Header"/>
            <w:jc w:val="right"/>
            <w:rPr>
              <w:rFonts w:asciiTheme="minorHAnsi" w:hAnsiTheme="minorHAnsi" w:cstheme="minorHAnsi"/>
              <w:b/>
              <w:noProof/>
            </w:rPr>
          </w:pPr>
          <w:r>
            <w:rPr>
              <w:rFonts w:ascii="Calibri" w:hAnsi="Calibri"/>
              <w:b/>
              <w:noProof/>
              <w:sz w:val="32"/>
            </w:rPr>
            <w:t>Rent Advance Policy</w:t>
          </w:r>
          <w:r w:rsidR="00F70532">
            <w:rPr>
              <w:rFonts w:ascii="Calibri" w:hAnsi="Calibri"/>
              <w:b/>
              <w:noProof/>
              <w:sz w:val="32"/>
            </w:rPr>
            <w:t xml:space="preserve"> </w:t>
          </w:r>
          <w:r w:rsidR="00F70532">
            <w:rPr>
              <w:rFonts w:asciiTheme="minorHAnsi" w:hAnsiTheme="minorHAnsi" w:cstheme="minorHAnsi"/>
              <w:b/>
              <w:noProof/>
              <w:sz w:val="32"/>
            </w:rPr>
            <w:t>IBU (JOR)</w:t>
          </w:r>
        </w:p>
        <w:p w14:paraId="06332CE4" w14:textId="3A4C400D" w:rsidR="003A687E" w:rsidRDefault="00E2342C" w:rsidP="00DD782D">
          <w:pPr>
            <w:pStyle w:val="Header"/>
            <w:jc w:val="right"/>
            <w:rPr>
              <w:rFonts w:ascii="Calibri" w:hAnsi="Calibri"/>
              <w:noProof/>
            </w:rPr>
          </w:pPr>
          <w:r w:rsidRPr="00E2342C">
            <w:rPr>
              <w:rFonts w:ascii="Calibri" w:hAnsi="Calibri"/>
              <w:noProof/>
            </w:rPr>
            <w:t xml:space="preserve">Owner/ Department: </w:t>
          </w:r>
          <w:r w:rsidR="00FB6B0F" w:rsidRPr="00B44847">
            <w:rPr>
              <w:rFonts w:ascii="Calibri" w:hAnsi="Calibri"/>
              <w:noProof/>
            </w:rPr>
            <w:t>HR &amp; Admin</w:t>
          </w:r>
        </w:p>
        <w:p w14:paraId="744DD8CD" w14:textId="52E55CDF" w:rsidR="003A687E" w:rsidRDefault="003A687E" w:rsidP="00DD782D">
          <w:pPr>
            <w:pStyle w:val="Header"/>
            <w:jc w:val="right"/>
            <w:rPr>
              <w:b/>
              <w:noProof/>
              <w:sz w:val="28"/>
              <w:szCs w:val="28"/>
            </w:rPr>
          </w:pPr>
        </w:p>
      </w:tc>
    </w:tr>
  </w:tbl>
  <w:p w14:paraId="69D24473" w14:textId="31BF6A16" w:rsidR="003A687E" w:rsidRPr="00B24CC9" w:rsidRDefault="003A687E" w:rsidP="00B2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B3A"/>
    <w:multiLevelType w:val="multilevel"/>
    <w:tmpl w:val="B3F43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F609D"/>
    <w:multiLevelType w:val="hybridMultilevel"/>
    <w:tmpl w:val="791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B0A3E98"/>
    <w:multiLevelType w:val="hybridMultilevel"/>
    <w:tmpl w:val="53F8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40BA3"/>
    <w:multiLevelType w:val="hybridMultilevel"/>
    <w:tmpl w:val="554E2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85A50"/>
    <w:multiLevelType w:val="multilevel"/>
    <w:tmpl w:val="FB5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83ECC"/>
    <w:multiLevelType w:val="hybridMultilevel"/>
    <w:tmpl w:val="A03C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1E148D7"/>
    <w:multiLevelType w:val="multilevel"/>
    <w:tmpl w:val="3AB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84DC8"/>
    <w:multiLevelType w:val="hybridMultilevel"/>
    <w:tmpl w:val="69B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2"/>
  </w:num>
  <w:num w:numId="5">
    <w:abstractNumId w:val="4"/>
  </w:num>
  <w:num w:numId="6">
    <w:abstractNumId w:val="7"/>
  </w:num>
  <w:num w:numId="7">
    <w:abstractNumId w:val="3"/>
  </w:num>
  <w:num w:numId="8">
    <w:abstractNumId w:val="18"/>
  </w:num>
  <w:num w:numId="9">
    <w:abstractNumId w:val="22"/>
  </w:num>
  <w:num w:numId="10">
    <w:abstractNumId w:val="20"/>
  </w:num>
  <w:num w:numId="11">
    <w:abstractNumId w:val="15"/>
  </w:num>
  <w:num w:numId="12">
    <w:abstractNumId w:val="1"/>
  </w:num>
  <w:num w:numId="13">
    <w:abstractNumId w:val="17"/>
  </w:num>
  <w:num w:numId="14">
    <w:abstractNumId w:val="21"/>
  </w:num>
  <w:num w:numId="15">
    <w:abstractNumId w:val="13"/>
  </w:num>
  <w:num w:numId="16">
    <w:abstractNumId w:val="9"/>
  </w:num>
  <w:num w:numId="17">
    <w:abstractNumId w:val="6"/>
  </w:num>
  <w:num w:numId="18">
    <w:abstractNumId w:val="19"/>
  </w:num>
  <w:num w:numId="1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0"/>
  </w:num>
  <w:num w:numId="22">
    <w:abstractNumId w:val="16"/>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6E1"/>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339"/>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36B"/>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0CF9"/>
    <w:rsid w:val="0010144D"/>
    <w:rsid w:val="00101705"/>
    <w:rsid w:val="00101980"/>
    <w:rsid w:val="00101AEF"/>
    <w:rsid w:val="00101BB4"/>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BEE"/>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0DA"/>
    <w:rsid w:val="0018760E"/>
    <w:rsid w:val="00187A6B"/>
    <w:rsid w:val="00187CC5"/>
    <w:rsid w:val="00187EF4"/>
    <w:rsid w:val="00190117"/>
    <w:rsid w:val="00190507"/>
    <w:rsid w:val="00190B9A"/>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28"/>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9B2"/>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39"/>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3BD"/>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1AC"/>
    <w:rsid w:val="003648C3"/>
    <w:rsid w:val="003664E9"/>
    <w:rsid w:val="00366876"/>
    <w:rsid w:val="00366C8C"/>
    <w:rsid w:val="00366F7A"/>
    <w:rsid w:val="00367CA1"/>
    <w:rsid w:val="00367D9B"/>
    <w:rsid w:val="0037025B"/>
    <w:rsid w:val="0037090E"/>
    <w:rsid w:val="003719BD"/>
    <w:rsid w:val="00371AA7"/>
    <w:rsid w:val="0037203F"/>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687E"/>
    <w:rsid w:val="003A71AC"/>
    <w:rsid w:val="003A71B6"/>
    <w:rsid w:val="003A7E7B"/>
    <w:rsid w:val="003A7EFA"/>
    <w:rsid w:val="003B011B"/>
    <w:rsid w:val="003B0376"/>
    <w:rsid w:val="003B0D1D"/>
    <w:rsid w:val="003B0E0E"/>
    <w:rsid w:val="003B10B7"/>
    <w:rsid w:val="003B154D"/>
    <w:rsid w:val="003B16D1"/>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3F9"/>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D7E3E"/>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6A28"/>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140"/>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6A"/>
    <w:rsid w:val="004346EA"/>
    <w:rsid w:val="00435B5F"/>
    <w:rsid w:val="00435C8B"/>
    <w:rsid w:val="00435EAD"/>
    <w:rsid w:val="00436175"/>
    <w:rsid w:val="00436A9A"/>
    <w:rsid w:val="00437057"/>
    <w:rsid w:val="0043779F"/>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CB9"/>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2C27"/>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5AD"/>
    <w:rsid w:val="004B5D56"/>
    <w:rsid w:val="004B70B2"/>
    <w:rsid w:val="004B72F9"/>
    <w:rsid w:val="004B7919"/>
    <w:rsid w:val="004C0398"/>
    <w:rsid w:val="004C0623"/>
    <w:rsid w:val="004C07C9"/>
    <w:rsid w:val="004C13FD"/>
    <w:rsid w:val="004C14C9"/>
    <w:rsid w:val="004C17C4"/>
    <w:rsid w:val="004C1E11"/>
    <w:rsid w:val="004C2536"/>
    <w:rsid w:val="004C28A9"/>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36A"/>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AF"/>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69"/>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479F4"/>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1E6"/>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3E2"/>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099"/>
    <w:rsid w:val="005A12DD"/>
    <w:rsid w:val="005A148D"/>
    <w:rsid w:val="005A1775"/>
    <w:rsid w:val="005A17C1"/>
    <w:rsid w:val="005A255E"/>
    <w:rsid w:val="005A3C43"/>
    <w:rsid w:val="005A3C5C"/>
    <w:rsid w:val="005A4C4F"/>
    <w:rsid w:val="005A508D"/>
    <w:rsid w:val="005A5326"/>
    <w:rsid w:val="005A55A8"/>
    <w:rsid w:val="005A5D09"/>
    <w:rsid w:val="005A7371"/>
    <w:rsid w:val="005A749E"/>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4BB9"/>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2CE2"/>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0AA"/>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4E8"/>
    <w:rsid w:val="006A2869"/>
    <w:rsid w:val="006A3EFE"/>
    <w:rsid w:val="006A43A2"/>
    <w:rsid w:val="006A4E2F"/>
    <w:rsid w:val="006A5087"/>
    <w:rsid w:val="006A5213"/>
    <w:rsid w:val="006A535F"/>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198"/>
    <w:rsid w:val="006B6724"/>
    <w:rsid w:val="006B6847"/>
    <w:rsid w:val="006B6BAB"/>
    <w:rsid w:val="006B6FF4"/>
    <w:rsid w:val="006B718C"/>
    <w:rsid w:val="006B792E"/>
    <w:rsid w:val="006B7B37"/>
    <w:rsid w:val="006B7C9C"/>
    <w:rsid w:val="006C04CC"/>
    <w:rsid w:val="006C04F0"/>
    <w:rsid w:val="006C0D23"/>
    <w:rsid w:val="006C0F6A"/>
    <w:rsid w:val="006C1ACB"/>
    <w:rsid w:val="006C1EC6"/>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52"/>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144"/>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079"/>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6BA"/>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458E"/>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0D7F"/>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8E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8DD"/>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2B94"/>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D9C"/>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5F58"/>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8EC"/>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A88"/>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01D"/>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A84"/>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6DAF"/>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4CB5"/>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2CA2"/>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CC9"/>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847"/>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4A4"/>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5F5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8E7"/>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7B6"/>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8BB"/>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6FF5"/>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10"/>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141"/>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7D9"/>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BF2"/>
    <w:rsid w:val="00D93CB4"/>
    <w:rsid w:val="00D93F93"/>
    <w:rsid w:val="00D943E9"/>
    <w:rsid w:val="00D944B7"/>
    <w:rsid w:val="00D94718"/>
    <w:rsid w:val="00D94805"/>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ADA"/>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D782D"/>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42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6D44"/>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DA6"/>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C05"/>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5AAB"/>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9"/>
    <w:rsid w:val="00F039EB"/>
    <w:rsid w:val="00F043C7"/>
    <w:rsid w:val="00F04792"/>
    <w:rsid w:val="00F052A9"/>
    <w:rsid w:val="00F055C2"/>
    <w:rsid w:val="00F058E2"/>
    <w:rsid w:val="00F059A6"/>
    <w:rsid w:val="00F0647D"/>
    <w:rsid w:val="00F06875"/>
    <w:rsid w:val="00F068C5"/>
    <w:rsid w:val="00F0732D"/>
    <w:rsid w:val="00F1027A"/>
    <w:rsid w:val="00F105FA"/>
    <w:rsid w:val="00F11124"/>
    <w:rsid w:val="00F111E5"/>
    <w:rsid w:val="00F1162E"/>
    <w:rsid w:val="00F118DD"/>
    <w:rsid w:val="00F11F79"/>
    <w:rsid w:val="00F12852"/>
    <w:rsid w:val="00F12909"/>
    <w:rsid w:val="00F1291B"/>
    <w:rsid w:val="00F12ECE"/>
    <w:rsid w:val="00F13024"/>
    <w:rsid w:val="00F1331D"/>
    <w:rsid w:val="00F13427"/>
    <w:rsid w:val="00F134EB"/>
    <w:rsid w:val="00F137EB"/>
    <w:rsid w:val="00F137F0"/>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854"/>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0532"/>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331"/>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3E90"/>
    <w:rsid w:val="00FB4412"/>
    <w:rsid w:val="00FB46CE"/>
    <w:rsid w:val="00FB4C62"/>
    <w:rsid w:val="00FB4DE6"/>
    <w:rsid w:val="00FB558D"/>
    <w:rsid w:val="00FB5695"/>
    <w:rsid w:val="00FB58E5"/>
    <w:rsid w:val="00FB6294"/>
    <w:rsid w:val="00FB6A7D"/>
    <w:rsid w:val="00FB6B0F"/>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AFE"/>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31C"/>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807FC"/>
  <w15:docId w15:val="{259AE5FB-5CBE-49CB-946A-88DB0A9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rsid w:val="00B24CC9"/>
    <w:rPr>
      <w:sz w:val="24"/>
      <w:szCs w:val="24"/>
    </w:rPr>
  </w:style>
  <w:style w:type="character" w:customStyle="1" w:styleId="FooterChar">
    <w:name w:val="Footer Char"/>
    <w:basedOn w:val="DefaultParagraphFont"/>
    <w:link w:val="Footer"/>
    <w:uiPriority w:val="99"/>
    <w:rsid w:val="00B24CC9"/>
    <w:rPr>
      <w:sz w:val="24"/>
      <w:szCs w:val="24"/>
    </w:rPr>
  </w:style>
  <w:style w:type="paragraph" w:styleId="BalloonText">
    <w:name w:val="Balloon Text"/>
    <w:basedOn w:val="Normal"/>
    <w:link w:val="BalloonTextChar"/>
    <w:locked/>
    <w:rsid w:val="005671E6"/>
    <w:rPr>
      <w:rFonts w:ascii="Tahoma" w:hAnsi="Tahoma" w:cs="Tahoma"/>
      <w:sz w:val="16"/>
      <w:szCs w:val="16"/>
    </w:rPr>
  </w:style>
  <w:style w:type="character" w:customStyle="1" w:styleId="BalloonTextChar">
    <w:name w:val="Balloon Text Char"/>
    <w:basedOn w:val="DefaultParagraphFont"/>
    <w:link w:val="BalloonText"/>
    <w:rsid w:val="00567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1601</CharactersWithSpaces>
  <SharedDoc>false</SharedDoc>
  <HLinks>
    <vt:vector size="6" baseType="variant">
      <vt:variant>
        <vt:i4>2228255</vt:i4>
      </vt:variant>
      <vt:variant>
        <vt:i4>3739</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cp:lastPrinted>2015-10-25T06:15:00Z</cp:lastPrinted>
  <dcterms:created xsi:type="dcterms:W3CDTF">2023-09-27T07:33:00Z</dcterms:created>
  <dcterms:modified xsi:type="dcterms:W3CDTF">2025-09-03T09:05:00Z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690bba13acf03cb0593f0bc3fb1436fb0266357ecabcc616b8a9d4de7e787bbe</vt:lpwstr>
  </property>
</Properties>
</file>