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03D29" w14:textId="77777777" w:rsidR="005D61F9" w:rsidRDefault="005D61F9">
      <w:pPr>
        <w:rPr>
          <w:rtl/>
        </w:rPr>
      </w:pPr>
    </w:p>
    <w:p w14:paraId="2F57306D" w14:textId="77777777" w:rsidR="0077009D" w:rsidRDefault="0077009D">
      <w:pPr>
        <w:rPr>
          <w:rtl/>
        </w:rPr>
      </w:pPr>
    </w:p>
    <w:tbl>
      <w:tblPr>
        <w:tblStyle w:val="TableGrid"/>
        <w:tblW w:w="10260" w:type="dxa"/>
        <w:tblInd w:w="-455" w:type="dxa"/>
        <w:tblLook w:val="04A0" w:firstRow="1" w:lastRow="0" w:firstColumn="1" w:lastColumn="0" w:noHBand="0" w:noVBand="1"/>
      </w:tblPr>
      <w:tblGrid>
        <w:gridCol w:w="3600"/>
        <w:gridCol w:w="6660"/>
      </w:tblGrid>
      <w:tr w:rsidR="0077009D" w14:paraId="28F1029F" w14:textId="77777777" w:rsidTr="0077009D">
        <w:tc>
          <w:tcPr>
            <w:tcW w:w="3600" w:type="dxa"/>
          </w:tcPr>
          <w:p w14:paraId="3EE999F8" w14:textId="77777777" w:rsidR="0077009D" w:rsidRDefault="0077009D" w:rsidP="0077009D">
            <w:pPr>
              <w:jc w:val="center"/>
              <w:rPr>
                <w:b/>
                <w:bCs/>
                <w:sz w:val="28"/>
                <w:szCs w:val="28"/>
                <w:rtl/>
              </w:rPr>
            </w:pPr>
          </w:p>
          <w:p w14:paraId="22C486CD" w14:textId="77777777" w:rsidR="0077009D" w:rsidRDefault="0077009D" w:rsidP="0077009D">
            <w:pPr>
              <w:jc w:val="center"/>
              <w:rPr>
                <w:b/>
                <w:bCs/>
                <w:sz w:val="28"/>
                <w:szCs w:val="28"/>
                <w:rtl/>
              </w:rPr>
            </w:pPr>
          </w:p>
          <w:p w14:paraId="687439CA" w14:textId="77777777" w:rsidR="0077009D" w:rsidRDefault="0077009D" w:rsidP="0077009D">
            <w:pPr>
              <w:jc w:val="center"/>
              <w:rPr>
                <w:b/>
                <w:bCs/>
                <w:sz w:val="28"/>
                <w:szCs w:val="28"/>
                <w:rtl/>
              </w:rPr>
            </w:pPr>
          </w:p>
          <w:p w14:paraId="4DD9F9FC" w14:textId="77777777" w:rsidR="0077009D" w:rsidRDefault="0077009D" w:rsidP="0077009D">
            <w:pPr>
              <w:jc w:val="center"/>
              <w:rPr>
                <w:b/>
                <w:bCs/>
                <w:sz w:val="28"/>
                <w:szCs w:val="28"/>
                <w:rtl/>
              </w:rPr>
            </w:pPr>
            <w:r w:rsidRPr="0077009D">
              <w:rPr>
                <w:b/>
                <w:bCs/>
                <w:sz w:val="28"/>
                <w:szCs w:val="28"/>
              </w:rPr>
              <w:t xml:space="preserve">Strategic Objective </w:t>
            </w:r>
          </w:p>
          <w:p w14:paraId="3E581F33" w14:textId="77777777" w:rsidR="0077009D" w:rsidRPr="0077009D" w:rsidRDefault="0077009D" w:rsidP="0077009D">
            <w:pPr>
              <w:jc w:val="center"/>
              <w:rPr>
                <w:b/>
                <w:bCs/>
                <w:sz w:val="28"/>
                <w:szCs w:val="28"/>
              </w:rPr>
            </w:pPr>
            <w:r w:rsidRPr="0077009D">
              <w:rPr>
                <w:b/>
                <w:bCs/>
                <w:sz w:val="28"/>
                <w:szCs w:val="28"/>
              </w:rPr>
              <w:t>Planning</w:t>
            </w:r>
          </w:p>
        </w:tc>
        <w:tc>
          <w:tcPr>
            <w:tcW w:w="6660" w:type="dxa"/>
          </w:tcPr>
          <w:p w14:paraId="55B1BB85" w14:textId="77777777" w:rsidR="0077009D" w:rsidRPr="0077009D" w:rsidRDefault="0077009D">
            <w:pPr>
              <w:rPr>
                <w:sz w:val="24"/>
                <w:szCs w:val="24"/>
                <w:rtl/>
              </w:rPr>
            </w:pPr>
          </w:p>
          <w:p w14:paraId="1E73CEE9" w14:textId="77777777" w:rsidR="0077009D" w:rsidRPr="0077009D" w:rsidRDefault="0077009D">
            <w:pPr>
              <w:rPr>
                <w:sz w:val="24"/>
                <w:szCs w:val="24"/>
                <w:rtl/>
              </w:rPr>
            </w:pPr>
            <w:r w:rsidRPr="0077009D">
              <w:rPr>
                <w:sz w:val="24"/>
                <w:szCs w:val="24"/>
              </w:rPr>
              <w:t>During the third or fourth Quarter of the financial year</w:t>
            </w:r>
            <w:r w:rsidR="008F3CEB">
              <w:rPr>
                <w:sz w:val="24"/>
                <w:szCs w:val="24"/>
              </w:rPr>
              <w:t>,</w:t>
            </w:r>
            <w:r w:rsidRPr="0077009D">
              <w:rPr>
                <w:sz w:val="24"/>
                <w:szCs w:val="24"/>
              </w:rPr>
              <w:t xml:space="preserve"> the Managing Director and selected Management will hold a Strategy Management Meeting Workshop. They will review the results of the previous Financial Year against the company Strategic Objectives/goals. They will also examine External, Internal and Global factors </w:t>
            </w:r>
            <w:r w:rsidR="008F3CEB">
              <w:rPr>
                <w:sz w:val="24"/>
                <w:szCs w:val="24"/>
              </w:rPr>
              <w:t>to</w:t>
            </w:r>
            <w:r w:rsidRPr="0077009D">
              <w:rPr>
                <w:sz w:val="24"/>
                <w:szCs w:val="24"/>
              </w:rPr>
              <w:t xml:space="preserve"> complete a series of analysis and reports. The Strategy Team then formulates the business strategy for the next Financial Year</w:t>
            </w:r>
            <w:r w:rsidR="008F3CEB">
              <w:rPr>
                <w:sz w:val="24"/>
                <w:szCs w:val="24"/>
              </w:rPr>
              <w:t>.</w:t>
            </w:r>
          </w:p>
          <w:p w14:paraId="5BD58235" w14:textId="77777777" w:rsidR="0077009D" w:rsidRPr="0077009D" w:rsidRDefault="0077009D">
            <w:pPr>
              <w:rPr>
                <w:sz w:val="24"/>
                <w:szCs w:val="24"/>
              </w:rPr>
            </w:pPr>
          </w:p>
        </w:tc>
      </w:tr>
      <w:tr w:rsidR="0077009D" w14:paraId="318F97AF" w14:textId="77777777" w:rsidTr="0077009D">
        <w:tc>
          <w:tcPr>
            <w:tcW w:w="3600" w:type="dxa"/>
          </w:tcPr>
          <w:p w14:paraId="40FE5FA9" w14:textId="77777777" w:rsidR="0077009D" w:rsidRDefault="0077009D" w:rsidP="0077009D">
            <w:pPr>
              <w:jc w:val="center"/>
              <w:rPr>
                <w:b/>
                <w:bCs/>
                <w:sz w:val="28"/>
                <w:szCs w:val="28"/>
                <w:rtl/>
              </w:rPr>
            </w:pPr>
          </w:p>
          <w:p w14:paraId="79A89E53" w14:textId="77777777" w:rsidR="0077009D" w:rsidRDefault="0077009D" w:rsidP="0077009D">
            <w:pPr>
              <w:jc w:val="center"/>
              <w:rPr>
                <w:b/>
                <w:bCs/>
                <w:sz w:val="28"/>
                <w:szCs w:val="28"/>
                <w:rtl/>
              </w:rPr>
            </w:pPr>
          </w:p>
          <w:p w14:paraId="54CEBE60" w14:textId="77777777" w:rsidR="0077009D" w:rsidRDefault="0077009D" w:rsidP="0077009D">
            <w:pPr>
              <w:jc w:val="center"/>
              <w:rPr>
                <w:b/>
                <w:bCs/>
                <w:sz w:val="28"/>
                <w:szCs w:val="28"/>
                <w:rtl/>
              </w:rPr>
            </w:pPr>
          </w:p>
          <w:p w14:paraId="1A6A5C31" w14:textId="77777777" w:rsidR="0077009D" w:rsidRPr="0077009D" w:rsidRDefault="0077009D" w:rsidP="0077009D">
            <w:pPr>
              <w:jc w:val="center"/>
              <w:rPr>
                <w:b/>
                <w:bCs/>
                <w:sz w:val="28"/>
                <w:szCs w:val="28"/>
              </w:rPr>
            </w:pPr>
            <w:r w:rsidRPr="0077009D">
              <w:rPr>
                <w:b/>
                <w:bCs/>
                <w:sz w:val="28"/>
                <w:szCs w:val="28"/>
              </w:rPr>
              <w:t>Strategic Plan</w:t>
            </w:r>
          </w:p>
        </w:tc>
        <w:tc>
          <w:tcPr>
            <w:tcW w:w="6660" w:type="dxa"/>
          </w:tcPr>
          <w:p w14:paraId="7D5F8C2E" w14:textId="77777777" w:rsidR="0077009D" w:rsidRPr="0077009D" w:rsidRDefault="0077009D">
            <w:pPr>
              <w:rPr>
                <w:sz w:val="24"/>
                <w:szCs w:val="24"/>
                <w:rtl/>
              </w:rPr>
            </w:pPr>
          </w:p>
          <w:p w14:paraId="5591AC62" w14:textId="77777777" w:rsidR="0077009D" w:rsidRDefault="0077009D">
            <w:pPr>
              <w:rPr>
                <w:sz w:val="24"/>
                <w:szCs w:val="24"/>
              </w:rPr>
            </w:pPr>
            <w:r w:rsidRPr="0077009D">
              <w:rPr>
                <w:sz w:val="24"/>
                <w:szCs w:val="24"/>
              </w:rPr>
              <w:t>From the Strategic Objectives</w:t>
            </w:r>
            <w:r w:rsidR="008F3CEB">
              <w:rPr>
                <w:sz w:val="24"/>
                <w:szCs w:val="24"/>
              </w:rPr>
              <w:t>,</w:t>
            </w:r>
            <w:r w:rsidRPr="0077009D">
              <w:rPr>
                <w:sz w:val="24"/>
                <w:szCs w:val="24"/>
              </w:rPr>
              <w:t xml:space="preserve"> the following will be established: </w:t>
            </w:r>
          </w:p>
          <w:p w14:paraId="508F0630" w14:textId="77777777" w:rsidR="008F3CEB" w:rsidRPr="0077009D" w:rsidRDefault="008F3CEB">
            <w:pPr>
              <w:rPr>
                <w:sz w:val="24"/>
                <w:szCs w:val="24"/>
                <w:rtl/>
              </w:rPr>
            </w:pPr>
          </w:p>
          <w:p w14:paraId="19ED506F" w14:textId="77777777" w:rsidR="0077009D" w:rsidRDefault="0077009D">
            <w:pPr>
              <w:rPr>
                <w:sz w:val="24"/>
                <w:szCs w:val="24"/>
              </w:rPr>
            </w:pPr>
            <w:r w:rsidRPr="0077009D">
              <w:rPr>
                <w:sz w:val="24"/>
                <w:szCs w:val="24"/>
              </w:rPr>
              <w:sym w:font="Symbol" w:char="F0B7"/>
            </w:r>
            <w:r w:rsidRPr="0077009D">
              <w:rPr>
                <w:sz w:val="24"/>
                <w:szCs w:val="24"/>
              </w:rPr>
              <w:t xml:space="preserve"> Strategic Key Performance Indicators</w:t>
            </w:r>
            <w:r w:rsidR="008F3CEB">
              <w:rPr>
                <w:sz w:val="24"/>
                <w:szCs w:val="24"/>
              </w:rPr>
              <w:t>.</w:t>
            </w:r>
          </w:p>
          <w:p w14:paraId="40336281" w14:textId="77777777" w:rsidR="008F3CEB" w:rsidRPr="0077009D" w:rsidRDefault="008F3CEB">
            <w:pPr>
              <w:rPr>
                <w:sz w:val="24"/>
                <w:szCs w:val="24"/>
                <w:rtl/>
              </w:rPr>
            </w:pPr>
          </w:p>
          <w:p w14:paraId="0E56C0D7" w14:textId="77777777" w:rsidR="0077009D" w:rsidRPr="0077009D" w:rsidRDefault="0077009D">
            <w:pPr>
              <w:rPr>
                <w:sz w:val="24"/>
                <w:szCs w:val="24"/>
                <w:rtl/>
              </w:rPr>
            </w:pPr>
            <w:r w:rsidRPr="0077009D">
              <w:rPr>
                <w:sz w:val="24"/>
                <w:szCs w:val="24"/>
              </w:rPr>
              <w:sym w:font="Symbol" w:char="F0B7"/>
            </w:r>
            <w:r w:rsidRPr="0077009D">
              <w:rPr>
                <w:sz w:val="24"/>
                <w:szCs w:val="24"/>
              </w:rPr>
              <w:t xml:space="preserve"> Departmental Key Performance Indicators Above will be monitored in Management Reviews. Review the existing Vision &amp; Mission to ensure that it is applicable for the strategic plan and adjust accordingly.</w:t>
            </w:r>
          </w:p>
          <w:p w14:paraId="3130A0A5" w14:textId="77777777" w:rsidR="0077009D" w:rsidRPr="0077009D" w:rsidRDefault="0077009D">
            <w:pPr>
              <w:rPr>
                <w:sz w:val="24"/>
                <w:szCs w:val="24"/>
              </w:rPr>
            </w:pPr>
          </w:p>
        </w:tc>
      </w:tr>
      <w:tr w:rsidR="0077009D" w14:paraId="725B7CD4" w14:textId="77777777" w:rsidTr="0077009D">
        <w:tc>
          <w:tcPr>
            <w:tcW w:w="3600" w:type="dxa"/>
          </w:tcPr>
          <w:p w14:paraId="6CBAE1D3" w14:textId="77777777" w:rsidR="0077009D" w:rsidRDefault="0077009D" w:rsidP="0077009D">
            <w:pPr>
              <w:jc w:val="center"/>
              <w:rPr>
                <w:b/>
                <w:bCs/>
                <w:sz w:val="28"/>
                <w:szCs w:val="28"/>
                <w:rtl/>
              </w:rPr>
            </w:pPr>
          </w:p>
          <w:p w14:paraId="58763FE8" w14:textId="77777777" w:rsidR="0077009D" w:rsidRDefault="0077009D" w:rsidP="0077009D">
            <w:pPr>
              <w:jc w:val="center"/>
              <w:rPr>
                <w:b/>
                <w:bCs/>
                <w:sz w:val="28"/>
                <w:szCs w:val="28"/>
                <w:rtl/>
              </w:rPr>
            </w:pPr>
          </w:p>
          <w:p w14:paraId="4B7E829E" w14:textId="77777777" w:rsidR="0077009D" w:rsidRDefault="0077009D" w:rsidP="0077009D">
            <w:pPr>
              <w:jc w:val="center"/>
              <w:rPr>
                <w:b/>
                <w:bCs/>
                <w:sz w:val="28"/>
                <w:szCs w:val="28"/>
                <w:rtl/>
              </w:rPr>
            </w:pPr>
            <w:r w:rsidRPr="0077009D">
              <w:rPr>
                <w:b/>
                <w:bCs/>
                <w:sz w:val="28"/>
                <w:szCs w:val="28"/>
              </w:rPr>
              <w:t xml:space="preserve">Quality Management </w:t>
            </w:r>
          </w:p>
          <w:p w14:paraId="4F65D159" w14:textId="77777777" w:rsidR="0077009D" w:rsidRPr="0077009D" w:rsidRDefault="0077009D" w:rsidP="0077009D">
            <w:pPr>
              <w:jc w:val="center"/>
              <w:rPr>
                <w:b/>
                <w:bCs/>
                <w:sz w:val="28"/>
                <w:szCs w:val="28"/>
              </w:rPr>
            </w:pPr>
            <w:r w:rsidRPr="0077009D">
              <w:rPr>
                <w:b/>
                <w:bCs/>
                <w:sz w:val="28"/>
                <w:szCs w:val="28"/>
              </w:rPr>
              <w:t>System Planning</w:t>
            </w:r>
          </w:p>
        </w:tc>
        <w:tc>
          <w:tcPr>
            <w:tcW w:w="6660" w:type="dxa"/>
          </w:tcPr>
          <w:p w14:paraId="101D1708" w14:textId="77777777" w:rsidR="0077009D" w:rsidRPr="0077009D" w:rsidRDefault="0077009D">
            <w:pPr>
              <w:rPr>
                <w:sz w:val="24"/>
                <w:szCs w:val="24"/>
                <w:rtl/>
              </w:rPr>
            </w:pPr>
          </w:p>
          <w:p w14:paraId="47093D43" w14:textId="77777777" w:rsidR="0077009D" w:rsidRPr="0077009D" w:rsidRDefault="0077009D">
            <w:pPr>
              <w:rPr>
                <w:sz w:val="24"/>
                <w:szCs w:val="24"/>
                <w:rtl/>
              </w:rPr>
            </w:pPr>
            <w:r w:rsidRPr="0077009D">
              <w:rPr>
                <w:sz w:val="24"/>
                <w:szCs w:val="24"/>
              </w:rPr>
              <w:t>Changes to the Quality Management System (QMS) will be conducted in a planned &amp; organized fashion in order to maintain the integrity of the QMS. Any changes to the QMS will be communicated. The Quality Policy and Strategic Objectives will be updated in the QMS and communicated to all the relevant levels in the company.</w:t>
            </w:r>
          </w:p>
          <w:p w14:paraId="48800563" w14:textId="77777777" w:rsidR="0077009D" w:rsidRPr="0077009D" w:rsidRDefault="0077009D">
            <w:pPr>
              <w:rPr>
                <w:sz w:val="24"/>
                <w:szCs w:val="24"/>
              </w:rPr>
            </w:pPr>
          </w:p>
        </w:tc>
      </w:tr>
    </w:tbl>
    <w:p w14:paraId="3AD0D75D" w14:textId="77777777" w:rsidR="002C1A38" w:rsidRDefault="002C1A38"/>
    <w:sectPr w:rsidR="002C1A3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117B9" w14:textId="77777777" w:rsidR="00F568FF" w:rsidRDefault="00F568FF" w:rsidP="002C1A38">
      <w:pPr>
        <w:spacing w:after="0" w:line="240" w:lineRule="auto"/>
      </w:pPr>
      <w:r>
        <w:separator/>
      </w:r>
    </w:p>
  </w:endnote>
  <w:endnote w:type="continuationSeparator" w:id="0">
    <w:p w14:paraId="760A9077" w14:textId="77777777" w:rsidR="00F568FF" w:rsidRDefault="00F568FF" w:rsidP="002C1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0AC8" w14:textId="269A0191" w:rsidR="00752483" w:rsidRDefault="00752483" w:rsidP="008A3144">
    <w:pPr>
      <w:pStyle w:val="Footer"/>
      <w:rPr>
        <w:rFonts w:cstheme="minorHAnsi"/>
        <w:sz w:val="20"/>
        <w:szCs w:val="20"/>
      </w:rPr>
    </w:pPr>
    <w:r w:rsidRPr="00F22BD9">
      <w:rPr>
        <w:rFonts w:cstheme="minorHAnsi"/>
        <w:sz w:val="20"/>
        <w:szCs w:val="20"/>
      </w:rPr>
      <w:t xml:space="preserve">Page </w:t>
    </w:r>
    <w:r w:rsidRPr="00F22BD9">
      <w:rPr>
        <w:rFonts w:cstheme="minorHAnsi"/>
        <w:sz w:val="20"/>
        <w:szCs w:val="20"/>
      </w:rPr>
      <w:fldChar w:fldCharType="begin"/>
    </w:r>
    <w:r w:rsidRPr="00F22BD9">
      <w:rPr>
        <w:rFonts w:cstheme="minorHAnsi"/>
        <w:sz w:val="20"/>
        <w:szCs w:val="20"/>
      </w:rPr>
      <w:instrText xml:space="preserve"> PAGE </w:instrText>
    </w:r>
    <w:r w:rsidRPr="00F22BD9">
      <w:rPr>
        <w:rFonts w:cstheme="minorHAnsi"/>
        <w:sz w:val="20"/>
        <w:szCs w:val="20"/>
      </w:rPr>
      <w:fldChar w:fldCharType="separate"/>
    </w:r>
    <w:r w:rsidR="00677A2A">
      <w:rPr>
        <w:rFonts w:cstheme="minorHAnsi"/>
        <w:noProof/>
        <w:sz w:val="20"/>
        <w:szCs w:val="20"/>
      </w:rPr>
      <w:t>1</w:t>
    </w:r>
    <w:r w:rsidRPr="00F22BD9">
      <w:rPr>
        <w:rFonts w:cstheme="minorHAnsi"/>
        <w:sz w:val="20"/>
        <w:szCs w:val="20"/>
      </w:rPr>
      <w:fldChar w:fldCharType="end"/>
    </w:r>
    <w:r w:rsidRPr="00F22BD9">
      <w:rPr>
        <w:rFonts w:cstheme="minorHAnsi"/>
        <w:sz w:val="20"/>
        <w:szCs w:val="20"/>
      </w:rPr>
      <w:t xml:space="preserve"> of </w:t>
    </w:r>
    <w:r w:rsidRPr="00F22BD9">
      <w:rPr>
        <w:rFonts w:cstheme="minorHAnsi"/>
        <w:sz w:val="20"/>
        <w:szCs w:val="20"/>
      </w:rPr>
      <w:fldChar w:fldCharType="begin"/>
    </w:r>
    <w:r w:rsidRPr="00F22BD9">
      <w:rPr>
        <w:rFonts w:cstheme="minorHAnsi"/>
        <w:sz w:val="20"/>
        <w:szCs w:val="20"/>
      </w:rPr>
      <w:instrText xml:space="preserve"> NUMPAGES  </w:instrText>
    </w:r>
    <w:r w:rsidRPr="00F22BD9">
      <w:rPr>
        <w:rFonts w:cstheme="minorHAnsi"/>
        <w:sz w:val="20"/>
        <w:szCs w:val="20"/>
      </w:rPr>
      <w:fldChar w:fldCharType="separate"/>
    </w:r>
    <w:r w:rsidR="00677A2A">
      <w:rPr>
        <w:rFonts w:cstheme="minorHAnsi"/>
        <w:noProof/>
        <w:sz w:val="20"/>
        <w:szCs w:val="20"/>
      </w:rPr>
      <w:t>1</w:t>
    </w:r>
    <w:r w:rsidRPr="00F22BD9">
      <w:rPr>
        <w:rFonts w:cstheme="minorHAnsi"/>
        <w:sz w:val="20"/>
        <w:szCs w:val="20"/>
      </w:rPr>
      <w:fldChar w:fldCharType="end"/>
    </w:r>
    <w:r w:rsidRPr="00F22BD9">
      <w:rPr>
        <w:rFonts w:cstheme="minorHAnsi"/>
        <w:sz w:val="20"/>
        <w:szCs w:val="20"/>
      </w:rPr>
      <w:tab/>
      <w:t>Uncontrolled copy if printed</w:t>
    </w:r>
    <w:r w:rsidRPr="00F22BD9">
      <w:rPr>
        <w:rFonts w:cstheme="minorHAnsi"/>
        <w:sz w:val="20"/>
        <w:szCs w:val="20"/>
      </w:rPr>
      <w:tab/>
    </w:r>
  </w:p>
  <w:p w14:paraId="6D7101FA" w14:textId="77777777" w:rsidR="0077009D" w:rsidRDefault="0077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85B18" w14:textId="77777777" w:rsidR="00F568FF" w:rsidRDefault="00F568FF" w:rsidP="002C1A38">
      <w:pPr>
        <w:spacing w:after="0" w:line="240" w:lineRule="auto"/>
      </w:pPr>
      <w:r>
        <w:separator/>
      </w:r>
    </w:p>
  </w:footnote>
  <w:footnote w:type="continuationSeparator" w:id="0">
    <w:p w14:paraId="13CF492B" w14:textId="77777777" w:rsidR="00F568FF" w:rsidRDefault="00F568FF" w:rsidP="002C1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91C9" w14:textId="3F359AED" w:rsidR="002C1A38" w:rsidRDefault="00752483" w:rsidP="00752483">
    <w:pPr>
      <w:pStyle w:val="Header"/>
      <w:tabs>
        <w:tab w:val="clear" w:pos="4680"/>
        <w:tab w:val="clear" w:pos="9360"/>
        <w:tab w:val="left" w:pos="840"/>
      </w:tabs>
    </w:pPr>
    <w:r>
      <w:rPr>
        <w:noProof/>
      </w:rPr>
      <w:drawing>
        <wp:anchor distT="0" distB="0" distL="114300" distR="114300" simplePos="0" relativeHeight="251662336" behindDoc="0" locked="0" layoutInCell="1" allowOverlap="1" wp14:anchorId="216B7846" wp14:editId="251DBC9D">
          <wp:simplePos x="0" y="0"/>
          <wp:positionH relativeFrom="column">
            <wp:posOffset>-220980</wp:posOffset>
          </wp:positionH>
          <wp:positionV relativeFrom="paragraph">
            <wp:posOffset>-76200</wp:posOffset>
          </wp:positionV>
          <wp:extent cx="1954927" cy="529200"/>
          <wp:effectExtent l="0" t="0" r="7620" b="4445"/>
          <wp:wrapNone/>
          <wp:docPr id="1648826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826573" name="Picture 1648826573"/>
                  <pic:cNvPicPr/>
                </pic:nvPicPr>
                <pic:blipFill>
                  <a:blip r:embed="rId1">
                    <a:extLst>
                      <a:ext uri="{28A0092B-C50C-407E-A947-70E740481C1C}">
                        <a14:useLocalDpi xmlns:a14="http://schemas.microsoft.com/office/drawing/2010/main" val="0"/>
                      </a:ext>
                    </a:extLst>
                  </a:blip>
                  <a:stretch>
                    <a:fillRect/>
                  </a:stretch>
                </pic:blipFill>
                <pic:spPr>
                  <a:xfrm>
                    <a:off x="0" y="0"/>
                    <a:ext cx="1954927" cy="529200"/>
                  </a:xfrm>
                  <a:prstGeom prst="rect">
                    <a:avLst/>
                  </a:prstGeom>
                </pic:spPr>
              </pic:pic>
            </a:graphicData>
          </a:graphic>
          <wp14:sizeRelH relativeFrom="margin">
            <wp14:pctWidth>0</wp14:pctWidth>
          </wp14:sizeRelH>
          <wp14:sizeRelV relativeFrom="margin">
            <wp14:pctHeight>0</wp14:pctHeight>
          </wp14:sizeRelV>
        </wp:anchor>
      </w:drawing>
    </w:r>
    <w:r w:rsidR="002C1A38">
      <w:rPr>
        <w:noProof/>
      </w:rPr>
      <mc:AlternateContent>
        <mc:Choice Requires="wps">
          <w:drawing>
            <wp:anchor distT="45720" distB="45720" distL="114300" distR="114300" simplePos="0" relativeHeight="251661312" behindDoc="1" locked="0" layoutInCell="1" allowOverlap="1" wp14:anchorId="6171526D" wp14:editId="50733CC0">
              <wp:simplePos x="0" y="0"/>
              <wp:positionH relativeFrom="column">
                <wp:posOffset>3419475</wp:posOffset>
              </wp:positionH>
              <wp:positionV relativeFrom="paragraph">
                <wp:posOffset>-131445</wp:posOffset>
              </wp:positionV>
              <wp:extent cx="2884170" cy="742950"/>
              <wp:effectExtent l="0" t="0" r="1143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742950"/>
                      </a:xfrm>
                      <a:prstGeom prst="rect">
                        <a:avLst/>
                      </a:prstGeom>
                      <a:solidFill>
                        <a:schemeClr val="bg1"/>
                      </a:solidFill>
                      <a:ln w="9525">
                        <a:solidFill>
                          <a:schemeClr val="bg1"/>
                        </a:solidFill>
                        <a:miter lim="800000"/>
                        <a:headEnd/>
                        <a:tailEnd/>
                      </a:ln>
                    </wps:spPr>
                    <wps:txbx>
                      <w:txbxContent>
                        <w:p w14:paraId="5660A1EA" w14:textId="77777777" w:rsidR="002C1A38" w:rsidRDefault="002C1A38" w:rsidP="00752483">
                          <w:pPr>
                            <w:spacing w:after="0"/>
                            <w:jc w:val="right"/>
                            <w:rPr>
                              <w:rtl/>
                            </w:rPr>
                          </w:pPr>
                          <w:r w:rsidRPr="002C1A38">
                            <w:rPr>
                              <w:b/>
                              <w:bCs/>
                              <w:sz w:val="28"/>
                              <w:szCs w:val="28"/>
                            </w:rPr>
                            <w:t>Strategic Planning Policy</w:t>
                          </w:r>
                        </w:p>
                        <w:p w14:paraId="54308478" w14:textId="1708AAC5" w:rsidR="002C1A38" w:rsidRDefault="002C1A38" w:rsidP="00752483">
                          <w:pPr>
                            <w:spacing w:after="0"/>
                            <w:jc w:val="right"/>
                          </w:pPr>
                          <w:r w:rsidRPr="002C1A38">
                            <w:t xml:space="preserve"> </w:t>
                          </w:r>
                          <w:r w:rsidR="00752483" w:rsidRPr="00752483">
                            <w:t xml:space="preserve">Owner/ Department: </w:t>
                          </w:r>
                          <w:r w:rsidR="00752483">
                            <w:t>Corporate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1526D" id="_x0000_t202" coordsize="21600,21600" o:spt="202" path="m,l,21600r21600,l21600,xe">
              <v:stroke joinstyle="miter"/>
              <v:path gradientshapeok="t" o:connecttype="rect"/>
            </v:shapetype>
            <v:shape id="Text Box 2" o:spid="_x0000_s1026" type="#_x0000_t202" style="position:absolute;margin-left:269.25pt;margin-top:-10.35pt;width:227.1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" fillcolor="white [3212]" strokecolor="white [3212]">
              <v:textbox>
                <w:txbxContent>
                  <w:p w14:paraId="5660A1EA" w14:textId="77777777" w:rsidR="002C1A38" w:rsidRDefault="002C1A38" w:rsidP="00752483">
                    <w:pPr>
                      <w:spacing w:after="0"/>
                      <w:jc w:val="right"/>
                      <w:rPr>
                        <w:rtl/>
                      </w:rPr>
                    </w:pPr>
                    <w:r w:rsidRPr="002C1A38">
                      <w:rPr>
                        <w:b/>
                        <w:bCs/>
                        <w:sz w:val="28"/>
                        <w:szCs w:val="28"/>
                      </w:rPr>
                      <w:t>Strategic Planning Policy</w:t>
                    </w:r>
                  </w:p>
                  <w:p w14:paraId="54308478" w14:textId="1708AAC5" w:rsidR="002C1A38" w:rsidRDefault="002C1A38" w:rsidP="00752483">
                    <w:pPr>
                      <w:spacing w:after="0"/>
                      <w:jc w:val="right"/>
                    </w:pPr>
                    <w:r w:rsidRPr="002C1A38">
                      <w:t xml:space="preserve"> </w:t>
                    </w:r>
                    <w:r w:rsidR="00752483" w:rsidRPr="00752483">
                      <w:t xml:space="preserve">Owner/ Department: </w:t>
                    </w:r>
                    <w:r w:rsidR="00752483">
                      <w:t>Corporate</w:t>
                    </w:r>
                  </w:p>
                </w:txbxContent>
              </v:textbox>
            </v:shape>
          </w:pict>
        </mc:Fallback>
      </mc:AlternateContent>
    </w:r>
    <w:r>
      <w:tab/>
    </w:r>
  </w:p>
  <w:p w14:paraId="21389D78" w14:textId="3D7D539F" w:rsidR="002C1A38" w:rsidRDefault="002C1A38" w:rsidP="002C1A38">
    <w:pPr>
      <w:pStyle w:val="Header"/>
    </w:pPr>
  </w:p>
  <w:p w14:paraId="13FDC915" w14:textId="1CF35CA3" w:rsidR="002C1A38" w:rsidRDefault="002C1A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A38"/>
    <w:rsid w:val="00104AAD"/>
    <w:rsid w:val="001F6611"/>
    <w:rsid w:val="002C1A38"/>
    <w:rsid w:val="005D61F9"/>
    <w:rsid w:val="00677A2A"/>
    <w:rsid w:val="00752483"/>
    <w:rsid w:val="00767B54"/>
    <w:rsid w:val="0077009D"/>
    <w:rsid w:val="008A3144"/>
    <w:rsid w:val="008B7664"/>
    <w:rsid w:val="008F3CEB"/>
    <w:rsid w:val="00962F69"/>
    <w:rsid w:val="00F568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2C4F6"/>
  <w15:docId w15:val="{95E75123-2800-481E-9EE1-426E3515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A38"/>
  </w:style>
  <w:style w:type="paragraph" w:styleId="Footer">
    <w:name w:val="footer"/>
    <w:basedOn w:val="Normal"/>
    <w:link w:val="FooterChar"/>
    <w:uiPriority w:val="99"/>
    <w:unhideWhenUsed/>
    <w:rsid w:val="002C1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A38"/>
  </w:style>
  <w:style w:type="table" w:styleId="TableGrid">
    <w:name w:val="Table Grid"/>
    <w:basedOn w:val="TableNormal"/>
    <w:uiPriority w:val="39"/>
    <w:rsid w:val="0077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13</cp:revision>
  <dcterms:created xsi:type="dcterms:W3CDTF">2023-07-30T12:19:00Z</dcterms:created>
  <dcterms:modified xsi:type="dcterms:W3CDTF">2025-09-03T09:06:00Z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d9c76f6f-6e01-410f-840c-644bcdacb915</vt:lpwstr>
  </property>
</Properties>
</file>