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548" w14:textId="77777777" w:rsidR="00327248" w:rsidRDefault="00327248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</w:p>
    <w:p w14:paraId="51DDF53A" w14:textId="77777777" w:rsidR="004A310D" w:rsidRPr="00C66573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C6657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PURPOSE</w:t>
      </w:r>
    </w:p>
    <w:p w14:paraId="4B158324" w14:textId="77777777" w:rsidR="004A310D" w:rsidRPr="00C66573" w:rsidRDefault="004A310D" w:rsidP="00E04763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The purpose of the</w:t>
      </w:r>
      <w:r w:rsidR="00C44BC9" w:rsidRPr="00C6657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D32440" w:rsidRPr="00C66573">
        <w:rPr>
          <w:rFonts w:ascii="Calibri" w:eastAsia="Calibri" w:hAnsi="Calibri"/>
          <w:sz w:val="22"/>
          <w:szCs w:val="22"/>
          <w:lang w:val="en-ZA"/>
        </w:rPr>
        <w:t xml:space="preserve">Document Depository </w:t>
      </w:r>
      <w:r w:rsidRPr="00C66573">
        <w:rPr>
          <w:rFonts w:ascii="Calibri" w:eastAsia="Calibri" w:hAnsi="Calibri"/>
          <w:sz w:val="22"/>
          <w:szCs w:val="22"/>
          <w:lang w:val="en-ZA"/>
        </w:rPr>
        <w:t>Standard Operating Procedure (SOP) is to align</w:t>
      </w:r>
      <w:r w:rsidR="00EC28DC" w:rsidRPr="00C66573">
        <w:rPr>
          <w:rFonts w:ascii="Calibri" w:eastAsia="Calibri" w:hAnsi="Calibri"/>
          <w:sz w:val="22"/>
          <w:szCs w:val="22"/>
          <w:lang w:val="en-ZA"/>
        </w:rPr>
        <w:t xml:space="preserve"> all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7F0B91" w:rsidRPr="00C66573">
        <w:rPr>
          <w:rFonts w:ascii="Calibri" w:eastAsia="Calibri" w:hAnsi="Calibri"/>
          <w:sz w:val="22"/>
          <w:szCs w:val="22"/>
          <w:lang w:val="en-ZA"/>
        </w:rPr>
        <w:t>o</w:t>
      </w:r>
      <w:r w:rsidRPr="00C66573">
        <w:rPr>
          <w:rFonts w:ascii="Calibri" w:eastAsia="Calibri" w:hAnsi="Calibri"/>
          <w:sz w:val="22"/>
          <w:szCs w:val="22"/>
          <w:lang w:val="en-ZA"/>
        </w:rPr>
        <w:t>perational</w:t>
      </w:r>
      <w:r w:rsidR="00EC28DC" w:rsidRPr="00C66573">
        <w:rPr>
          <w:rFonts w:ascii="Calibri" w:eastAsia="Calibri" w:hAnsi="Calibri"/>
          <w:sz w:val="22"/>
          <w:szCs w:val="22"/>
          <w:lang w:val="en-ZA"/>
        </w:rPr>
        <w:t xml:space="preserve"> and clearing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7F0B91" w:rsidRPr="00C66573">
        <w:rPr>
          <w:rFonts w:ascii="Calibri" w:eastAsia="Calibri" w:hAnsi="Calibri"/>
          <w:sz w:val="22"/>
          <w:szCs w:val="22"/>
          <w:lang w:val="en-ZA"/>
        </w:rPr>
        <w:t>t</w:t>
      </w:r>
      <w:r w:rsidRPr="00C66573">
        <w:rPr>
          <w:rFonts w:ascii="Calibri" w:eastAsia="Calibri" w:hAnsi="Calibri"/>
          <w:sz w:val="22"/>
          <w:szCs w:val="22"/>
          <w:lang w:val="en-ZA"/>
        </w:rPr>
        <w:t>eams</w:t>
      </w:r>
      <w:r w:rsidR="00C377AA" w:rsidRPr="00C6657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Pr="00C66573">
        <w:rPr>
          <w:rFonts w:ascii="Calibri" w:eastAsia="Calibri" w:hAnsi="Calibri"/>
          <w:sz w:val="22"/>
          <w:szCs w:val="22"/>
          <w:lang w:val="en-ZA"/>
        </w:rPr>
        <w:t>on expectations pertaining to the</w:t>
      </w:r>
      <w:r w:rsidR="00C45594" w:rsidRPr="00C6657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D32440" w:rsidRPr="00C66573">
        <w:rPr>
          <w:rFonts w:ascii="Calibri" w:eastAsia="Calibri" w:hAnsi="Calibri"/>
          <w:sz w:val="22"/>
          <w:szCs w:val="22"/>
          <w:lang w:val="en-ZA"/>
        </w:rPr>
        <w:t>processes and involvements of the Document Depository</w:t>
      </w:r>
      <w:r w:rsidR="00C45594" w:rsidRPr="00C66573">
        <w:rPr>
          <w:rFonts w:ascii="Calibri" w:eastAsia="Calibri" w:hAnsi="Calibri"/>
          <w:sz w:val="22"/>
          <w:szCs w:val="22"/>
          <w:lang w:val="en-ZA"/>
        </w:rPr>
        <w:t>.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F00AC9" w:rsidRPr="00C66573">
        <w:rPr>
          <w:rFonts w:ascii="Calibri" w:eastAsia="Calibri" w:hAnsi="Calibri"/>
          <w:sz w:val="22"/>
          <w:szCs w:val="22"/>
          <w:lang w:val="en-ZA"/>
        </w:rPr>
        <w:t xml:space="preserve">Also, to ensure all </w:t>
      </w:r>
      <w:r w:rsidR="00EC28DC" w:rsidRPr="00C66573">
        <w:rPr>
          <w:rFonts w:ascii="Calibri" w:eastAsia="Calibri" w:hAnsi="Calibri"/>
          <w:sz w:val="22"/>
          <w:szCs w:val="22"/>
          <w:lang w:val="en-ZA"/>
        </w:rPr>
        <w:t>operational queries</w:t>
      </w:r>
      <w:r w:rsidR="00F00AC9" w:rsidRPr="00C66573">
        <w:rPr>
          <w:rFonts w:ascii="Calibri" w:eastAsia="Calibri" w:hAnsi="Calibri"/>
          <w:sz w:val="22"/>
          <w:szCs w:val="22"/>
          <w:lang w:val="en-ZA"/>
        </w:rPr>
        <w:t xml:space="preserve"> are </w:t>
      </w:r>
      <w:r w:rsidR="00EC28DC" w:rsidRPr="00C66573">
        <w:rPr>
          <w:rFonts w:ascii="Calibri" w:eastAsia="Calibri" w:hAnsi="Calibri"/>
          <w:sz w:val="22"/>
          <w:szCs w:val="22"/>
          <w:lang w:val="en-ZA"/>
        </w:rPr>
        <w:t>directed to the correct individual</w:t>
      </w:r>
      <w:r w:rsidR="00D32440" w:rsidRPr="00C66573">
        <w:rPr>
          <w:rFonts w:ascii="Calibri" w:eastAsia="Calibri" w:hAnsi="Calibri"/>
          <w:sz w:val="22"/>
          <w:szCs w:val="22"/>
          <w:lang w:val="en-ZA"/>
        </w:rPr>
        <w:t>s</w:t>
      </w:r>
      <w:r w:rsidR="00F00AC9" w:rsidRPr="00C66573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Pr="00C66573">
        <w:rPr>
          <w:rFonts w:ascii="Calibri" w:eastAsia="Calibri" w:hAnsi="Calibri"/>
          <w:sz w:val="22"/>
          <w:szCs w:val="22"/>
          <w:lang w:val="en-ZA"/>
        </w:rPr>
        <w:t>The SOP must be utilised as</w:t>
      </w:r>
      <w:r w:rsidR="00C45594" w:rsidRPr="00C66573">
        <w:rPr>
          <w:rFonts w:ascii="Calibri" w:eastAsia="Calibri" w:hAnsi="Calibri"/>
          <w:sz w:val="22"/>
          <w:szCs w:val="22"/>
          <w:lang w:val="en-ZA"/>
        </w:rPr>
        <w:t xml:space="preserve"> a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 guideline </w:t>
      </w:r>
      <w:r w:rsidR="00C45594" w:rsidRPr="00C66573">
        <w:rPr>
          <w:rFonts w:ascii="Calibri" w:eastAsia="Calibri" w:hAnsi="Calibri"/>
          <w:sz w:val="22"/>
          <w:szCs w:val="22"/>
          <w:lang w:val="en-ZA"/>
        </w:rPr>
        <w:t xml:space="preserve">for all </w:t>
      </w:r>
      <w:r w:rsidR="00EC28DC" w:rsidRPr="00C66573">
        <w:rPr>
          <w:rFonts w:ascii="Calibri" w:eastAsia="Calibri" w:hAnsi="Calibri"/>
          <w:sz w:val="22"/>
          <w:szCs w:val="22"/>
          <w:lang w:val="en-ZA"/>
        </w:rPr>
        <w:t>Namlog staff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="00F34830" w:rsidRPr="00C66573">
        <w:rPr>
          <w:rFonts w:ascii="Calibri" w:eastAsia="Calibri" w:hAnsi="Calibri"/>
          <w:sz w:val="22"/>
          <w:szCs w:val="22"/>
          <w:lang w:val="en-ZA"/>
        </w:rPr>
        <w:t xml:space="preserve">This is to ensure </w:t>
      </w:r>
      <w:r w:rsidR="00EC28DC" w:rsidRPr="00C66573">
        <w:rPr>
          <w:rFonts w:ascii="Calibri" w:eastAsia="Calibri" w:hAnsi="Calibri"/>
          <w:sz w:val="22"/>
          <w:szCs w:val="22"/>
          <w:lang w:val="en-ZA"/>
        </w:rPr>
        <w:t>delays are mitigated as far possible and limit any</w:t>
      </w:r>
      <w:r w:rsidR="007F0B91" w:rsidRPr="00C66573">
        <w:rPr>
          <w:rFonts w:ascii="Calibri" w:eastAsia="Calibri" w:hAnsi="Calibri"/>
          <w:sz w:val="22"/>
          <w:szCs w:val="22"/>
          <w:lang w:val="en-ZA"/>
        </w:rPr>
        <w:t xml:space="preserve"> risk of financial loss to the company</w:t>
      </w:r>
      <w:r w:rsidR="00F34830" w:rsidRPr="00C66573">
        <w:rPr>
          <w:rFonts w:ascii="Calibri" w:eastAsia="Calibri" w:hAnsi="Calibri"/>
          <w:sz w:val="22"/>
          <w:szCs w:val="22"/>
          <w:lang w:val="en-ZA"/>
        </w:rPr>
        <w:t xml:space="preserve">. </w:t>
      </w:r>
    </w:p>
    <w:p w14:paraId="1354EA73" w14:textId="77777777" w:rsidR="004A310D" w:rsidRPr="00C66573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C6657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SCOPE</w:t>
      </w:r>
    </w:p>
    <w:p w14:paraId="3BB3069C" w14:textId="77777777" w:rsidR="006E691D" w:rsidRPr="00C66573" w:rsidRDefault="006E691D" w:rsidP="00E04763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The SOP is applicable to</w:t>
      </w:r>
      <w:r w:rsidR="005D30BE" w:rsidRPr="00C66573">
        <w:rPr>
          <w:rFonts w:ascii="Calibri" w:eastAsia="Calibri" w:hAnsi="Calibri"/>
          <w:sz w:val="22"/>
          <w:szCs w:val="22"/>
          <w:lang w:val="en-ZA"/>
        </w:rPr>
        <w:t xml:space="preserve"> all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5D30BE" w:rsidRPr="00C66573">
        <w:rPr>
          <w:rFonts w:ascii="Calibri" w:eastAsia="Calibri" w:hAnsi="Calibri"/>
          <w:sz w:val="22"/>
          <w:szCs w:val="22"/>
          <w:lang w:val="en-ZA"/>
        </w:rPr>
        <w:t>Staff directly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 and indirectly involved with the dealing in either cargo, documentation for clearing or any query directed in relation</w:t>
      </w:r>
      <w:r w:rsidR="005D30BE" w:rsidRPr="00C66573">
        <w:rPr>
          <w:rFonts w:ascii="Calibri" w:eastAsia="Calibri" w:hAnsi="Calibri"/>
          <w:sz w:val="22"/>
          <w:szCs w:val="22"/>
          <w:lang w:val="en-ZA"/>
        </w:rPr>
        <w:t xml:space="preserve"> to documentation submitted pertaining to the clearing of a shipment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. Clearly defining the process and expectation in which the process flow and dealings must be conducted. The SOP details to </w:t>
      </w:r>
      <w:r w:rsidR="005D30BE" w:rsidRPr="00C66573">
        <w:rPr>
          <w:rFonts w:ascii="Calibri" w:eastAsia="Calibri" w:hAnsi="Calibri"/>
          <w:sz w:val="22"/>
          <w:szCs w:val="22"/>
          <w:lang w:val="en-ZA"/>
        </w:rPr>
        <w:t xml:space="preserve">Account Executives 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in specific, </w:t>
      </w:r>
      <w:r w:rsidR="005D30BE" w:rsidRPr="00C66573">
        <w:rPr>
          <w:rFonts w:ascii="Calibri" w:eastAsia="Calibri" w:hAnsi="Calibri"/>
          <w:sz w:val="22"/>
          <w:szCs w:val="22"/>
          <w:lang w:val="en-ZA"/>
        </w:rPr>
        <w:t>O</w:t>
      </w:r>
      <w:r w:rsidRPr="00C66573">
        <w:rPr>
          <w:rFonts w:ascii="Calibri" w:eastAsia="Calibri" w:hAnsi="Calibri"/>
          <w:sz w:val="22"/>
          <w:szCs w:val="22"/>
          <w:lang w:val="en-ZA"/>
        </w:rPr>
        <w:t>perational staff verifying the documents, also capturing the information thereof</w:t>
      </w:r>
      <w:r w:rsidR="003E3268" w:rsidRPr="00C66573">
        <w:rPr>
          <w:rFonts w:ascii="Calibri" w:eastAsia="Calibri" w:hAnsi="Calibri"/>
          <w:sz w:val="22"/>
          <w:szCs w:val="22"/>
          <w:lang w:val="en-ZA"/>
        </w:rPr>
        <w:t>, of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 the standard to follow.</w:t>
      </w:r>
      <w:r w:rsidR="005D30BE" w:rsidRPr="00C66573">
        <w:rPr>
          <w:rFonts w:ascii="Calibri" w:eastAsia="Calibri" w:hAnsi="Calibri"/>
          <w:sz w:val="22"/>
          <w:szCs w:val="22"/>
          <w:lang w:val="en-ZA"/>
        </w:rPr>
        <w:t xml:space="preserve"> It clearly defines the process to follow should a query arise from shipments on Stock on Floor.</w:t>
      </w:r>
    </w:p>
    <w:p w14:paraId="5E11576D" w14:textId="77777777" w:rsidR="004A310D" w:rsidRPr="00C66573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C66573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Process</w:t>
      </w:r>
    </w:p>
    <w:p w14:paraId="5A53D8BF" w14:textId="77777777" w:rsidR="004A310D" w:rsidRPr="00C66573" w:rsidRDefault="004059C4" w:rsidP="004A310D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Identified time</w:t>
      </w:r>
      <w:r w:rsidR="00A76B49" w:rsidRPr="00C66573">
        <w:rPr>
          <w:rFonts w:ascii="Calibri" w:eastAsia="Calibri" w:hAnsi="Calibri"/>
          <w:b/>
          <w:bCs/>
          <w:sz w:val="22"/>
          <w:szCs w:val="22"/>
          <w:lang w:val="en-ZA"/>
        </w:rPr>
        <w:t>s</w:t>
      </w: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: 1</w:t>
      </w:r>
      <w:r w:rsidR="00AC4B87" w:rsidRPr="00C66573">
        <w:rPr>
          <w:rFonts w:ascii="Calibri" w:eastAsia="Calibri" w:hAnsi="Calibri"/>
          <w:b/>
          <w:bCs/>
          <w:sz w:val="22"/>
          <w:szCs w:val="22"/>
          <w:lang w:val="en-ZA"/>
        </w:rPr>
        <w:t>2</w:t>
      </w: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h00 – 2</w:t>
      </w:r>
      <w:r w:rsidR="00AC4B87" w:rsidRPr="00C66573">
        <w:rPr>
          <w:rFonts w:ascii="Calibri" w:eastAsia="Calibri" w:hAnsi="Calibri"/>
          <w:b/>
          <w:bCs/>
          <w:sz w:val="22"/>
          <w:szCs w:val="22"/>
          <w:lang w:val="en-ZA"/>
        </w:rPr>
        <w:t>2</w:t>
      </w: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h00</w:t>
      </w:r>
    </w:p>
    <w:p w14:paraId="5DAF03A8" w14:textId="77777777" w:rsidR="004059C4" w:rsidRPr="00C66573" w:rsidRDefault="00AC4B87" w:rsidP="00E04763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All supporting documentation to be qualified</w:t>
      </w:r>
      <w:r w:rsidR="00583ADB" w:rsidRPr="00C6657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to ensure minimum requirements are met for clearing purposes.</w:t>
      </w:r>
    </w:p>
    <w:p w14:paraId="1E2C2FEE" w14:textId="77777777" w:rsidR="00017710" w:rsidRPr="00C66573" w:rsidRDefault="002C3B76" w:rsidP="00E04763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 xml:space="preserve">Should a waybill fail qualification, supporting documentation to be enquired from the Account Executive, the waybill must be kept at Document Depository until qualification standard is met before handing over to clearing. </w:t>
      </w:r>
    </w:p>
    <w:p w14:paraId="20378685" w14:textId="77777777" w:rsidR="00017710" w:rsidRPr="00C66573" w:rsidRDefault="00FA3D29" w:rsidP="00017710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Reasons for waybills not submitted for clearing:</w:t>
      </w:r>
    </w:p>
    <w:p w14:paraId="0D30539E" w14:textId="77777777" w:rsidR="004B295A" w:rsidRPr="00C66573" w:rsidRDefault="004B295A" w:rsidP="00E612D5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Incomplete mass and dims on delivery note</w:t>
      </w:r>
      <w:r w:rsidR="00C66573" w:rsidRPr="00C66573">
        <w:rPr>
          <w:rFonts w:ascii="Calibri" w:eastAsia="Calibri" w:hAnsi="Calibri"/>
          <w:b/>
          <w:bCs/>
          <w:sz w:val="22"/>
          <w:szCs w:val="22"/>
          <w:lang w:val="en-ZA"/>
        </w:rPr>
        <w:t>.</w:t>
      </w:r>
    </w:p>
    <w:p w14:paraId="120489D3" w14:textId="77777777" w:rsidR="00FA3D29" w:rsidRPr="00C66573" w:rsidRDefault="00FA3D29" w:rsidP="00E612D5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No Clearing Instructions (importer or Exporter)</w:t>
      </w:r>
    </w:p>
    <w:p w14:paraId="53282AAF" w14:textId="77777777" w:rsidR="00FA3D29" w:rsidRPr="00C66573" w:rsidRDefault="00FA3D29" w:rsidP="00E612D5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No Invoices</w:t>
      </w:r>
    </w:p>
    <w:p w14:paraId="46FA5CE8" w14:textId="77777777" w:rsidR="00FA3D29" w:rsidRPr="00C66573" w:rsidRDefault="00FA3D29" w:rsidP="00E612D5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lang w:val="en-ZA"/>
        </w:rPr>
        <w:t>No TVS</w:t>
      </w:r>
    </w:p>
    <w:p w14:paraId="0DCB0840" w14:textId="77777777" w:rsidR="00515135" w:rsidRPr="00C66573" w:rsidRDefault="00515135" w:rsidP="00515135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41083C2B" w14:textId="77777777" w:rsidR="00E62997" w:rsidRPr="00C66573" w:rsidRDefault="00E62997" w:rsidP="00E0476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Document Depository only serves as pre-qualification for supporting over border documents.</w:t>
      </w:r>
    </w:p>
    <w:p w14:paraId="73F90AF2" w14:textId="77777777" w:rsidR="00E62997" w:rsidRPr="00C66573" w:rsidRDefault="00E62997" w:rsidP="00E0476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Document Depository will not respond to any queries relating to Stock on Floor.</w:t>
      </w:r>
    </w:p>
    <w:p w14:paraId="3425D123" w14:textId="77777777" w:rsidR="00732983" w:rsidRPr="00C66573" w:rsidRDefault="00F9795B" w:rsidP="00E0476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 xml:space="preserve">Document Depository </w:t>
      </w:r>
      <w:r w:rsidR="00AD4C59" w:rsidRPr="00C66573">
        <w:rPr>
          <w:rFonts w:ascii="Calibri" w:eastAsia="Calibri" w:hAnsi="Calibri"/>
          <w:sz w:val="22"/>
          <w:szCs w:val="22"/>
          <w:lang w:val="en-ZA"/>
        </w:rPr>
        <w:t xml:space="preserve">must enquire from original sender, should supporting documents </w:t>
      </w:r>
      <w:r w:rsidR="00732983" w:rsidRPr="00C66573">
        <w:rPr>
          <w:rFonts w:ascii="Calibri" w:eastAsia="Calibri" w:hAnsi="Calibri"/>
          <w:sz w:val="22"/>
          <w:szCs w:val="22"/>
          <w:lang w:val="en-ZA"/>
        </w:rPr>
        <w:t>do not meet</w:t>
      </w:r>
      <w:r w:rsidR="00AD4C59" w:rsidRPr="00C66573">
        <w:rPr>
          <w:rFonts w:ascii="Calibri" w:eastAsia="Calibri" w:hAnsi="Calibri"/>
          <w:sz w:val="22"/>
          <w:szCs w:val="22"/>
          <w:lang w:val="en-ZA"/>
        </w:rPr>
        <w:t xml:space="preserve"> minimum qualification standards, to submit outstanding documentation.</w:t>
      </w:r>
    </w:p>
    <w:p w14:paraId="29D502DC" w14:textId="77777777" w:rsidR="005C0600" w:rsidRPr="00C66573" w:rsidRDefault="005C0600" w:rsidP="00E0476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Only waybills that pass minimum qualification standard can be submitted to the Clearing Department</w:t>
      </w:r>
      <w:r w:rsidR="00B85823" w:rsidRPr="00C66573">
        <w:rPr>
          <w:rFonts w:ascii="Calibri" w:eastAsia="Calibri" w:hAnsi="Calibri"/>
          <w:sz w:val="22"/>
          <w:szCs w:val="22"/>
          <w:lang w:val="en-ZA"/>
        </w:rPr>
        <w:t xml:space="preserve"> for clearing purposes</w:t>
      </w:r>
      <w:r w:rsidRPr="00C66573">
        <w:rPr>
          <w:rFonts w:ascii="Calibri" w:eastAsia="Calibri" w:hAnsi="Calibri"/>
          <w:sz w:val="22"/>
          <w:szCs w:val="22"/>
          <w:lang w:val="en-ZA"/>
        </w:rPr>
        <w:t>.</w:t>
      </w:r>
    </w:p>
    <w:p w14:paraId="6BDB6EE9" w14:textId="77777777" w:rsidR="004B295A" w:rsidRPr="00C66573" w:rsidRDefault="004B295A" w:rsidP="00E0476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Document Depository will receive</w:t>
      </w:r>
      <w:r w:rsidR="00B85823" w:rsidRPr="00C66573">
        <w:rPr>
          <w:rFonts w:ascii="Calibri" w:eastAsia="Calibri" w:hAnsi="Calibri"/>
          <w:sz w:val="22"/>
          <w:szCs w:val="22"/>
          <w:lang w:val="en-ZA"/>
        </w:rPr>
        <w:t xml:space="preserve"> fully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 captured waybills from the </w:t>
      </w:r>
      <w:r w:rsidR="00B85823" w:rsidRPr="00C66573">
        <w:rPr>
          <w:rFonts w:ascii="Calibri" w:eastAsia="Calibri" w:hAnsi="Calibri"/>
          <w:sz w:val="22"/>
          <w:szCs w:val="22"/>
          <w:lang w:val="en-ZA"/>
        </w:rPr>
        <w:t>I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nduction Data Capturers to vet and hand over to Clearing Department to start the clearing process. </w:t>
      </w:r>
    </w:p>
    <w:p w14:paraId="5C3ADB4D" w14:textId="77777777" w:rsidR="004B295A" w:rsidRPr="00C66573" w:rsidRDefault="004B295A" w:rsidP="00E0476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No waybill not fully captured may be submitted to clearing.</w:t>
      </w:r>
    </w:p>
    <w:p w14:paraId="58FC0026" w14:textId="77777777" w:rsidR="004B295A" w:rsidRPr="00C66573" w:rsidRDefault="00861774" w:rsidP="00E0476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No waybill with incomplete supporting documentation may be handed over to Clearing Department.</w:t>
      </w:r>
    </w:p>
    <w:p w14:paraId="569E9037" w14:textId="77777777" w:rsidR="008F4855" w:rsidRPr="00C66573" w:rsidRDefault="008F4855" w:rsidP="00E0476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lastRenderedPageBreak/>
        <w:t>All waybills captured at JHB Induction must pass Document Depository for qualification and batching.</w:t>
      </w:r>
    </w:p>
    <w:p w14:paraId="1C0F62BA" w14:textId="77777777" w:rsidR="008019C5" w:rsidRPr="00C66573" w:rsidRDefault="008019C5" w:rsidP="00E04763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Daily operation will be scheduled as stipulated:</w:t>
      </w:r>
    </w:p>
    <w:p w14:paraId="154B3DC2" w14:textId="77777777" w:rsidR="006B696D" w:rsidRPr="00C66573" w:rsidRDefault="004059C4" w:rsidP="00E04763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From 1</w:t>
      </w:r>
      <w:r w:rsidR="00894410" w:rsidRPr="00C66573">
        <w:rPr>
          <w:rFonts w:ascii="Calibri" w:eastAsia="Calibri" w:hAnsi="Calibri"/>
          <w:sz w:val="22"/>
          <w:szCs w:val="22"/>
          <w:lang w:val="en-ZA"/>
        </w:rPr>
        <w:t>2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h00, all </w:t>
      </w:r>
      <w:r w:rsidR="00894410" w:rsidRPr="00C66573">
        <w:rPr>
          <w:rFonts w:ascii="Calibri" w:eastAsia="Calibri" w:hAnsi="Calibri"/>
          <w:sz w:val="22"/>
          <w:szCs w:val="22"/>
          <w:lang w:val="en-ZA"/>
        </w:rPr>
        <w:t>incomplete waybills from the previous day to be re-qualified and handed to clearing if complete.</w:t>
      </w:r>
    </w:p>
    <w:p w14:paraId="028CFA32" w14:textId="77777777" w:rsidR="008019C5" w:rsidRPr="00C66573" w:rsidRDefault="000F19A2" w:rsidP="00E04763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All documents received via email to be printed and attached to the waybill prior to submission to Clearing Department.</w:t>
      </w:r>
    </w:p>
    <w:p w14:paraId="756704E9" w14:textId="77777777" w:rsidR="000F19A2" w:rsidRPr="00C66573" w:rsidRDefault="000F19A2" w:rsidP="00E04763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 xml:space="preserve">An email must be sent to the AE handling the account requesting the missing documents. </w:t>
      </w:r>
    </w:p>
    <w:p w14:paraId="0C345A0F" w14:textId="77777777" w:rsidR="000F19A2" w:rsidRPr="00C66573" w:rsidRDefault="000F19A2" w:rsidP="00E04763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Waybills not meeting the minimum criteria must be kept in the drawer marked for the country of destination with a label remarking the missing documentation.</w:t>
      </w:r>
    </w:p>
    <w:p w14:paraId="4F6F9BC8" w14:textId="77777777" w:rsidR="000F19A2" w:rsidRPr="00C66573" w:rsidRDefault="000F19A2" w:rsidP="00E04763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Waybills with missing documentation must be reassessed after 16h00 to ensure that no Linehaul cut offs are missed.</w:t>
      </w:r>
    </w:p>
    <w:p w14:paraId="07B8398D" w14:textId="77777777" w:rsidR="000F19A2" w:rsidRPr="00C66573" w:rsidRDefault="000F19A2" w:rsidP="00E04763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 xml:space="preserve">With batching of the final complete waybill to Clearing Department, all incomplete waybills must be reassessed to ensure </w:t>
      </w:r>
      <w:r w:rsidR="00A85F5F" w:rsidRPr="00C66573">
        <w:rPr>
          <w:rFonts w:ascii="Calibri" w:eastAsia="Calibri" w:hAnsi="Calibri"/>
          <w:sz w:val="22"/>
          <w:szCs w:val="22"/>
          <w:lang w:val="en-ZA"/>
        </w:rPr>
        <w:t>supporting documentation have not been received.</w:t>
      </w:r>
    </w:p>
    <w:p w14:paraId="41848D4C" w14:textId="77777777" w:rsidR="00A85F5F" w:rsidRPr="00C66573" w:rsidRDefault="00A85F5F" w:rsidP="00E04763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After reassessment, all incomplete waybills with reasons for being incomplete must be compiled in a list and handed to Clearing. The original waybills must stay in Document Depository country of destination drawer until completed.</w:t>
      </w:r>
    </w:p>
    <w:p w14:paraId="152D637F" w14:textId="77777777" w:rsidR="00F00AC9" w:rsidRPr="00C66573" w:rsidRDefault="00A85F5F" w:rsidP="00E04763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>All emails received for the day must be read and actioned</w:t>
      </w:r>
      <w:r w:rsidR="00C66573" w:rsidRPr="00C66573">
        <w:rPr>
          <w:rFonts w:ascii="Calibri" w:eastAsia="Calibri" w:hAnsi="Calibri"/>
          <w:sz w:val="22"/>
          <w:szCs w:val="22"/>
          <w:lang w:val="en-ZA"/>
        </w:rPr>
        <w:t>.</w:t>
      </w:r>
    </w:p>
    <w:p w14:paraId="094EAC2C" w14:textId="77777777" w:rsidR="0088780E" w:rsidRPr="00C66573" w:rsidRDefault="008C21FD" w:rsidP="00E04763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C66573">
        <w:rPr>
          <w:rFonts w:ascii="Calibri" w:eastAsia="Calibri" w:hAnsi="Calibri"/>
          <w:sz w:val="22"/>
          <w:szCs w:val="22"/>
          <w:lang w:val="en-ZA"/>
        </w:rPr>
        <w:t xml:space="preserve">This SOP is implemented to ensure maximum efficiency and ensuring dedication to cut off times as stipulated in Linehaul </w:t>
      </w:r>
      <w:r w:rsidR="00F942B4" w:rsidRPr="00C66573">
        <w:rPr>
          <w:rFonts w:ascii="Calibri" w:eastAsia="Calibri" w:hAnsi="Calibri"/>
          <w:sz w:val="22"/>
          <w:szCs w:val="22"/>
          <w:lang w:val="en-ZA"/>
        </w:rPr>
        <w:t xml:space="preserve">and Clearing </w:t>
      </w:r>
      <w:r w:rsidRPr="00C66573">
        <w:rPr>
          <w:rFonts w:ascii="Calibri" w:eastAsia="Calibri" w:hAnsi="Calibri"/>
          <w:sz w:val="22"/>
          <w:szCs w:val="22"/>
          <w:lang w:val="en-ZA"/>
        </w:rPr>
        <w:t xml:space="preserve">Operations. </w:t>
      </w:r>
    </w:p>
    <w:p w14:paraId="2A2FCDD5" w14:textId="77777777" w:rsidR="008C21FD" w:rsidRPr="00C66573" w:rsidRDefault="008C21FD" w:rsidP="007916E8">
      <w:pPr>
        <w:spacing w:line="276" w:lineRule="auto"/>
        <w:rPr>
          <w:rFonts w:ascii="Calibri" w:eastAsia="Calibri" w:hAnsi="Calibri"/>
          <w:sz w:val="22"/>
          <w:szCs w:val="22"/>
          <w:lang w:val="en-ZA"/>
        </w:rPr>
      </w:pPr>
    </w:p>
    <w:p w14:paraId="06F8208D" w14:textId="77777777" w:rsidR="007916E8" w:rsidRPr="00C66573" w:rsidRDefault="007916E8" w:rsidP="00C66573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C66573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Operational</w:t>
      </w:r>
      <w:r w:rsidR="002E287E" w:rsidRPr="00C66573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and Clearing</w:t>
      </w:r>
      <w:r w:rsidRPr="00C66573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Contacts:</w:t>
      </w:r>
    </w:p>
    <w:p w14:paraId="78056F3A" w14:textId="77777777" w:rsidR="007916E8" w:rsidRPr="00327248" w:rsidRDefault="008C21FD" w:rsidP="00327248">
      <w:pPr>
        <w:pStyle w:val="ListParagraph"/>
        <w:numPr>
          <w:ilvl w:val="0"/>
          <w:numId w:val="24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327248">
        <w:rPr>
          <w:rFonts w:ascii="Calibri" w:eastAsia="Calibri" w:hAnsi="Calibri"/>
          <w:sz w:val="22"/>
          <w:szCs w:val="22"/>
          <w:lang w:val="en-ZA"/>
        </w:rPr>
        <w:t>Clearing and Forwarding Manager</w:t>
      </w:r>
      <w:r w:rsidR="007916E8" w:rsidRPr="00327248">
        <w:rPr>
          <w:rFonts w:ascii="Calibri" w:eastAsia="Calibri" w:hAnsi="Calibri"/>
          <w:sz w:val="22"/>
          <w:szCs w:val="22"/>
          <w:lang w:val="en-ZA"/>
        </w:rPr>
        <w:t>:</w:t>
      </w:r>
      <w:r w:rsidR="0014440F" w:rsidRPr="00327248">
        <w:rPr>
          <w:rFonts w:ascii="Calibri" w:eastAsia="Calibri" w:hAnsi="Calibri"/>
          <w:sz w:val="22"/>
          <w:szCs w:val="22"/>
          <w:lang w:val="en-ZA"/>
        </w:rPr>
        <w:t xml:space="preserve"> 066 286 9987</w:t>
      </w:r>
      <w:r w:rsidR="007916E8" w:rsidRPr="00327248">
        <w:rPr>
          <w:rFonts w:ascii="Calibri" w:eastAsia="Calibri" w:hAnsi="Calibri"/>
          <w:sz w:val="22"/>
          <w:szCs w:val="22"/>
          <w:lang w:val="en-ZA"/>
        </w:rPr>
        <w:t xml:space="preserve"> </w:t>
      </w:r>
    </w:p>
    <w:p w14:paraId="0388F225" w14:textId="77777777" w:rsidR="007916E8" w:rsidRPr="00327248" w:rsidRDefault="00327248" w:rsidP="00327248">
      <w:pPr>
        <w:pStyle w:val="ListParagraph"/>
        <w:numPr>
          <w:ilvl w:val="0"/>
          <w:numId w:val="24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327248">
        <w:rPr>
          <w:rFonts w:ascii="Calibri" w:eastAsia="Calibri" w:hAnsi="Calibri"/>
          <w:sz w:val="22"/>
          <w:szCs w:val="22"/>
          <w:lang w:val="en-ZA"/>
        </w:rPr>
        <w:t>General Manager JHB Branch Operations</w:t>
      </w:r>
      <w:r w:rsidR="007916E8" w:rsidRPr="00327248">
        <w:rPr>
          <w:rFonts w:ascii="Calibri" w:eastAsia="Calibri" w:hAnsi="Calibri"/>
          <w:sz w:val="22"/>
          <w:szCs w:val="22"/>
          <w:lang w:val="en-ZA"/>
        </w:rPr>
        <w:t xml:space="preserve">: </w:t>
      </w:r>
      <w:r w:rsidR="003F0206" w:rsidRPr="00327248">
        <w:rPr>
          <w:rFonts w:ascii="Calibri" w:eastAsia="Calibri" w:hAnsi="Calibri"/>
          <w:sz w:val="22"/>
          <w:szCs w:val="22"/>
          <w:lang w:val="en-ZA"/>
        </w:rPr>
        <w:t>066 197 7570</w:t>
      </w:r>
    </w:p>
    <w:sectPr w:rsidR="007916E8" w:rsidRPr="00327248" w:rsidSect="00E04763">
      <w:headerReference w:type="default" r:id="rId11"/>
      <w:footerReference w:type="default" r:id="rId12"/>
      <w:pgSz w:w="12240" w:h="15840"/>
      <w:pgMar w:top="1440" w:right="1183" w:bottom="709" w:left="135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2A0F" w14:textId="77777777" w:rsidR="008B3264" w:rsidRDefault="008B3264" w:rsidP="00561FAE">
      <w:r>
        <w:separator/>
      </w:r>
    </w:p>
  </w:endnote>
  <w:endnote w:type="continuationSeparator" w:id="0">
    <w:p w14:paraId="79A3B0F9" w14:textId="77777777" w:rsidR="008B3264" w:rsidRDefault="008B3264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BDF9" w14:textId="42ACD442" w:rsidR="00E04763" w:rsidRPr="00E04763" w:rsidRDefault="00000000" w:rsidP="00264DCF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E04763" w:rsidRPr="00E04763">
          <w:rPr>
            <w:rFonts w:asciiTheme="minorHAnsi" w:hAnsiTheme="minorHAnsi" w:cstheme="minorHAnsi"/>
          </w:rPr>
          <w:t xml:space="preserve">Page </w:t>
        </w:r>
        <w:r w:rsidR="00E04763" w:rsidRPr="00E04763">
          <w:rPr>
            <w:rFonts w:asciiTheme="minorHAnsi" w:hAnsiTheme="minorHAnsi" w:cstheme="minorHAnsi"/>
            <w:b/>
            <w:bCs/>
          </w:rPr>
          <w:fldChar w:fldCharType="begin"/>
        </w:r>
        <w:r w:rsidR="00E04763" w:rsidRPr="00E04763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E04763" w:rsidRPr="00E04763">
          <w:rPr>
            <w:rFonts w:asciiTheme="minorHAnsi" w:hAnsiTheme="minorHAnsi" w:cstheme="minorHAnsi"/>
            <w:b/>
            <w:bCs/>
          </w:rPr>
          <w:fldChar w:fldCharType="separate"/>
        </w:r>
        <w:r w:rsidR="00E04763">
          <w:rPr>
            <w:rFonts w:asciiTheme="minorHAnsi" w:hAnsiTheme="minorHAnsi" w:cstheme="minorHAnsi"/>
            <w:b/>
            <w:bCs/>
            <w:noProof/>
          </w:rPr>
          <w:t>1</w:t>
        </w:r>
        <w:r w:rsidR="00E04763" w:rsidRPr="00E04763">
          <w:rPr>
            <w:rFonts w:asciiTheme="minorHAnsi" w:hAnsiTheme="minorHAnsi" w:cstheme="minorHAnsi"/>
            <w:b/>
            <w:bCs/>
          </w:rPr>
          <w:fldChar w:fldCharType="end"/>
        </w:r>
        <w:r w:rsidR="00E04763" w:rsidRPr="00E04763">
          <w:rPr>
            <w:rFonts w:asciiTheme="minorHAnsi" w:hAnsiTheme="minorHAnsi" w:cstheme="minorHAnsi"/>
          </w:rPr>
          <w:t xml:space="preserve"> of </w:t>
        </w:r>
        <w:r w:rsidR="00E04763" w:rsidRPr="00E04763">
          <w:rPr>
            <w:rFonts w:asciiTheme="minorHAnsi" w:hAnsiTheme="minorHAnsi" w:cstheme="minorHAnsi"/>
            <w:b/>
            <w:bCs/>
          </w:rPr>
          <w:fldChar w:fldCharType="begin"/>
        </w:r>
        <w:r w:rsidR="00E04763" w:rsidRPr="00E04763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E04763" w:rsidRPr="00E04763">
          <w:rPr>
            <w:rFonts w:asciiTheme="minorHAnsi" w:hAnsiTheme="minorHAnsi" w:cstheme="minorHAnsi"/>
            <w:b/>
            <w:bCs/>
          </w:rPr>
          <w:fldChar w:fldCharType="separate"/>
        </w:r>
        <w:r w:rsidR="00E04763">
          <w:rPr>
            <w:rFonts w:asciiTheme="minorHAnsi" w:hAnsiTheme="minorHAnsi" w:cstheme="minorHAnsi"/>
            <w:b/>
            <w:bCs/>
            <w:noProof/>
          </w:rPr>
          <w:t>2</w:t>
        </w:r>
        <w:r w:rsidR="00E04763" w:rsidRPr="00E04763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E04763" w:rsidRPr="00E04763">
      <w:rPr>
        <w:rFonts w:asciiTheme="minorHAnsi" w:hAnsiTheme="minorHAnsi" w:cstheme="minorHAnsi"/>
      </w:rPr>
      <w:t xml:space="preserve"> </w:t>
    </w:r>
    <w:r w:rsidR="00E04763" w:rsidRPr="00E04763">
      <w:rPr>
        <w:rFonts w:asciiTheme="minorHAnsi" w:hAnsiTheme="minorHAnsi" w:cstheme="minorHAnsi"/>
      </w:rPr>
      <w:ptab w:relativeTo="margin" w:alignment="center" w:leader="none"/>
    </w:r>
    <w:r w:rsidR="00E04763" w:rsidRPr="00E04763">
      <w:rPr>
        <w:rFonts w:asciiTheme="minorHAnsi" w:hAnsiTheme="minorHAnsi" w:cstheme="minorHAnsi"/>
      </w:rPr>
      <w:t>Uncontrolled copy if printed</w:t>
    </w:r>
    <w:r w:rsidR="00E04763" w:rsidRPr="00E04763">
      <w:rPr>
        <w:rFonts w:asciiTheme="minorHAnsi" w:hAnsiTheme="minorHAnsi" w:cstheme="minorHAnsi"/>
      </w:rPr>
      <w:ptab w:relativeTo="margin" w:alignment="right" w:leader="none"/>
    </w:r>
  </w:p>
  <w:p w14:paraId="69CFD877" w14:textId="77777777" w:rsidR="002E30DC" w:rsidRPr="00E04763" w:rsidRDefault="002E30DC" w:rsidP="00E04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5D93" w14:textId="77777777" w:rsidR="008B3264" w:rsidRDefault="008B3264" w:rsidP="00561FAE">
      <w:r>
        <w:separator/>
      </w:r>
    </w:p>
  </w:footnote>
  <w:footnote w:type="continuationSeparator" w:id="0">
    <w:p w14:paraId="63AAECBC" w14:textId="77777777" w:rsidR="008B3264" w:rsidRDefault="008B3264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269E" w14:textId="77777777" w:rsidR="00327248" w:rsidRDefault="00327248" w:rsidP="00327248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55A13" wp14:editId="19DD7035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34662924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662924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248">
      <w:t xml:space="preserve"> </w:t>
    </w:r>
    <w:r w:rsidRPr="00327248">
      <w:rPr>
        <w:rFonts w:ascii="Calibri" w:hAnsi="Calibri" w:cs="Calibri"/>
        <w:b/>
        <w:bCs/>
        <w:sz w:val="32"/>
        <w:szCs w:val="32"/>
      </w:rPr>
      <w:t>Document Depository</w:t>
    </w:r>
  </w:p>
  <w:p w14:paraId="57C41DA4" w14:textId="77777777" w:rsidR="00327248" w:rsidRDefault="00327248" w:rsidP="0032724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19B1F6CB" w14:textId="77777777" w:rsidR="00327248" w:rsidRPr="003D3226" w:rsidRDefault="00327248" w:rsidP="0032724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  <w:p w14:paraId="5B5597E5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5pt;height:9.5pt" o:bullet="t">
        <v:imagedata r:id="rId1" o:title="BD14868_"/>
      </v:shape>
    </w:pict>
  </w:numPicBullet>
  <w:numPicBullet w:numPicBulletId="1">
    <w:pict>
      <v:shape id="_x0000_i1035" type="#_x0000_t75" style="width:10.5pt;height:10.5pt" o:bullet="t">
        <v:imagedata r:id="rId2" o:title="BD21294_"/>
      </v:shape>
    </w:pict>
  </w:numPicBullet>
  <w:numPicBullet w:numPicBulletId="2">
    <w:pict>
      <v:shape id="_x0000_i1036" type="#_x0000_t75" style="width:9.5pt;height:9.5pt" o:bullet="t">
        <v:imagedata r:id="rId3" o:title="BD21519_"/>
      </v:shape>
    </w:pict>
  </w:numPicBullet>
  <w:numPicBullet w:numPicBulletId="3">
    <w:pict>
      <v:shape id="_x0000_i1037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E7B42"/>
    <w:multiLevelType w:val="hybridMultilevel"/>
    <w:tmpl w:val="A962BD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4E49A4"/>
    <w:multiLevelType w:val="hybridMultilevel"/>
    <w:tmpl w:val="CAE8AE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4A844DD"/>
    <w:multiLevelType w:val="hybridMultilevel"/>
    <w:tmpl w:val="620CC1FC"/>
    <w:lvl w:ilvl="0" w:tplc="5770BC4C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6F2E"/>
    <w:multiLevelType w:val="hybridMultilevel"/>
    <w:tmpl w:val="005AB862"/>
    <w:lvl w:ilvl="0" w:tplc="1C09000F">
      <w:start w:val="1"/>
      <w:numFmt w:val="decimal"/>
      <w:lvlText w:val="%1."/>
      <w:lvlJc w:val="left"/>
      <w:pPr>
        <w:ind w:left="768" w:hanging="360"/>
      </w:pPr>
    </w:lvl>
    <w:lvl w:ilvl="1" w:tplc="1C090019" w:tentative="1">
      <w:start w:val="1"/>
      <w:numFmt w:val="lowerLetter"/>
      <w:lvlText w:val="%2."/>
      <w:lvlJc w:val="left"/>
      <w:pPr>
        <w:ind w:left="1488" w:hanging="360"/>
      </w:pPr>
    </w:lvl>
    <w:lvl w:ilvl="2" w:tplc="1C09001B" w:tentative="1">
      <w:start w:val="1"/>
      <w:numFmt w:val="lowerRoman"/>
      <w:lvlText w:val="%3."/>
      <w:lvlJc w:val="right"/>
      <w:pPr>
        <w:ind w:left="2208" w:hanging="180"/>
      </w:pPr>
    </w:lvl>
    <w:lvl w:ilvl="3" w:tplc="1C09000F" w:tentative="1">
      <w:start w:val="1"/>
      <w:numFmt w:val="decimal"/>
      <w:lvlText w:val="%4."/>
      <w:lvlJc w:val="left"/>
      <w:pPr>
        <w:ind w:left="2928" w:hanging="360"/>
      </w:pPr>
    </w:lvl>
    <w:lvl w:ilvl="4" w:tplc="1C090019" w:tentative="1">
      <w:start w:val="1"/>
      <w:numFmt w:val="lowerLetter"/>
      <w:lvlText w:val="%5."/>
      <w:lvlJc w:val="left"/>
      <w:pPr>
        <w:ind w:left="3648" w:hanging="360"/>
      </w:pPr>
    </w:lvl>
    <w:lvl w:ilvl="5" w:tplc="1C09001B" w:tentative="1">
      <w:start w:val="1"/>
      <w:numFmt w:val="lowerRoman"/>
      <w:lvlText w:val="%6."/>
      <w:lvlJc w:val="right"/>
      <w:pPr>
        <w:ind w:left="4368" w:hanging="180"/>
      </w:pPr>
    </w:lvl>
    <w:lvl w:ilvl="6" w:tplc="1C09000F" w:tentative="1">
      <w:start w:val="1"/>
      <w:numFmt w:val="decimal"/>
      <w:lvlText w:val="%7."/>
      <w:lvlJc w:val="left"/>
      <w:pPr>
        <w:ind w:left="5088" w:hanging="360"/>
      </w:pPr>
    </w:lvl>
    <w:lvl w:ilvl="7" w:tplc="1C090019" w:tentative="1">
      <w:start w:val="1"/>
      <w:numFmt w:val="lowerLetter"/>
      <w:lvlText w:val="%8."/>
      <w:lvlJc w:val="left"/>
      <w:pPr>
        <w:ind w:left="5808" w:hanging="360"/>
      </w:pPr>
    </w:lvl>
    <w:lvl w:ilvl="8" w:tplc="1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3C6F389A"/>
    <w:multiLevelType w:val="hybridMultilevel"/>
    <w:tmpl w:val="7DD4C7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0295AA9"/>
    <w:multiLevelType w:val="hybridMultilevel"/>
    <w:tmpl w:val="B20AA9AA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E40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4F853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C94D70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D5EC03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74496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308338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790027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3124E3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8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E2091"/>
    <w:multiLevelType w:val="hybridMultilevel"/>
    <w:tmpl w:val="FDBA84EE"/>
    <w:lvl w:ilvl="0" w:tplc="92AAEB5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2614B5B"/>
    <w:multiLevelType w:val="hybridMultilevel"/>
    <w:tmpl w:val="68A4E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A2DAE"/>
    <w:multiLevelType w:val="hybridMultilevel"/>
    <w:tmpl w:val="5F3E4F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095996"/>
    <w:multiLevelType w:val="hybridMultilevel"/>
    <w:tmpl w:val="CF988862"/>
    <w:lvl w:ilvl="0" w:tplc="C46025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3" w:hanging="360"/>
      </w:pPr>
    </w:lvl>
    <w:lvl w:ilvl="2" w:tplc="1C09001B" w:tentative="1">
      <w:start w:val="1"/>
      <w:numFmt w:val="lowerRoman"/>
      <w:lvlText w:val="%3."/>
      <w:lvlJc w:val="right"/>
      <w:pPr>
        <w:ind w:left="2083" w:hanging="180"/>
      </w:pPr>
    </w:lvl>
    <w:lvl w:ilvl="3" w:tplc="1C09000F" w:tentative="1">
      <w:start w:val="1"/>
      <w:numFmt w:val="decimal"/>
      <w:lvlText w:val="%4."/>
      <w:lvlJc w:val="left"/>
      <w:pPr>
        <w:ind w:left="2803" w:hanging="360"/>
      </w:pPr>
    </w:lvl>
    <w:lvl w:ilvl="4" w:tplc="1C090019" w:tentative="1">
      <w:start w:val="1"/>
      <w:numFmt w:val="lowerLetter"/>
      <w:lvlText w:val="%5."/>
      <w:lvlJc w:val="left"/>
      <w:pPr>
        <w:ind w:left="3523" w:hanging="360"/>
      </w:pPr>
    </w:lvl>
    <w:lvl w:ilvl="5" w:tplc="1C09001B" w:tentative="1">
      <w:start w:val="1"/>
      <w:numFmt w:val="lowerRoman"/>
      <w:lvlText w:val="%6."/>
      <w:lvlJc w:val="right"/>
      <w:pPr>
        <w:ind w:left="4243" w:hanging="180"/>
      </w:pPr>
    </w:lvl>
    <w:lvl w:ilvl="6" w:tplc="1C09000F" w:tentative="1">
      <w:start w:val="1"/>
      <w:numFmt w:val="decimal"/>
      <w:lvlText w:val="%7."/>
      <w:lvlJc w:val="left"/>
      <w:pPr>
        <w:ind w:left="4963" w:hanging="360"/>
      </w:pPr>
    </w:lvl>
    <w:lvl w:ilvl="7" w:tplc="1C090019" w:tentative="1">
      <w:start w:val="1"/>
      <w:numFmt w:val="lowerLetter"/>
      <w:lvlText w:val="%8."/>
      <w:lvlJc w:val="left"/>
      <w:pPr>
        <w:ind w:left="5683" w:hanging="360"/>
      </w:pPr>
    </w:lvl>
    <w:lvl w:ilvl="8" w:tplc="1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830863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19116680">
    <w:abstractNumId w:val="18"/>
  </w:num>
  <w:num w:numId="3" w16cid:durableId="499932409">
    <w:abstractNumId w:val="6"/>
  </w:num>
  <w:num w:numId="4" w16cid:durableId="2088113275">
    <w:abstractNumId w:val="1"/>
  </w:num>
  <w:num w:numId="5" w16cid:durableId="78522568">
    <w:abstractNumId w:val="16"/>
  </w:num>
  <w:num w:numId="6" w16cid:durableId="426386786">
    <w:abstractNumId w:val="4"/>
  </w:num>
  <w:num w:numId="7" w16cid:durableId="749544094">
    <w:abstractNumId w:val="13"/>
  </w:num>
  <w:num w:numId="8" w16cid:durableId="747574526">
    <w:abstractNumId w:val="23"/>
  </w:num>
  <w:num w:numId="9" w16cid:durableId="1361125420">
    <w:abstractNumId w:val="14"/>
  </w:num>
  <w:num w:numId="10" w16cid:durableId="961157182">
    <w:abstractNumId w:val="2"/>
  </w:num>
  <w:num w:numId="11" w16cid:durableId="406194520">
    <w:abstractNumId w:val="9"/>
  </w:num>
  <w:num w:numId="12" w16cid:durableId="1084570132">
    <w:abstractNumId w:val="24"/>
  </w:num>
  <w:num w:numId="13" w16cid:durableId="1992445296">
    <w:abstractNumId w:val="3"/>
  </w:num>
  <w:num w:numId="14" w16cid:durableId="1985307364">
    <w:abstractNumId w:val="15"/>
  </w:num>
  <w:num w:numId="15" w16cid:durableId="1893886810">
    <w:abstractNumId w:val="7"/>
  </w:num>
  <w:num w:numId="16" w16cid:durableId="1105541352">
    <w:abstractNumId w:val="17"/>
  </w:num>
  <w:num w:numId="17" w16cid:durableId="463816338">
    <w:abstractNumId w:val="19"/>
  </w:num>
  <w:num w:numId="18" w16cid:durableId="1505128035">
    <w:abstractNumId w:val="10"/>
  </w:num>
  <w:num w:numId="19" w16cid:durableId="679890585">
    <w:abstractNumId w:val="11"/>
  </w:num>
  <w:num w:numId="20" w16cid:durableId="417945194">
    <w:abstractNumId w:val="20"/>
  </w:num>
  <w:num w:numId="21" w16cid:durableId="479924745">
    <w:abstractNumId w:val="8"/>
  </w:num>
  <w:num w:numId="22" w16cid:durableId="80412817">
    <w:abstractNumId w:val="5"/>
  </w:num>
  <w:num w:numId="23" w16cid:durableId="1247230654">
    <w:abstractNumId w:val="22"/>
  </w:num>
  <w:num w:numId="24" w16cid:durableId="594050768">
    <w:abstractNumId w:val="21"/>
  </w:num>
  <w:num w:numId="25" w16cid:durableId="11576145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710"/>
    <w:rsid w:val="00017D37"/>
    <w:rsid w:val="00020B84"/>
    <w:rsid w:val="00020CD9"/>
    <w:rsid w:val="0002190A"/>
    <w:rsid w:val="00021A24"/>
    <w:rsid w:val="0002259C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6C4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22A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2B9A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113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4D6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730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82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9A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0F7B47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C49"/>
    <w:rsid w:val="00106F3C"/>
    <w:rsid w:val="00107557"/>
    <w:rsid w:val="00107B76"/>
    <w:rsid w:val="00110AE8"/>
    <w:rsid w:val="00110E60"/>
    <w:rsid w:val="0011117C"/>
    <w:rsid w:val="0011193D"/>
    <w:rsid w:val="00111A61"/>
    <w:rsid w:val="00112329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40F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566"/>
    <w:rsid w:val="00157848"/>
    <w:rsid w:val="0016037D"/>
    <w:rsid w:val="001605A5"/>
    <w:rsid w:val="001607C5"/>
    <w:rsid w:val="00160CD6"/>
    <w:rsid w:val="001613C5"/>
    <w:rsid w:val="00161451"/>
    <w:rsid w:val="00161595"/>
    <w:rsid w:val="0016273D"/>
    <w:rsid w:val="0016320E"/>
    <w:rsid w:val="0016461C"/>
    <w:rsid w:val="0016462D"/>
    <w:rsid w:val="001646BF"/>
    <w:rsid w:val="001652C0"/>
    <w:rsid w:val="00166AFE"/>
    <w:rsid w:val="0016739C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B9E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B38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1EF3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B7F9F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579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275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AB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66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4883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D09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2F1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5DC"/>
    <w:rsid w:val="00261A8C"/>
    <w:rsid w:val="00261FA9"/>
    <w:rsid w:val="00262051"/>
    <w:rsid w:val="00262ADB"/>
    <w:rsid w:val="00263618"/>
    <w:rsid w:val="00263FE6"/>
    <w:rsid w:val="00264067"/>
    <w:rsid w:val="002647C5"/>
    <w:rsid w:val="00264DCF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1F8"/>
    <w:rsid w:val="00267411"/>
    <w:rsid w:val="00267A8F"/>
    <w:rsid w:val="00270727"/>
    <w:rsid w:val="00270DE8"/>
    <w:rsid w:val="00271551"/>
    <w:rsid w:val="00271E06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43F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3B76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1BE4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EC8"/>
    <w:rsid w:val="002E1F5B"/>
    <w:rsid w:val="002E287E"/>
    <w:rsid w:val="002E30DC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B84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2F77FB"/>
    <w:rsid w:val="003001D3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248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155"/>
    <w:rsid w:val="00356212"/>
    <w:rsid w:val="0035672E"/>
    <w:rsid w:val="0035673E"/>
    <w:rsid w:val="00356B09"/>
    <w:rsid w:val="00356B29"/>
    <w:rsid w:val="00357493"/>
    <w:rsid w:val="003575A2"/>
    <w:rsid w:val="00357DC9"/>
    <w:rsid w:val="0036069A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1AA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620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1A5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3B80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3268"/>
    <w:rsid w:val="003E4684"/>
    <w:rsid w:val="003E47C1"/>
    <w:rsid w:val="003E5BC7"/>
    <w:rsid w:val="003E5D7D"/>
    <w:rsid w:val="003E706A"/>
    <w:rsid w:val="003E75E7"/>
    <w:rsid w:val="003E7641"/>
    <w:rsid w:val="003E7BD8"/>
    <w:rsid w:val="003F0206"/>
    <w:rsid w:val="003F0B3C"/>
    <w:rsid w:val="003F14E9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9C4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6F75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1D9F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441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1FCA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10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295A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B7D"/>
    <w:rsid w:val="004B7DB7"/>
    <w:rsid w:val="004C014A"/>
    <w:rsid w:val="004C0751"/>
    <w:rsid w:val="004C0B29"/>
    <w:rsid w:val="004C134D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588"/>
    <w:rsid w:val="00504AF4"/>
    <w:rsid w:val="00504DEC"/>
    <w:rsid w:val="00505018"/>
    <w:rsid w:val="00505582"/>
    <w:rsid w:val="00505E69"/>
    <w:rsid w:val="0050694E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13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45F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19A"/>
    <w:rsid w:val="00582230"/>
    <w:rsid w:val="0058223C"/>
    <w:rsid w:val="00582A88"/>
    <w:rsid w:val="00582D0D"/>
    <w:rsid w:val="00583355"/>
    <w:rsid w:val="005834A6"/>
    <w:rsid w:val="00583A27"/>
    <w:rsid w:val="00583ADB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BE0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600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5AF2"/>
    <w:rsid w:val="005C6BE6"/>
    <w:rsid w:val="005C71F5"/>
    <w:rsid w:val="005C7D2E"/>
    <w:rsid w:val="005D099B"/>
    <w:rsid w:val="005D14A8"/>
    <w:rsid w:val="005D1853"/>
    <w:rsid w:val="005D1880"/>
    <w:rsid w:val="005D22CA"/>
    <w:rsid w:val="005D25D8"/>
    <w:rsid w:val="005D2C14"/>
    <w:rsid w:val="005D2F2F"/>
    <w:rsid w:val="005D30BE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5B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81C"/>
    <w:rsid w:val="00601CF6"/>
    <w:rsid w:val="00601D8A"/>
    <w:rsid w:val="006021F3"/>
    <w:rsid w:val="00602AC6"/>
    <w:rsid w:val="0060336B"/>
    <w:rsid w:val="00603457"/>
    <w:rsid w:val="00604058"/>
    <w:rsid w:val="0060429E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79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36A5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9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5FB"/>
    <w:rsid w:val="006C5860"/>
    <w:rsid w:val="006C5CCA"/>
    <w:rsid w:val="006C5E64"/>
    <w:rsid w:val="006C690E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91D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1B06"/>
    <w:rsid w:val="007024DE"/>
    <w:rsid w:val="00702959"/>
    <w:rsid w:val="00702C4D"/>
    <w:rsid w:val="00703408"/>
    <w:rsid w:val="00703A69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2D7A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2983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629"/>
    <w:rsid w:val="0075683D"/>
    <w:rsid w:val="00756EBB"/>
    <w:rsid w:val="00756F84"/>
    <w:rsid w:val="00757E4A"/>
    <w:rsid w:val="0076016F"/>
    <w:rsid w:val="007601AA"/>
    <w:rsid w:val="00761990"/>
    <w:rsid w:val="007619C3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52C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0F9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6E8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4B1C"/>
    <w:rsid w:val="007E51C8"/>
    <w:rsid w:val="007E5263"/>
    <w:rsid w:val="007E5358"/>
    <w:rsid w:val="007E60C1"/>
    <w:rsid w:val="007E6EB7"/>
    <w:rsid w:val="007E6FCB"/>
    <w:rsid w:val="007E76F1"/>
    <w:rsid w:val="007E7DB3"/>
    <w:rsid w:val="007F0B91"/>
    <w:rsid w:val="007F12F3"/>
    <w:rsid w:val="007F1479"/>
    <w:rsid w:val="007F1612"/>
    <w:rsid w:val="007F1C90"/>
    <w:rsid w:val="007F2747"/>
    <w:rsid w:val="007F2BC6"/>
    <w:rsid w:val="007F3727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8DE"/>
    <w:rsid w:val="00800AB2"/>
    <w:rsid w:val="00800D70"/>
    <w:rsid w:val="008011B4"/>
    <w:rsid w:val="008019C5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7DD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648"/>
    <w:rsid w:val="00852962"/>
    <w:rsid w:val="008529DF"/>
    <w:rsid w:val="008531F5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774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599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1F"/>
    <w:rsid w:val="008852B8"/>
    <w:rsid w:val="00885C28"/>
    <w:rsid w:val="00885D52"/>
    <w:rsid w:val="008869F7"/>
    <w:rsid w:val="00886FEB"/>
    <w:rsid w:val="00887395"/>
    <w:rsid w:val="0088780E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410"/>
    <w:rsid w:val="00894546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47E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2F33"/>
    <w:rsid w:val="008B3264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1FD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2B"/>
    <w:rsid w:val="008E23A1"/>
    <w:rsid w:val="008E244C"/>
    <w:rsid w:val="008E250E"/>
    <w:rsid w:val="008E25D8"/>
    <w:rsid w:val="008E39A4"/>
    <w:rsid w:val="008E4F49"/>
    <w:rsid w:val="008E538F"/>
    <w:rsid w:val="008E5947"/>
    <w:rsid w:val="008E5CED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4855"/>
    <w:rsid w:val="008F5029"/>
    <w:rsid w:val="008F59B3"/>
    <w:rsid w:val="008F5DF1"/>
    <w:rsid w:val="008F6D6C"/>
    <w:rsid w:val="008F6F76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670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D92"/>
    <w:rsid w:val="00965FB8"/>
    <w:rsid w:val="00966816"/>
    <w:rsid w:val="00967043"/>
    <w:rsid w:val="009678D4"/>
    <w:rsid w:val="00967A05"/>
    <w:rsid w:val="00971854"/>
    <w:rsid w:val="00971998"/>
    <w:rsid w:val="00971A83"/>
    <w:rsid w:val="00972358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760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B3D"/>
    <w:rsid w:val="009F0C8A"/>
    <w:rsid w:val="009F1675"/>
    <w:rsid w:val="009F2BA6"/>
    <w:rsid w:val="009F2E30"/>
    <w:rsid w:val="009F2FD5"/>
    <w:rsid w:val="009F369A"/>
    <w:rsid w:val="009F36A9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233"/>
    <w:rsid w:val="00A24ED0"/>
    <w:rsid w:val="00A27276"/>
    <w:rsid w:val="00A30343"/>
    <w:rsid w:val="00A30CB9"/>
    <w:rsid w:val="00A31632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97A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4AB"/>
    <w:rsid w:val="00A70C87"/>
    <w:rsid w:val="00A71B11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B49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5F5F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3F69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2388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5A"/>
    <w:rsid w:val="00AC18D1"/>
    <w:rsid w:val="00AC2DA6"/>
    <w:rsid w:val="00AC3285"/>
    <w:rsid w:val="00AC3D65"/>
    <w:rsid w:val="00AC4029"/>
    <w:rsid w:val="00AC4B87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4C59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6760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C3F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6CC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4EFE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9DA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689"/>
    <w:rsid w:val="00B85823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7AA"/>
    <w:rsid w:val="00BA5BAD"/>
    <w:rsid w:val="00BA5E14"/>
    <w:rsid w:val="00BA6F86"/>
    <w:rsid w:val="00BA790C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153"/>
    <w:rsid w:val="00BB6555"/>
    <w:rsid w:val="00BB660A"/>
    <w:rsid w:val="00BB7333"/>
    <w:rsid w:val="00BB75E7"/>
    <w:rsid w:val="00BB798B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2F6F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797"/>
    <w:rsid w:val="00C03A4F"/>
    <w:rsid w:val="00C05926"/>
    <w:rsid w:val="00C0592A"/>
    <w:rsid w:val="00C05E47"/>
    <w:rsid w:val="00C0609B"/>
    <w:rsid w:val="00C067CE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9A5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85A"/>
    <w:rsid w:val="00C35FB4"/>
    <w:rsid w:val="00C36739"/>
    <w:rsid w:val="00C36E16"/>
    <w:rsid w:val="00C37142"/>
    <w:rsid w:val="00C3716A"/>
    <w:rsid w:val="00C37420"/>
    <w:rsid w:val="00C374A0"/>
    <w:rsid w:val="00C377AA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4BC9"/>
    <w:rsid w:val="00C45478"/>
    <w:rsid w:val="00C45594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101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2F0"/>
    <w:rsid w:val="00C66573"/>
    <w:rsid w:val="00C665CD"/>
    <w:rsid w:val="00C66699"/>
    <w:rsid w:val="00C674FA"/>
    <w:rsid w:val="00C7016A"/>
    <w:rsid w:val="00C7018A"/>
    <w:rsid w:val="00C70999"/>
    <w:rsid w:val="00C71421"/>
    <w:rsid w:val="00C719B2"/>
    <w:rsid w:val="00C71C05"/>
    <w:rsid w:val="00C724DE"/>
    <w:rsid w:val="00C72530"/>
    <w:rsid w:val="00C72B36"/>
    <w:rsid w:val="00C72C11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A45"/>
    <w:rsid w:val="00C94D76"/>
    <w:rsid w:val="00C951BC"/>
    <w:rsid w:val="00C951DA"/>
    <w:rsid w:val="00C9555A"/>
    <w:rsid w:val="00C9586A"/>
    <w:rsid w:val="00C95996"/>
    <w:rsid w:val="00C963CD"/>
    <w:rsid w:val="00C96AF3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861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476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2DA8"/>
    <w:rsid w:val="00CC2F2F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5AB9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1C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573B"/>
    <w:rsid w:val="00D16509"/>
    <w:rsid w:val="00D168EA"/>
    <w:rsid w:val="00D16D6F"/>
    <w:rsid w:val="00D176D3"/>
    <w:rsid w:val="00D179DF"/>
    <w:rsid w:val="00D17AFF"/>
    <w:rsid w:val="00D17B6A"/>
    <w:rsid w:val="00D17BE3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440"/>
    <w:rsid w:val="00D325AE"/>
    <w:rsid w:val="00D327DD"/>
    <w:rsid w:val="00D327E4"/>
    <w:rsid w:val="00D330C4"/>
    <w:rsid w:val="00D334B7"/>
    <w:rsid w:val="00D3381C"/>
    <w:rsid w:val="00D33B59"/>
    <w:rsid w:val="00D3490C"/>
    <w:rsid w:val="00D3494A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80F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6FF6"/>
    <w:rsid w:val="00D875E7"/>
    <w:rsid w:val="00D87682"/>
    <w:rsid w:val="00D904DD"/>
    <w:rsid w:val="00D9064C"/>
    <w:rsid w:val="00D907FE"/>
    <w:rsid w:val="00D909B0"/>
    <w:rsid w:val="00D90E15"/>
    <w:rsid w:val="00D918EC"/>
    <w:rsid w:val="00D9197D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4007"/>
    <w:rsid w:val="00DC4501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2"/>
    <w:rsid w:val="00DD3C76"/>
    <w:rsid w:val="00DD3FB4"/>
    <w:rsid w:val="00DD430E"/>
    <w:rsid w:val="00DD4B07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4995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3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566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7CC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8B8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324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447"/>
    <w:rsid w:val="00E60A01"/>
    <w:rsid w:val="00E60A5C"/>
    <w:rsid w:val="00E612D5"/>
    <w:rsid w:val="00E61DA6"/>
    <w:rsid w:val="00E62997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22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8DC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C1D"/>
    <w:rsid w:val="00ED4D3E"/>
    <w:rsid w:val="00ED5688"/>
    <w:rsid w:val="00ED57D9"/>
    <w:rsid w:val="00ED59E2"/>
    <w:rsid w:val="00ED5C80"/>
    <w:rsid w:val="00ED5E51"/>
    <w:rsid w:val="00ED644E"/>
    <w:rsid w:val="00ED6807"/>
    <w:rsid w:val="00ED72F8"/>
    <w:rsid w:val="00ED79F4"/>
    <w:rsid w:val="00EE0432"/>
    <w:rsid w:val="00EE0D6C"/>
    <w:rsid w:val="00EE182C"/>
    <w:rsid w:val="00EE2D18"/>
    <w:rsid w:val="00EE3252"/>
    <w:rsid w:val="00EE34CB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0AC9"/>
    <w:rsid w:val="00F01C3E"/>
    <w:rsid w:val="00F01F16"/>
    <w:rsid w:val="00F034DA"/>
    <w:rsid w:val="00F04C94"/>
    <w:rsid w:val="00F05C98"/>
    <w:rsid w:val="00F06687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946"/>
    <w:rsid w:val="00F26CA7"/>
    <w:rsid w:val="00F26D22"/>
    <w:rsid w:val="00F26FDD"/>
    <w:rsid w:val="00F272FC"/>
    <w:rsid w:val="00F27531"/>
    <w:rsid w:val="00F2757D"/>
    <w:rsid w:val="00F275E3"/>
    <w:rsid w:val="00F30891"/>
    <w:rsid w:val="00F30BFF"/>
    <w:rsid w:val="00F31136"/>
    <w:rsid w:val="00F31CF8"/>
    <w:rsid w:val="00F3264F"/>
    <w:rsid w:val="00F32C2C"/>
    <w:rsid w:val="00F32F24"/>
    <w:rsid w:val="00F3304B"/>
    <w:rsid w:val="00F336E8"/>
    <w:rsid w:val="00F33B07"/>
    <w:rsid w:val="00F33C5A"/>
    <w:rsid w:val="00F34830"/>
    <w:rsid w:val="00F354AE"/>
    <w:rsid w:val="00F356A6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3FD6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228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2C4E"/>
    <w:rsid w:val="00F93161"/>
    <w:rsid w:val="00F93416"/>
    <w:rsid w:val="00F93B50"/>
    <w:rsid w:val="00F93F55"/>
    <w:rsid w:val="00F942B4"/>
    <w:rsid w:val="00F94B67"/>
    <w:rsid w:val="00F94C37"/>
    <w:rsid w:val="00F951ED"/>
    <w:rsid w:val="00F952DF"/>
    <w:rsid w:val="00F9795B"/>
    <w:rsid w:val="00F97A95"/>
    <w:rsid w:val="00F97DE6"/>
    <w:rsid w:val="00FA024B"/>
    <w:rsid w:val="00FA17EE"/>
    <w:rsid w:val="00FA22DF"/>
    <w:rsid w:val="00FA298E"/>
    <w:rsid w:val="00FA307A"/>
    <w:rsid w:val="00FA3D29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44C"/>
    <w:rsid w:val="00FD0D30"/>
    <w:rsid w:val="00FD116A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0D2B"/>
    <w:rsid w:val="00FE1833"/>
    <w:rsid w:val="00FE1A3E"/>
    <w:rsid w:val="00FE1DF9"/>
    <w:rsid w:val="00FE2570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03553"/>
  <w15:docId w15:val="{E9CED005-3DE3-49ED-96CD-708E9E69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D0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DD813702D6347B871552FF20788E7" ma:contentTypeVersion="2" ma:contentTypeDescription="Create a new document." ma:contentTypeScope="" ma:versionID="87b462a6e26bd03d1e20db4a954c801d">
  <xsd:schema xmlns:xsd="http://www.w3.org/2001/XMLSchema" xmlns:xs="http://www.w3.org/2001/XMLSchema" xmlns:p="http://schemas.microsoft.com/office/2006/metadata/properties" xmlns:ns3="aa55ae46-b1ce-485b-88b0-b6f85b5e61fd" targetNamespace="http://schemas.microsoft.com/office/2006/metadata/properties" ma:root="true" ma:fieldsID="9821b1f1ac207e1b014ce8d288fe0c52" ns3:_="">
    <xsd:import namespace="aa55ae46-b1ce-485b-88b0-b6f85b5e6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5ae46-b1ce-485b-88b0-b6f85b5e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C1DEE-5FBF-4AE5-8B55-543DF8F5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5ae46-b1ce-485b-88b0-b6f85b5e6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23DB0-162D-4A9A-B136-B73B72971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2217D-94EE-4767-A075-3CF784F46F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485FF-5948-48A7-8A85-ACEBF4227D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108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3855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28</cp:revision>
  <cp:lastPrinted>2022-07-27T12:30:00Z</cp:lastPrinted>
  <dcterms:created xsi:type="dcterms:W3CDTF">2024-06-14T06:33:00Z</dcterms:created>
  <dcterms:modified xsi:type="dcterms:W3CDTF">2025-09-03T10:04:00Z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  <property fmtid="{D5CDD505-2E9C-101B-9397-08002B2CF9AE}" pid="3" name="ContentTypeId">
    <vt:lpwstr>0x010100F06DD813702D6347B871552FF20788E7</vt:lpwstr>
  </property>
</Properties>
</file>