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4435" w14:textId="77777777" w:rsidR="00626741" w:rsidRPr="00200F4B" w:rsidRDefault="00626741" w:rsidP="00626741">
      <w:pPr>
        <w:rPr>
          <w:rFonts w:asciiTheme="minorHAnsi" w:hAnsiTheme="minorHAnsi" w:cstheme="minorHAnsi"/>
          <w:sz w:val="24"/>
          <w:szCs w:val="24"/>
          <w:u w:val="single"/>
        </w:rPr>
      </w:pPr>
      <w:r w:rsidRPr="00200F4B">
        <w:rPr>
          <w:rFonts w:asciiTheme="minorHAnsi" w:hAnsiTheme="minorHAnsi" w:cstheme="minorHAnsi"/>
          <w:sz w:val="24"/>
          <w:szCs w:val="24"/>
          <w:u w:val="single"/>
        </w:rPr>
        <w:t>PURPOSE</w:t>
      </w:r>
    </w:p>
    <w:p w14:paraId="12255EBA" w14:textId="77777777" w:rsidR="00626741" w:rsidRPr="00200F4B" w:rsidRDefault="00626741" w:rsidP="00626741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3EAFC543" w14:textId="0FDB6754" w:rsidR="00626741" w:rsidRPr="00200F4B" w:rsidRDefault="00626741" w:rsidP="00626741">
      <w:pPr>
        <w:rPr>
          <w:rFonts w:asciiTheme="minorHAnsi" w:hAnsiTheme="minorHAnsi" w:cstheme="minorHAnsi"/>
          <w:sz w:val="24"/>
          <w:szCs w:val="24"/>
        </w:rPr>
      </w:pPr>
      <w:bookmarkStart w:id="0" w:name="_Hlk152677607"/>
      <w:r w:rsidRPr="00200F4B">
        <w:rPr>
          <w:rFonts w:asciiTheme="minorHAnsi" w:hAnsiTheme="minorHAnsi" w:cstheme="minorHAnsi"/>
          <w:sz w:val="24"/>
          <w:szCs w:val="24"/>
        </w:rPr>
        <w:t xml:space="preserve">The objective of </w:t>
      </w:r>
      <w:r w:rsidR="00165F95">
        <w:rPr>
          <w:rFonts w:asciiTheme="minorHAnsi" w:hAnsiTheme="minorHAnsi" w:cstheme="minorHAnsi"/>
          <w:sz w:val="24"/>
          <w:szCs w:val="24"/>
        </w:rPr>
        <w:t>Equipment Calibration</w:t>
      </w:r>
      <w:r w:rsidR="00165F95" w:rsidRPr="00200F4B">
        <w:rPr>
          <w:rFonts w:asciiTheme="minorHAnsi" w:hAnsiTheme="minorHAnsi" w:cstheme="minorHAnsi"/>
          <w:sz w:val="24"/>
          <w:szCs w:val="24"/>
        </w:rPr>
        <w:t xml:space="preserve"> Standard</w:t>
      </w:r>
      <w:r w:rsidRPr="00200F4B">
        <w:rPr>
          <w:rFonts w:asciiTheme="minorHAnsi" w:hAnsiTheme="minorHAnsi" w:cstheme="minorHAnsi"/>
          <w:sz w:val="24"/>
          <w:szCs w:val="24"/>
        </w:rPr>
        <w:t xml:space="preserve"> Operating Procedure (SOP) is to provide clear guidelines for </w:t>
      </w:r>
      <w:r w:rsidR="006C4ABB">
        <w:rPr>
          <w:rFonts w:asciiTheme="minorHAnsi" w:hAnsiTheme="minorHAnsi" w:cstheme="minorHAnsi"/>
          <w:sz w:val="24"/>
          <w:szCs w:val="24"/>
        </w:rPr>
        <w:t>O</w:t>
      </w:r>
      <w:r w:rsidRPr="00200F4B">
        <w:rPr>
          <w:rFonts w:asciiTheme="minorHAnsi" w:hAnsiTheme="minorHAnsi" w:cstheme="minorHAnsi"/>
          <w:sz w:val="24"/>
          <w:szCs w:val="24"/>
        </w:rPr>
        <w:t xml:space="preserve">perational </w:t>
      </w:r>
      <w:r w:rsidR="006C4ABB">
        <w:rPr>
          <w:rFonts w:asciiTheme="minorHAnsi" w:hAnsiTheme="minorHAnsi" w:cstheme="minorHAnsi"/>
          <w:sz w:val="24"/>
          <w:szCs w:val="24"/>
        </w:rPr>
        <w:t>D</w:t>
      </w:r>
      <w:r w:rsidRPr="00200F4B">
        <w:rPr>
          <w:rFonts w:asciiTheme="minorHAnsi" w:hAnsiTheme="minorHAnsi" w:cstheme="minorHAnsi"/>
          <w:sz w:val="24"/>
          <w:szCs w:val="24"/>
        </w:rPr>
        <w:t xml:space="preserve">epartments within Namlog Group </w:t>
      </w:r>
      <w:r w:rsidR="006C4ABB">
        <w:rPr>
          <w:rFonts w:asciiTheme="minorHAnsi" w:hAnsiTheme="minorHAnsi" w:cstheme="minorHAnsi"/>
          <w:sz w:val="24"/>
          <w:szCs w:val="24"/>
        </w:rPr>
        <w:t xml:space="preserve">regarding </w:t>
      </w:r>
      <w:r w:rsidR="00165F95">
        <w:rPr>
          <w:rFonts w:asciiTheme="minorHAnsi" w:hAnsiTheme="minorHAnsi" w:cstheme="minorHAnsi"/>
          <w:sz w:val="24"/>
          <w:szCs w:val="24"/>
        </w:rPr>
        <w:t>Calibration process</w:t>
      </w:r>
      <w:r w:rsidR="009C586B">
        <w:rPr>
          <w:rFonts w:asciiTheme="minorHAnsi" w:hAnsiTheme="minorHAnsi" w:cstheme="minorHAnsi"/>
          <w:sz w:val="24"/>
          <w:szCs w:val="24"/>
        </w:rPr>
        <w:t>es</w:t>
      </w:r>
      <w:r w:rsidR="006C4ABB">
        <w:rPr>
          <w:rFonts w:asciiTheme="minorHAnsi" w:hAnsiTheme="minorHAnsi" w:cstheme="minorHAnsi"/>
          <w:sz w:val="24"/>
          <w:szCs w:val="24"/>
        </w:rPr>
        <w:t xml:space="preserve"> on </w:t>
      </w:r>
      <w:r w:rsidR="009C586B">
        <w:rPr>
          <w:rFonts w:asciiTheme="minorHAnsi" w:hAnsiTheme="minorHAnsi" w:cstheme="minorHAnsi"/>
          <w:sz w:val="24"/>
          <w:szCs w:val="24"/>
        </w:rPr>
        <w:t>applicable e</w:t>
      </w:r>
      <w:r w:rsidR="006C4ABB">
        <w:rPr>
          <w:rFonts w:asciiTheme="minorHAnsi" w:hAnsiTheme="minorHAnsi" w:cstheme="minorHAnsi"/>
          <w:sz w:val="24"/>
          <w:szCs w:val="24"/>
        </w:rPr>
        <w:t>quipmen</w:t>
      </w:r>
      <w:r w:rsidR="009C586B">
        <w:rPr>
          <w:rFonts w:asciiTheme="minorHAnsi" w:hAnsiTheme="minorHAnsi" w:cstheme="minorHAnsi"/>
          <w:sz w:val="24"/>
          <w:szCs w:val="24"/>
        </w:rPr>
        <w:t>t within the respective department</w:t>
      </w:r>
      <w:r w:rsidRPr="00200F4B">
        <w:rPr>
          <w:rFonts w:asciiTheme="minorHAnsi" w:hAnsiTheme="minorHAnsi" w:cstheme="minorHAnsi"/>
          <w:sz w:val="24"/>
          <w:szCs w:val="24"/>
        </w:rPr>
        <w:t xml:space="preserve">. This SOP is intended to be used as a reference for all </w:t>
      </w:r>
      <w:r>
        <w:rPr>
          <w:rFonts w:asciiTheme="minorHAnsi" w:hAnsiTheme="minorHAnsi" w:cstheme="minorHAnsi"/>
          <w:sz w:val="24"/>
          <w:szCs w:val="24"/>
        </w:rPr>
        <w:t>Namlog</w:t>
      </w:r>
      <w:r w:rsidRPr="00200F4B">
        <w:rPr>
          <w:rFonts w:asciiTheme="minorHAnsi" w:hAnsiTheme="minorHAnsi" w:cstheme="minorHAnsi"/>
          <w:sz w:val="24"/>
          <w:szCs w:val="24"/>
        </w:rPr>
        <w:t xml:space="preserve"> </w:t>
      </w:r>
      <w:r w:rsidR="00165F95">
        <w:rPr>
          <w:rFonts w:asciiTheme="minorHAnsi" w:hAnsiTheme="minorHAnsi" w:cstheme="minorHAnsi"/>
          <w:sz w:val="24"/>
          <w:szCs w:val="24"/>
        </w:rPr>
        <w:t>Equipment Calibration</w:t>
      </w:r>
      <w:r w:rsidR="00165F95" w:rsidRPr="00200F4B">
        <w:rPr>
          <w:rFonts w:asciiTheme="minorHAnsi" w:hAnsiTheme="minorHAnsi" w:cstheme="minorHAnsi"/>
          <w:sz w:val="24"/>
          <w:szCs w:val="24"/>
        </w:rPr>
        <w:t xml:space="preserve"> activities</w:t>
      </w:r>
      <w:r w:rsidRPr="00200F4B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782F5DF3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</w:rPr>
      </w:pPr>
    </w:p>
    <w:p w14:paraId="4C341F79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200F4B">
        <w:rPr>
          <w:rFonts w:asciiTheme="minorHAnsi" w:eastAsia="Calibri" w:hAnsiTheme="minorHAnsi" w:cstheme="minorHAnsi"/>
          <w:sz w:val="24"/>
          <w:szCs w:val="24"/>
          <w:u w:val="single"/>
        </w:rPr>
        <w:t>SCOPE</w:t>
      </w:r>
    </w:p>
    <w:p w14:paraId="06A849E4" w14:textId="77777777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012756A5" w14:textId="1F982A5D" w:rsidR="00626741" w:rsidRPr="00200F4B" w:rsidRDefault="00626741" w:rsidP="00626741">
      <w:pPr>
        <w:rPr>
          <w:rFonts w:asciiTheme="minorHAnsi" w:eastAsia="Calibri" w:hAnsiTheme="minorHAnsi" w:cstheme="minorHAnsi"/>
          <w:sz w:val="24"/>
          <w:szCs w:val="24"/>
        </w:rPr>
      </w:pPr>
      <w:bookmarkStart w:id="1" w:name="_Hlk152677912"/>
      <w:r w:rsidRPr="00200F4B">
        <w:rPr>
          <w:rFonts w:asciiTheme="minorHAnsi" w:eastAsia="Calibri" w:hAnsiTheme="minorHAnsi" w:cstheme="minorHAnsi"/>
          <w:sz w:val="24"/>
          <w:szCs w:val="24"/>
        </w:rPr>
        <w:t>The SOP is applicable to operational personnel who are responsible for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65F95">
        <w:rPr>
          <w:rFonts w:asciiTheme="minorHAnsi" w:hAnsiTheme="minorHAnsi" w:cstheme="minorHAnsi"/>
          <w:sz w:val="24"/>
          <w:szCs w:val="24"/>
        </w:rPr>
        <w:t xml:space="preserve">Equipment Calibration </w:t>
      </w:r>
      <w:r w:rsidR="006C4ABB">
        <w:rPr>
          <w:rFonts w:asciiTheme="minorHAnsi" w:hAnsiTheme="minorHAnsi" w:cstheme="minorHAnsi"/>
          <w:sz w:val="24"/>
          <w:szCs w:val="24"/>
        </w:rPr>
        <w:t>in their departments</w:t>
      </w:r>
      <w:r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6605DA69" w14:textId="77777777" w:rsidR="00BB069B" w:rsidRPr="00BB069B" w:rsidRDefault="00BB069B" w:rsidP="00626741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22C83399" w14:textId="77777777" w:rsidR="00626741" w:rsidRPr="00200F4B" w:rsidRDefault="00626741" w:rsidP="00626741">
      <w:pPr>
        <w:spacing w:line="276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200F4B">
        <w:rPr>
          <w:rFonts w:asciiTheme="minorHAnsi" w:hAnsiTheme="minorHAnsi" w:cstheme="minorHAnsi"/>
          <w:bCs/>
          <w:sz w:val="24"/>
          <w:szCs w:val="24"/>
          <w:u w:val="single"/>
        </w:rPr>
        <w:t>PROCESS</w:t>
      </w:r>
    </w:p>
    <w:p w14:paraId="07C5A703" w14:textId="77777777" w:rsidR="00626741" w:rsidRDefault="00626741" w:rsidP="00626741">
      <w:pPr>
        <w:pStyle w:val="ListParagraph"/>
        <w:rPr>
          <w:rFonts w:asciiTheme="minorHAnsi" w:hAnsiTheme="minorHAnsi" w:cstheme="minorHAnsi"/>
          <w:sz w:val="22"/>
          <w:szCs w:val="22"/>
          <w:lang w:val="en-GB"/>
        </w:rPr>
      </w:pPr>
    </w:p>
    <w:p w14:paraId="27A48DC1" w14:textId="72549A6E" w:rsidR="00025780" w:rsidRPr="00025780" w:rsidRDefault="00025780" w:rsidP="00B077BA">
      <w:pPr>
        <w:pStyle w:val="ListParagraph"/>
        <w:numPr>
          <w:ilvl w:val="0"/>
          <w:numId w:val="30"/>
        </w:numPr>
        <w:spacing w:line="360" w:lineRule="auto"/>
        <w:rPr>
          <w:lang w:val="en-GB"/>
        </w:rPr>
      </w:pPr>
      <w:r>
        <w:rPr>
          <w:rFonts w:asciiTheme="minorHAnsi" w:hAnsiTheme="minorHAnsi" w:cstheme="minorHAnsi"/>
          <w:sz w:val="24"/>
          <w:szCs w:val="24"/>
        </w:rPr>
        <w:t xml:space="preserve">The department HOD will be guided by the </w:t>
      </w:r>
      <w:r w:rsidR="009C586B">
        <w:rPr>
          <w:rFonts w:asciiTheme="minorHAnsi" w:hAnsiTheme="minorHAnsi" w:cstheme="minorHAnsi"/>
          <w:sz w:val="24"/>
          <w:szCs w:val="24"/>
        </w:rPr>
        <w:t xml:space="preserve">SMSA ZAF </w:t>
      </w:r>
      <w:r>
        <w:rPr>
          <w:rFonts w:asciiTheme="minorHAnsi" w:hAnsiTheme="minorHAnsi" w:cstheme="minorHAnsi"/>
          <w:sz w:val="24"/>
          <w:szCs w:val="24"/>
        </w:rPr>
        <w:t xml:space="preserve">Calibration </w:t>
      </w:r>
      <w:r w:rsidR="009C586B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egister</w:t>
      </w:r>
      <w:r w:rsidR="009C586B">
        <w:rPr>
          <w:rFonts w:asciiTheme="minorHAnsi" w:hAnsiTheme="minorHAnsi" w:cstheme="minorHAnsi"/>
          <w:sz w:val="24"/>
          <w:szCs w:val="24"/>
        </w:rPr>
        <w:t xml:space="preserve">, listing the equipment, serial number, the applicable department, previous and next calibration date, and calibration frequency. </w:t>
      </w:r>
    </w:p>
    <w:p w14:paraId="69B33CF4" w14:textId="5854B089" w:rsidR="007407E7" w:rsidRPr="00165F95" w:rsidRDefault="00165F95" w:rsidP="00B077BA">
      <w:pPr>
        <w:pStyle w:val="ListParagraph"/>
        <w:numPr>
          <w:ilvl w:val="0"/>
          <w:numId w:val="30"/>
        </w:numPr>
        <w:spacing w:line="360" w:lineRule="auto"/>
        <w:rPr>
          <w:lang w:val="en-GB"/>
        </w:rPr>
      </w:pPr>
      <w:r>
        <w:rPr>
          <w:rFonts w:asciiTheme="minorHAnsi" w:hAnsiTheme="minorHAnsi" w:cstheme="minorHAnsi"/>
          <w:sz w:val="24"/>
          <w:szCs w:val="24"/>
        </w:rPr>
        <w:t xml:space="preserve">Department HOD sends an email </w:t>
      </w:r>
      <w:r w:rsidR="00025780">
        <w:rPr>
          <w:rFonts w:asciiTheme="minorHAnsi" w:hAnsiTheme="minorHAnsi" w:cstheme="minorHAnsi"/>
          <w:sz w:val="24"/>
          <w:szCs w:val="24"/>
        </w:rPr>
        <w:t xml:space="preserve">30-days prior </w:t>
      </w: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6C4ABB">
        <w:rPr>
          <w:rFonts w:asciiTheme="minorHAnsi" w:hAnsiTheme="minorHAnsi" w:cstheme="minorHAnsi"/>
          <w:sz w:val="24"/>
          <w:szCs w:val="24"/>
        </w:rPr>
        <w:t xml:space="preserve">the calibration expiry date, to the </w:t>
      </w:r>
      <w:r>
        <w:rPr>
          <w:rFonts w:asciiTheme="minorHAnsi" w:hAnsiTheme="minorHAnsi" w:cstheme="minorHAnsi"/>
          <w:sz w:val="24"/>
          <w:szCs w:val="24"/>
        </w:rPr>
        <w:t xml:space="preserve">applicable calibration service provider </w:t>
      </w:r>
      <w:r w:rsidR="006C4ABB">
        <w:rPr>
          <w:rFonts w:asciiTheme="minorHAnsi" w:hAnsiTheme="minorHAnsi" w:cstheme="minorHAnsi"/>
          <w:sz w:val="24"/>
          <w:szCs w:val="24"/>
        </w:rPr>
        <w:t>requesting calibration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E811FF6" w14:textId="2C3EA522" w:rsidR="00165F95" w:rsidRDefault="00165F95" w:rsidP="00B077BA">
      <w:pPr>
        <w:pStyle w:val="ListParagraph"/>
        <w:numPr>
          <w:ilvl w:val="0"/>
          <w:numId w:val="30"/>
        </w:numPr>
        <w:spacing w:line="360" w:lineRule="auto"/>
        <w:rPr>
          <w:lang w:val="en-GB"/>
        </w:rPr>
      </w:pPr>
      <w:r>
        <w:rPr>
          <w:lang w:val="en-GB"/>
        </w:rPr>
        <w:t>Calibration service provider:</w:t>
      </w:r>
    </w:p>
    <w:p w14:paraId="4E9DCC22" w14:textId="1DEA5242" w:rsidR="00025780" w:rsidRPr="00BE23AB" w:rsidRDefault="00025780" w:rsidP="00BE23AB">
      <w:pPr>
        <w:pStyle w:val="ListParagraph"/>
        <w:numPr>
          <w:ilvl w:val="0"/>
          <w:numId w:val="31"/>
        </w:numPr>
        <w:spacing w:line="360" w:lineRule="auto"/>
        <w:rPr>
          <w:lang w:val="en-GB"/>
        </w:rPr>
      </w:pPr>
      <w:r w:rsidRPr="00BE23AB">
        <w:rPr>
          <w:lang w:val="en-GB"/>
        </w:rPr>
        <w:t xml:space="preserve">Arrange a calibration date and time with the applicable Departmental HOD. </w:t>
      </w:r>
    </w:p>
    <w:p w14:paraId="3FABE286" w14:textId="791BFDC1" w:rsidR="00165F95" w:rsidRPr="00BE23AB" w:rsidRDefault="009B734F" w:rsidP="00BE23AB">
      <w:pPr>
        <w:pStyle w:val="ListParagraph"/>
        <w:numPr>
          <w:ilvl w:val="0"/>
          <w:numId w:val="31"/>
        </w:numPr>
        <w:spacing w:line="360" w:lineRule="auto"/>
        <w:rPr>
          <w:lang w:val="en-GB"/>
        </w:rPr>
      </w:pPr>
      <w:r w:rsidRPr="00BE23AB">
        <w:rPr>
          <w:lang w:val="en-GB"/>
        </w:rPr>
        <w:t xml:space="preserve">Perform calibration on </w:t>
      </w:r>
      <w:r w:rsidR="009C586B">
        <w:rPr>
          <w:lang w:val="en-GB"/>
        </w:rPr>
        <w:t xml:space="preserve">the applicable </w:t>
      </w:r>
      <w:r w:rsidRPr="00BE23AB">
        <w:rPr>
          <w:lang w:val="en-GB"/>
        </w:rPr>
        <w:t>equipment</w:t>
      </w:r>
      <w:r w:rsidR="009C586B">
        <w:rPr>
          <w:lang w:val="en-GB"/>
        </w:rPr>
        <w:t xml:space="preserve">. </w:t>
      </w:r>
    </w:p>
    <w:p w14:paraId="239A6657" w14:textId="032FF021" w:rsidR="00165F95" w:rsidRPr="00BE23AB" w:rsidRDefault="009B734F" w:rsidP="00BE23AB">
      <w:pPr>
        <w:pStyle w:val="ListParagraph"/>
        <w:numPr>
          <w:ilvl w:val="0"/>
          <w:numId w:val="31"/>
        </w:numPr>
        <w:spacing w:line="360" w:lineRule="auto"/>
        <w:rPr>
          <w:lang w:val="en-GB"/>
        </w:rPr>
      </w:pPr>
      <w:r w:rsidRPr="00BE23AB">
        <w:rPr>
          <w:lang w:val="en-GB"/>
        </w:rPr>
        <w:t>Attach a calibration sticker to the equipment.</w:t>
      </w:r>
    </w:p>
    <w:p w14:paraId="5145F0B3" w14:textId="4ED56586" w:rsidR="009B734F" w:rsidRPr="00BE23AB" w:rsidRDefault="009B734F" w:rsidP="00BE23AB">
      <w:pPr>
        <w:pStyle w:val="ListParagraph"/>
        <w:numPr>
          <w:ilvl w:val="0"/>
          <w:numId w:val="31"/>
        </w:numPr>
        <w:spacing w:line="360" w:lineRule="auto"/>
        <w:rPr>
          <w:lang w:val="en-GB"/>
        </w:rPr>
      </w:pPr>
      <w:r w:rsidRPr="00BE23AB">
        <w:rPr>
          <w:lang w:val="en-GB"/>
        </w:rPr>
        <w:t>Send the calibration certificate via email</w:t>
      </w:r>
      <w:r w:rsidR="00025780" w:rsidRPr="00BE23AB">
        <w:rPr>
          <w:lang w:val="en-GB"/>
        </w:rPr>
        <w:t xml:space="preserve"> to the relevant Departmental HOD. </w:t>
      </w:r>
    </w:p>
    <w:p w14:paraId="5FB37BB4" w14:textId="0C5C4C06" w:rsidR="00B76F58" w:rsidRDefault="00165F95" w:rsidP="00B077BA">
      <w:pPr>
        <w:pStyle w:val="ListParagraph"/>
        <w:numPr>
          <w:ilvl w:val="0"/>
          <w:numId w:val="30"/>
        </w:numPr>
        <w:spacing w:line="360" w:lineRule="auto"/>
        <w:rPr>
          <w:lang w:val="en-GB"/>
        </w:rPr>
      </w:pPr>
      <w:r>
        <w:rPr>
          <w:lang w:val="en-GB"/>
        </w:rPr>
        <w:t>Department HO</w:t>
      </w:r>
      <w:r w:rsidR="009B734F">
        <w:rPr>
          <w:lang w:val="en-GB"/>
        </w:rPr>
        <w:t>D:</w:t>
      </w:r>
    </w:p>
    <w:p w14:paraId="4894085F" w14:textId="4EF6CF78" w:rsidR="00B76F58" w:rsidRDefault="00B76F58" w:rsidP="00BE23AB">
      <w:pPr>
        <w:pStyle w:val="ListParagraph"/>
        <w:numPr>
          <w:ilvl w:val="0"/>
          <w:numId w:val="31"/>
        </w:numPr>
        <w:spacing w:line="360" w:lineRule="auto"/>
        <w:rPr>
          <w:lang w:val="en-GB"/>
        </w:rPr>
      </w:pPr>
      <w:r>
        <w:rPr>
          <w:lang w:val="en-GB"/>
        </w:rPr>
        <w:t>Re</w:t>
      </w:r>
      <w:r w:rsidR="00165F95">
        <w:rPr>
          <w:lang w:val="en-GB"/>
        </w:rPr>
        <w:t>ceive the calibration certificate</w:t>
      </w:r>
      <w:r w:rsidR="00BE23AB">
        <w:rPr>
          <w:lang w:val="en-GB"/>
        </w:rPr>
        <w:t xml:space="preserve"> from the service provider.</w:t>
      </w:r>
    </w:p>
    <w:p w14:paraId="5AA91F76" w14:textId="77777777" w:rsidR="006C4ABB" w:rsidRPr="009B734F" w:rsidRDefault="006C4ABB" w:rsidP="006C4ABB">
      <w:pPr>
        <w:pStyle w:val="ListParagraph"/>
        <w:numPr>
          <w:ilvl w:val="0"/>
          <w:numId w:val="31"/>
        </w:numPr>
        <w:spacing w:line="360" w:lineRule="auto"/>
        <w:rPr>
          <w:lang w:val="en-GB"/>
        </w:rPr>
      </w:pPr>
      <w:r>
        <w:rPr>
          <w:lang w:val="en-GB"/>
        </w:rPr>
        <w:t xml:space="preserve">Forward the calibration certificate to the Commercial department for filling. </w:t>
      </w:r>
    </w:p>
    <w:p w14:paraId="7F7F6D09" w14:textId="77777777" w:rsidR="009B734F" w:rsidRDefault="009B734F" w:rsidP="00BE23AB">
      <w:pPr>
        <w:pStyle w:val="ListParagraph"/>
        <w:numPr>
          <w:ilvl w:val="0"/>
          <w:numId w:val="31"/>
        </w:numPr>
        <w:spacing w:line="360" w:lineRule="auto"/>
        <w:rPr>
          <w:lang w:val="en-GB"/>
        </w:rPr>
      </w:pPr>
      <w:r w:rsidRPr="009B734F">
        <w:rPr>
          <w:lang w:val="en-GB"/>
        </w:rPr>
        <w:t>File the certificate appropriately.</w:t>
      </w:r>
    </w:p>
    <w:p w14:paraId="7A0317FB" w14:textId="77777777" w:rsidR="00165F95" w:rsidRPr="00165F95" w:rsidRDefault="00165F95" w:rsidP="00165F95">
      <w:pPr>
        <w:rPr>
          <w:lang w:val="en-GB"/>
        </w:rPr>
      </w:pPr>
    </w:p>
    <w:sectPr w:rsidR="00165F95" w:rsidRPr="00165F95" w:rsidSect="00BE6051">
      <w:headerReference w:type="default" r:id="rId8"/>
      <w:footerReference w:type="default" r:id="rId9"/>
      <w:pgSz w:w="12240" w:h="15840"/>
      <w:pgMar w:top="1440" w:right="1183" w:bottom="1440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08BC" w14:textId="77777777" w:rsidR="00AB395E" w:rsidRDefault="00AB395E" w:rsidP="00561FAE">
      <w:r>
        <w:separator/>
      </w:r>
    </w:p>
  </w:endnote>
  <w:endnote w:type="continuationSeparator" w:id="0">
    <w:p w14:paraId="77E795F6" w14:textId="77777777" w:rsidR="00AB395E" w:rsidRDefault="00AB395E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8D6A" w14:textId="576CC928" w:rsidR="00A1720C" w:rsidRDefault="00A1720C" w:rsidP="00A72C5F">
    <w:pPr>
      <w:pStyle w:val="Footer"/>
      <w:tabs>
        <w:tab w:val="left" w:pos="8010"/>
        <w:tab w:val="right" w:pos="10631"/>
      </w:tabs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7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 printed</w:t>
    </w:r>
    <w:r>
      <w:rPr>
        <w:rFonts w:ascii="Calibri" w:hAnsi="Calibri" w:cs="Calibri"/>
      </w:rPr>
      <w:tab/>
      <w:t xml:space="preserve"> </w:t>
    </w:r>
  </w:p>
  <w:p w14:paraId="31550336" w14:textId="77777777" w:rsidR="00A1720C" w:rsidRDefault="00A1720C" w:rsidP="00A1720C">
    <w:pPr>
      <w:pStyle w:val="Footer"/>
      <w:rPr>
        <w:lang w:val="en-GB"/>
      </w:rPr>
    </w:pPr>
  </w:p>
  <w:p w14:paraId="4628FD15" w14:textId="77777777" w:rsidR="00A1720C" w:rsidRDefault="00A17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7A33" w14:textId="77777777" w:rsidR="00AB395E" w:rsidRDefault="00AB395E" w:rsidP="00561FAE">
      <w:r>
        <w:separator/>
      </w:r>
    </w:p>
  </w:footnote>
  <w:footnote w:type="continuationSeparator" w:id="0">
    <w:p w14:paraId="633D2F3A" w14:textId="77777777" w:rsidR="00AB395E" w:rsidRDefault="00AB395E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A8C6" w14:textId="483C24B7" w:rsidR="00A1720C" w:rsidRDefault="00A1720C" w:rsidP="00A1720C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C97212" wp14:editId="5D29EC56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8682987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Equipment Calibration</w:t>
    </w:r>
  </w:p>
  <w:p w14:paraId="2F7E6DDA" w14:textId="77777777" w:rsidR="00A1720C" w:rsidRDefault="00A1720C" w:rsidP="00A1720C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3CC59B5" w14:textId="32945584" w:rsidR="0054060B" w:rsidRPr="00A1720C" w:rsidRDefault="00A1720C" w:rsidP="00A1720C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Fleet Department</w:t>
    </w:r>
    <w:r>
      <w:rPr>
        <w:sz w:val="44"/>
        <w:szCs w:val="44"/>
      </w:rPr>
      <w:t xml:space="preserve">                                     </w:t>
    </w:r>
  </w:p>
  <w:p w14:paraId="75EFCBEF" w14:textId="4925124C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5pt;height:10.5pt" o:bullet="t">
        <v:imagedata r:id="rId1" o:title="BD14868_"/>
      </v:shape>
    </w:pict>
  </w:numPicBullet>
  <w:numPicBullet w:numPicBulletId="1">
    <w:pict>
      <v:shape id="_x0000_i1047" type="#_x0000_t75" style="width:10.5pt;height:10.5pt" o:bullet="t">
        <v:imagedata r:id="rId2" o:title="BD21294_"/>
      </v:shape>
    </w:pict>
  </w:numPicBullet>
  <w:numPicBullet w:numPicBulletId="2">
    <w:pict>
      <v:shape id="_x0000_i1048" type="#_x0000_t75" style="width:10.5pt;height:10.5pt" o:bullet="t">
        <v:imagedata r:id="rId3" o:title="BD21519_"/>
      </v:shape>
    </w:pict>
  </w:numPicBullet>
  <w:numPicBullet w:numPicBulletId="3">
    <w:pict>
      <v:shape id="_x0000_i1049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43F04D4"/>
    <w:multiLevelType w:val="hybridMultilevel"/>
    <w:tmpl w:val="F3A6A7A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10D18"/>
    <w:multiLevelType w:val="hybridMultilevel"/>
    <w:tmpl w:val="F36AB228"/>
    <w:lvl w:ilvl="0" w:tplc="1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B800FB4"/>
    <w:multiLevelType w:val="hybridMultilevel"/>
    <w:tmpl w:val="D36C77C2"/>
    <w:lvl w:ilvl="0" w:tplc="70EEF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77024"/>
    <w:multiLevelType w:val="hybridMultilevel"/>
    <w:tmpl w:val="B1929F8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45622"/>
    <w:multiLevelType w:val="hybridMultilevel"/>
    <w:tmpl w:val="5A7CC8DC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93463D"/>
    <w:multiLevelType w:val="hybridMultilevel"/>
    <w:tmpl w:val="C5C48C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77717"/>
    <w:multiLevelType w:val="hybridMultilevel"/>
    <w:tmpl w:val="EFE00F0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B25625"/>
    <w:multiLevelType w:val="hybridMultilevel"/>
    <w:tmpl w:val="05CE0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9B12E2"/>
    <w:multiLevelType w:val="hybridMultilevel"/>
    <w:tmpl w:val="1AD6057E"/>
    <w:lvl w:ilvl="0" w:tplc="1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55D638F7"/>
    <w:multiLevelType w:val="hybridMultilevel"/>
    <w:tmpl w:val="05CE0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40EBB"/>
    <w:multiLevelType w:val="multilevel"/>
    <w:tmpl w:val="9F4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60762E"/>
    <w:multiLevelType w:val="hybridMultilevel"/>
    <w:tmpl w:val="E3746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453887"/>
    <w:multiLevelType w:val="multilevel"/>
    <w:tmpl w:val="0A629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AB1492"/>
    <w:multiLevelType w:val="hybridMultilevel"/>
    <w:tmpl w:val="AF6A18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E4149"/>
    <w:multiLevelType w:val="hybridMultilevel"/>
    <w:tmpl w:val="73642F26"/>
    <w:lvl w:ilvl="0" w:tplc="427AC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16E63"/>
    <w:multiLevelType w:val="hybridMultilevel"/>
    <w:tmpl w:val="122A5304"/>
    <w:lvl w:ilvl="0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4002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037044553">
    <w:abstractNumId w:val="26"/>
  </w:num>
  <w:num w:numId="3" w16cid:durableId="933592865">
    <w:abstractNumId w:val="7"/>
  </w:num>
  <w:num w:numId="4" w16cid:durableId="438062628">
    <w:abstractNumId w:val="2"/>
  </w:num>
  <w:num w:numId="5" w16cid:durableId="148832609">
    <w:abstractNumId w:val="22"/>
  </w:num>
  <w:num w:numId="6" w16cid:durableId="578178813">
    <w:abstractNumId w:val="5"/>
  </w:num>
  <w:num w:numId="7" w16cid:durableId="1521553306">
    <w:abstractNumId w:val="17"/>
  </w:num>
  <w:num w:numId="8" w16cid:durableId="188417312">
    <w:abstractNumId w:val="29"/>
  </w:num>
  <w:num w:numId="9" w16cid:durableId="1354111348">
    <w:abstractNumId w:val="18"/>
  </w:num>
  <w:num w:numId="10" w16cid:durableId="1126973705">
    <w:abstractNumId w:val="3"/>
  </w:num>
  <w:num w:numId="11" w16cid:durableId="221723089">
    <w:abstractNumId w:val="9"/>
  </w:num>
  <w:num w:numId="12" w16cid:durableId="2044164970">
    <w:abstractNumId w:val="30"/>
  </w:num>
  <w:num w:numId="13" w16cid:durableId="1545488300">
    <w:abstractNumId w:val="4"/>
  </w:num>
  <w:num w:numId="14" w16cid:durableId="112484402">
    <w:abstractNumId w:val="21"/>
  </w:num>
  <w:num w:numId="15" w16cid:durableId="1949578292">
    <w:abstractNumId w:val="8"/>
  </w:num>
  <w:num w:numId="16" w16cid:durableId="1229421339">
    <w:abstractNumId w:val="10"/>
  </w:num>
  <w:num w:numId="17" w16cid:durableId="253633831">
    <w:abstractNumId w:val="20"/>
  </w:num>
  <w:num w:numId="18" w16cid:durableId="22748275">
    <w:abstractNumId w:val="27"/>
  </w:num>
  <w:num w:numId="19" w16cid:durableId="1599366899">
    <w:abstractNumId w:val="15"/>
  </w:num>
  <w:num w:numId="20" w16cid:durableId="403574594">
    <w:abstractNumId w:val="19"/>
  </w:num>
  <w:num w:numId="21" w16cid:durableId="1889566614">
    <w:abstractNumId w:val="25"/>
  </w:num>
  <w:num w:numId="22" w16cid:durableId="687216617">
    <w:abstractNumId w:val="1"/>
  </w:num>
  <w:num w:numId="23" w16cid:durableId="315771026">
    <w:abstractNumId w:val="16"/>
  </w:num>
  <w:num w:numId="24" w16cid:durableId="867180435">
    <w:abstractNumId w:val="28"/>
  </w:num>
  <w:num w:numId="25" w16cid:durableId="446699342">
    <w:abstractNumId w:val="12"/>
  </w:num>
  <w:num w:numId="26" w16cid:durableId="495344698">
    <w:abstractNumId w:val="11"/>
  </w:num>
  <w:num w:numId="27" w16cid:durableId="1794248755">
    <w:abstractNumId w:val="6"/>
  </w:num>
  <w:num w:numId="28" w16cid:durableId="536697811">
    <w:abstractNumId w:val="23"/>
  </w:num>
  <w:num w:numId="29" w16cid:durableId="1979920323">
    <w:abstractNumId w:val="14"/>
  </w:num>
  <w:num w:numId="30" w16cid:durableId="1717000102">
    <w:abstractNumId w:val="24"/>
  </w:num>
  <w:num w:numId="31" w16cid:durableId="73736426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23A7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780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5C3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19F9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206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6F6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5F95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DF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1E4C"/>
    <w:rsid w:val="0024236E"/>
    <w:rsid w:val="00242459"/>
    <w:rsid w:val="0024288E"/>
    <w:rsid w:val="00243678"/>
    <w:rsid w:val="002437F6"/>
    <w:rsid w:val="00243CF4"/>
    <w:rsid w:val="00244925"/>
    <w:rsid w:val="00245BD5"/>
    <w:rsid w:val="00245C24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2FF6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498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D4A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145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1C7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6C1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4C3"/>
    <w:rsid w:val="00441695"/>
    <w:rsid w:val="004417FE"/>
    <w:rsid w:val="00441B06"/>
    <w:rsid w:val="004436FC"/>
    <w:rsid w:val="004440B0"/>
    <w:rsid w:val="00444115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A7AAC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6D5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B52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0D43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381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49F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741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4917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4DB2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4ABB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2DC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09E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5BCB"/>
    <w:rsid w:val="007368E3"/>
    <w:rsid w:val="00736A0D"/>
    <w:rsid w:val="00736BCA"/>
    <w:rsid w:val="00736F07"/>
    <w:rsid w:val="007370B0"/>
    <w:rsid w:val="007374A6"/>
    <w:rsid w:val="00737559"/>
    <w:rsid w:val="00737627"/>
    <w:rsid w:val="007407E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192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4A6E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6DB5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037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24B7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5DAB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03A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5DAD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6C2D"/>
    <w:rsid w:val="00897274"/>
    <w:rsid w:val="008973BB"/>
    <w:rsid w:val="008978F9"/>
    <w:rsid w:val="00897C7D"/>
    <w:rsid w:val="008A0483"/>
    <w:rsid w:val="008A0D05"/>
    <w:rsid w:val="008A0D8A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6F55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4FFC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439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34F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6B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3C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9CC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4FA6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0C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2478"/>
    <w:rsid w:val="00A72C5F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2CB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95E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565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AF7679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7BA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0DF3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0EC1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76F58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069B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3DDB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3AB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5F16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478"/>
    <w:rsid w:val="00C45A78"/>
    <w:rsid w:val="00C473E3"/>
    <w:rsid w:val="00C476DC"/>
    <w:rsid w:val="00C47FCA"/>
    <w:rsid w:val="00C50714"/>
    <w:rsid w:val="00C50716"/>
    <w:rsid w:val="00C50CD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9FC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79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2B74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5B4F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AC8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268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478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936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240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596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755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9C0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0FB9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46A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E4C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1302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2</cp:revision>
  <cp:lastPrinted>2021-08-04T11:48:00Z</cp:lastPrinted>
  <dcterms:created xsi:type="dcterms:W3CDTF">2025-09-03T10:06:00Z</dcterms:created>
  <dcterms:modified xsi:type="dcterms:W3CDTF">2025-09-03T10:06:00Z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