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AB12" w14:textId="77777777" w:rsidR="00FA5233" w:rsidRDefault="00FA5233">
      <w:pPr>
        <w:pStyle w:val="BodyText"/>
        <w:ind w:left="0" w:firstLine="0"/>
        <w:rPr>
          <w:rFonts w:ascii="Times New Roman"/>
        </w:rPr>
      </w:pPr>
    </w:p>
    <w:p w14:paraId="01748DDC" w14:textId="77777777" w:rsidR="00FA5233" w:rsidRDefault="00FA5233">
      <w:pPr>
        <w:pStyle w:val="BodyText"/>
        <w:spacing w:before="2"/>
        <w:ind w:left="0" w:firstLine="0"/>
        <w:rPr>
          <w:rFonts w:ascii="Times New Roman"/>
          <w:sz w:val="18"/>
        </w:rPr>
      </w:pPr>
    </w:p>
    <w:p w14:paraId="6F72ECDD" w14:textId="62C25AC2" w:rsidR="00FA5233" w:rsidRDefault="002D6BCA">
      <w:pPr>
        <w:spacing w:before="94"/>
        <w:ind w:left="551" w:right="984"/>
      </w:pPr>
      <w:r>
        <w:t>A</w:t>
      </w:r>
      <w:r w:rsidR="00D66922" w:rsidRPr="00D66922">
        <w:t xml:space="preserve">fter </w:t>
      </w:r>
      <w:r w:rsidR="001D1909">
        <w:t xml:space="preserve">a </w:t>
      </w:r>
      <w:r w:rsidR="00D66922" w:rsidRPr="00D66922">
        <w:t xml:space="preserve">Major Incident </w:t>
      </w:r>
      <w:r>
        <w:t>the following p</w:t>
      </w:r>
      <w:r w:rsidR="00D66922" w:rsidRPr="00D66922">
        <w:t>rocedure</w:t>
      </w:r>
      <w:r w:rsidR="00D66922">
        <w:t xml:space="preserve"> </w:t>
      </w:r>
      <w:r>
        <w:t xml:space="preserve">has been developed by Namlog to provide guidance for the </w:t>
      </w:r>
      <w:r w:rsidR="00CB7371">
        <w:t xml:space="preserve">reporting </w:t>
      </w:r>
      <w:r>
        <w:t xml:space="preserve">of the </w:t>
      </w:r>
      <w:r w:rsidR="00CB7371">
        <w:t xml:space="preserve">incident. </w:t>
      </w:r>
    </w:p>
    <w:p w14:paraId="59B64A1C" w14:textId="77777777" w:rsidR="00EE3A58" w:rsidRDefault="00EE3A58">
      <w:pPr>
        <w:pStyle w:val="BodyText"/>
        <w:ind w:left="0" w:firstLine="0"/>
        <w:rPr>
          <w:sz w:val="24"/>
        </w:rPr>
      </w:pPr>
    </w:p>
    <w:p w14:paraId="7E1D286D" w14:textId="5221BF9F" w:rsidR="00CB7371" w:rsidRDefault="00CB7371" w:rsidP="00CB7371">
      <w:pPr>
        <w:pStyle w:val="Heading2"/>
        <w:numPr>
          <w:ilvl w:val="0"/>
          <w:numId w:val="4"/>
        </w:numPr>
        <w:tabs>
          <w:tab w:val="left" w:pos="1545"/>
          <w:tab w:val="left" w:pos="1546"/>
        </w:tabs>
        <w:spacing w:before="93"/>
      </w:pPr>
      <w:r>
        <w:t xml:space="preserve">Purpose: </w:t>
      </w:r>
    </w:p>
    <w:p w14:paraId="3FA4E452" w14:textId="77777777" w:rsidR="00CB7371" w:rsidRPr="00CB7371" w:rsidRDefault="00CB7371" w:rsidP="00CB7371">
      <w:pPr>
        <w:spacing w:before="94"/>
        <w:ind w:left="551" w:right="984"/>
      </w:pPr>
    </w:p>
    <w:p w14:paraId="33D7E80B" w14:textId="77777777" w:rsidR="00CB7371" w:rsidRDefault="00CB7371" w:rsidP="00CB7371">
      <w:pPr>
        <w:spacing w:before="94"/>
        <w:ind w:left="551" w:right="984"/>
      </w:pPr>
      <w:r>
        <w:t>The</w:t>
      </w:r>
      <w:r w:rsidRPr="00CB7371">
        <w:t xml:space="preserve"> </w:t>
      </w:r>
      <w:r>
        <w:t>reporting</w:t>
      </w:r>
      <w:r w:rsidRPr="00CB7371">
        <w:t xml:space="preserve"> </w:t>
      </w:r>
      <w:r>
        <w:t>of</w:t>
      </w:r>
      <w:r w:rsidRPr="00CB7371">
        <w:t xml:space="preserve"> </w:t>
      </w:r>
      <w:r>
        <w:t>incidents</w:t>
      </w:r>
      <w:r w:rsidRPr="00CB7371">
        <w:t xml:space="preserve"> </w:t>
      </w:r>
      <w:r>
        <w:t>is</w:t>
      </w:r>
      <w:r w:rsidRPr="00CB7371">
        <w:t xml:space="preserve"> </w:t>
      </w:r>
      <w:r>
        <w:t>necessary</w:t>
      </w:r>
      <w:r w:rsidRPr="00CB7371">
        <w:t xml:space="preserve"> </w:t>
      </w:r>
      <w:r>
        <w:t>for</w:t>
      </w:r>
      <w:r w:rsidRPr="00CB7371">
        <w:t xml:space="preserve"> </w:t>
      </w:r>
      <w:r>
        <w:t>both</w:t>
      </w:r>
      <w:r w:rsidRPr="00CB7371">
        <w:t xml:space="preserve"> </w:t>
      </w:r>
      <w:r>
        <w:t>legal</w:t>
      </w:r>
      <w:r w:rsidRPr="00CB7371">
        <w:t xml:space="preserve"> </w:t>
      </w:r>
      <w:r>
        <w:t>compliance</w:t>
      </w:r>
      <w:r w:rsidRPr="00CB7371">
        <w:t xml:space="preserve"> </w:t>
      </w:r>
      <w:r>
        <w:t>and</w:t>
      </w:r>
      <w:r w:rsidRPr="00CB7371">
        <w:t xml:space="preserve"> </w:t>
      </w:r>
      <w:r>
        <w:t>the</w:t>
      </w:r>
      <w:r w:rsidRPr="00CB7371">
        <w:t xml:space="preserve"> </w:t>
      </w:r>
      <w:r>
        <w:t>implementation of corrective and preventive measures. Identifying the root cause of</w:t>
      </w:r>
      <w:r w:rsidRPr="00CB7371">
        <w:t xml:space="preserve"> </w:t>
      </w:r>
      <w:r>
        <w:t>an incident is not an exercise in blame, but rather a mechanism to prevent a repeat of</w:t>
      </w:r>
      <w:r w:rsidRPr="00CB7371">
        <w:t xml:space="preserve"> </w:t>
      </w:r>
      <w:r>
        <w:t>the same</w:t>
      </w:r>
      <w:r w:rsidRPr="00CB7371">
        <w:t xml:space="preserve"> </w:t>
      </w:r>
      <w:r>
        <w:t>or</w:t>
      </w:r>
      <w:r w:rsidRPr="00CB7371">
        <w:t xml:space="preserve"> </w:t>
      </w:r>
      <w:r>
        <w:t>similar</w:t>
      </w:r>
      <w:r w:rsidRPr="00CB7371">
        <w:t xml:space="preserve"> </w:t>
      </w:r>
      <w:r>
        <w:t>incident.</w:t>
      </w:r>
    </w:p>
    <w:p w14:paraId="7CEDC80E" w14:textId="77777777" w:rsidR="00CB7371" w:rsidRDefault="00CB7371" w:rsidP="00831D6D">
      <w:pPr>
        <w:pStyle w:val="BodyText"/>
        <w:spacing w:before="10"/>
        <w:rPr>
          <w:sz w:val="27"/>
        </w:rPr>
      </w:pPr>
    </w:p>
    <w:p w14:paraId="4920CE07" w14:textId="557CE886" w:rsidR="00CB7371" w:rsidRDefault="00CB7371" w:rsidP="00CB7371">
      <w:pPr>
        <w:pStyle w:val="Heading2"/>
        <w:numPr>
          <w:ilvl w:val="0"/>
          <w:numId w:val="4"/>
        </w:numPr>
        <w:tabs>
          <w:tab w:val="left" w:pos="1545"/>
          <w:tab w:val="left" w:pos="1546"/>
        </w:tabs>
        <w:spacing w:before="93"/>
      </w:pPr>
      <w:r>
        <w:t>Scope:</w:t>
      </w:r>
    </w:p>
    <w:p w14:paraId="0A8CAFA6" w14:textId="77777777" w:rsidR="00CB7371" w:rsidRDefault="00CB7371" w:rsidP="00831D6D">
      <w:pPr>
        <w:pStyle w:val="BodyText"/>
        <w:rPr>
          <w:rFonts w:ascii="Arial"/>
          <w:b/>
          <w:sz w:val="36"/>
        </w:rPr>
      </w:pPr>
    </w:p>
    <w:p w14:paraId="523B2342" w14:textId="77777777" w:rsidR="00CB7371" w:rsidRDefault="00CB7371" w:rsidP="00CB7371">
      <w:pPr>
        <w:spacing w:before="94"/>
        <w:ind w:left="551" w:right="984"/>
      </w:pPr>
      <w:r>
        <w:t>Incident</w:t>
      </w:r>
      <w:r w:rsidRPr="00CB7371">
        <w:t xml:space="preserve"> </w:t>
      </w:r>
      <w:r>
        <w:t>reporting</w:t>
      </w:r>
      <w:r w:rsidRPr="00CB7371">
        <w:t xml:space="preserve"> </w:t>
      </w:r>
      <w:r>
        <w:t>and</w:t>
      </w:r>
      <w:r w:rsidRPr="00CB7371">
        <w:t xml:space="preserve"> </w:t>
      </w:r>
      <w:r>
        <w:t>the</w:t>
      </w:r>
      <w:r w:rsidRPr="00CB7371">
        <w:t xml:space="preserve"> </w:t>
      </w:r>
      <w:r>
        <w:t>subsequent</w:t>
      </w:r>
      <w:r w:rsidRPr="00CB7371">
        <w:t xml:space="preserve"> </w:t>
      </w:r>
      <w:r>
        <w:t>investigations</w:t>
      </w:r>
      <w:r w:rsidRPr="00CB7371">
        <w:t xml:space="preserve"> </w:t>
      </w:r>
      <w:r>
        <w:t>apply</w:t>
      </w:r>
      <w:r w:rsidRPr="00CB7371">
        <w:t xml:space="preserve"> </w:t>
      </w:r>
      <w:r>
        <w:t>to</w:t>
      </w:r>
      <w:r w:rsidRPr="00CB7371">
        <w:t xml:space="preserve"> </w:t>
      </w:r>
      <w:r>
        <w:t>personnel</w:t>
      </w:r>
      <w:r w:rsidRPr="00CB7371">
        <w:t xml:space="preserve"> </w:t>
      </w:r>
      <w:r>
        <w:t>injuries</w:t>
      </w:r>
      <w:r w:rsidRPr="00CB7371">
        <w:t xml:space="preserve"> </w:t>
      </w:r>
      <w:r>
        <w:t>(IOD), vehicle</w:t>
      </w:r>
      <w:r w:rsidRPr="00CB7371">
        <w:t xml:space="preserve"> </w:t>
      </w:r>
      <w:r>
        <w:t>accidents, and</w:t>
      </w:r>
      <w:r w:rsidRPr="00CB7371">
        <w:t xml:space="preserve"> </w:t>
      </w:r>
      <w:r>
        <w:t>damage</w:t>
      </w:r>
      <w:r w:rsidRPr="00CB7371">
        <w:t xml:space="preserve"> </w:t>
      </w:r>
      <w:r>
        <w:t>to</w:t>
      </w:r>
      <w:r w:rsidRPr="00CB7371">
        <w:t xml:space="preserve"> </w:t>
      </w:r>
      <w:r>
        <w:t>product</w:t>
      </w:r>
      <w:r w:rsidRPr="00CB7371">
        <w:t xml:space="preserve"> </w:t>
      </w:r>
      <w:r>
        <w:t>or</w:t>
      </w:r>
      <w:r w:rsidRPr="00CB7371">
        <w:t xml:space="preserve"> </w:t>
      </w:r>
      <w:r>
        <w:t>property.</w:t>
      </w:r>
    </w:p>
    <w:p w14:paraId="41C47E68" w14:textId="77777777" w:rsidR="00CB7371" w:rsidRDefault="00CB7371" w:rsidP="00831D6D">
      <w:pPr>
        <w:pStyle w:val="BodyText"/>
        <w:spacing w:before="9"/>
        <w:rPr>
          <w:sz w:val="22"/>
        </w:rPr>
      </w:pPr>
    </w:p>
    <w:p w14:paraId="2A32370C" w14:textId="3A8355B2" w:rsidR="00CB7371" w:rsidRDefault="00CB7371" w:rsidP="00CB7371">
      <w:pPr>
        <w:pStyle w:val="Heading2"/>
        <w:numPr>
          <w:ilvl w:val="0"/>
          <w:numId w:val="4"/>
        </w:numPr>
        <w:tabs>
          <w:tab w:val="left" w:pos="1545"/>
          <w:tab w:val="left" w:pos="1546"/>
        </w:tabs>
        <w:spacing w:before="93"/>
      </w:pPr>
      <w:r w:rsidRPr="00CB7371">
        <w:t>References:</w:t>
      </w:r>
    </w:p>
    <w:p w14:paraId="637683F9" w14:textId="30DCEBB9" w:rsidR="00CB7371" w:rsidRDefault="00CB7371" w:rsidP="00CB7371">
      <w:pPr>
        <w:spacing w:before="94"/>
        <w:ind w:left="551" w:right="984"/>
      </w:pPr>
      <w:r>
        <w:t>Occupational Health and Safety Act and Regulations (85 of 1993) – South Africa</w:t>
      </w:r>
      <w:r w:rsidRPr="00CB7371">
        <w:t xml:space="preserve"> </w:t>
      </w:r>
      <w:proofErr w:type="spellStart"/>
      <w:r>
        <w:t>Labour</w:t>
      </w:r>
      <w:proofErr w:type="spellEnd"/>
      <w:r w:rsidRPr="00CB7371">
        <w:t xml:space="preserve"> </w:t>
      </w:r>
      <w:r>
        <w:t>Act</w:t>
      </w:r>
      <w:r w:rsidRPr="00CB7371">
        <w:t xml:space="preserve"> </w:t>
      </w:r>
      <w:r>
        <w:t>Number</w:t>
      </w:r>
      <w:r w:rsidRPr="00CB7371">
        <w:t xml:space="preserve"> </w:t>
      </w:r>
      <w:r>
        <w:t>11</w:t>
      </w:r>
      <w:r w:rsidRPr="00CB7371">
        <w:t xml:space="preserve"> </w:t>
      </w:r>
      <w:r>
        <w:t>of</w:t>
      </w:r>
      <w:r w:rsidRPr="00CB7371">
        <w:t xml:space="preserve"> </w:t>
      </w:r>
      <w:r>
        <w:t>2007 in conjunction</w:t>
      </w:r>
      <w:r w:rsidRPr="00CB7371">
        <w:t xml:space="preserve"> </w:t>
      </w:r>
      <w:r>
        <w:t>with Regulation 156 –</w:t>
      </w:r>
      <w:r w:rsidRPr="00CB7371">
        <w:t xml:space="preserve"> </w:t>
      </w:r>
      <w:r>
        <w:t>Namibia</w:t>
      </w:r>
    </w:p>
    <w:p w14:paraId="3F8B90B2" w14:textId="77777777" w:rsidR="00CB7371" w:rsidRDefault="00CB7371" w:rsidP="00CB7371">
      <w:pPr>
        <w:spacing w:before="94"/>
        <w:ind w:left="551" w:right="984"/>
      </w:pPr>
    </w:p>
    <w:p w14:paraId="54B1E5A3" w14:textId="77777777" w:rsidR="00CB7371" w:rsidRDefault="00CB7371" w:rsidP="00831D6D">
      <w:pPr>
        <w:pStyle w:val="BodyText"/>
        <w:spacing w:before="9"/>
        <w:rPr>
          <w:sz w:val="22"/>
        </w:rPr>
      </w:pPr>
    </w:p>
    <w:p w14:paraId="47C3738F" w14:textId="43D0D9D1" w:rsidR="00CB7371" w:rsidRPr="00CB7371" w:rsidRDefault="00CB7371" w:rsidP="00CB7371">
      <w:pPr>
        <w:pStyle w:val="Heading2"/>
        <w:numPr>
          <w:ilvl w:val="0"/>
          <w:numId w:val="4"/>
        </w:numPr>
        <w:tabs>
          <w:tab w:val="left" w:pos="1545"/>
          <w:tab w:val="left" w:pos="1546"/>
        </w:tabs>
        <w:spacing w:before="93"/>
      </w:pPr>
      <w:r w:rsidRPr="00CB7371">
        <w:t>Responsibilities:</w:t>
      </w:r>
    </w:p>
    <w:p w14:paraId="30350A85" w14:textId="264BE04A" w:rsidR="00CB7371" w:rsidRDefault="00CB7371" w:rsidP="00CB7371">
      <w:pPr>
        <w:spacing w:before="94"/>
        <w:ind w:left="551" w:right="984"/>
      </w:pPr>
      <w:r>
        <w:t>Initial</w:t>
      </w:r>
      <w:r w:rsidRPr="00CB7371">
        <w:t xml:space="preserve"> </w:t>
      </w:r>
      <w:r>
        <w:t>reporting</w:t>
      </w:r>
      <w:r w:rsidRPr="00CB7371">
        <w:t xml:space="preserve"> </w:t>
      </w:r>
      <w:r>
        <w:t>of</w:t>
      </w:r>
      <w:r w:rsidRPr="00CB7371">
        <w:t xml:space="preserve"> </w:t>
      </w:r>
      <w:r>
        <w:t>an</w:t>
      </w:r>
      <w:r w:rsidRPr="00CB7371">
        <w:t xml:space="preserve"> </w:t>
      </w:r>
      <w:r>
        <w:t>incident</w:t>
      </w:r>
      <w:r w:rsidRPr="00CB7371">
        <w:t xml:space="preserve"> </w:t>
      </w:r>
      <w:r>
        <w:t>should</w:t>
      </w:r>
      <w:r w:rsidRPr="00CB7371">
        <w:t xml:space="preserve"> </w:t>
      </w:r>
      <w:r>
        <w:t>be</w:t>
      </w:r>
      <w:r w:rsidRPr="00CB7371">
        <w:t xml:space="preserve"> </w:t>
      </w:r>
      <w:r>
        <w:t>done</w:t>
      </w:r>
      <w:r w:rsidRPr="00CB7371">
        <w:t xml:space="preserve"> </w:t>
      </w:r>
      <w:r>
        <w:t>by the</w:t>
      </w:r>
      <w:r w:rsidRPr="00CB7371">
        <w:t xml:space="preserve"> </w:t>
      </w:r>
      <w:r>
        <w:t>employee</w:t>
      </w:r>
      <w:r w:rsidRPr="00CB7371">
        <w:t xml:space="preserve"> </w:t>
      </w:r>
      <w:r>
        <w:t>involved</w:t>
      </w:r>
      <w:r w:rsidRPr="00CB7371">
        <w:t xml:space="preserve"> </w:t>
      </w:r>
      <w:r>
        <w:t>to</w:t>
      </w:r>
      <w:r w:rsidRPr="00CB7371">
        <w:t xml:space="preserve"> </w:t>
      </w:r>
      <w:r>
        <w:t>the</w:t>
      </w:r>
      <w:r w:rsidRPr="00CB7371">
        <w:t xml:space="preserve"> </w:t>
      </w:r>
      <w:r>
        <w:t>immediate supervisor within the shift the incident occurred. In the case of an injury,</w:t>
      </w:r>
      <w:r w:rsidRPr="00CB7371">
        <w:t xml:space="preserve"> </w:t>
      </w:r>
      <w:r>
        <w:t>the immediate supervisor</w:t>
      </w:r>
      <w:r w:rsidRPr="00CB7371">
        <w:t xml:space="preserve"> </w:t>
      </w:r>
      <w:r>
        <w:t>must report</w:t>
      </w:r>
      <w:r w:rsidRPr="00CB7371">
        <w:t xml:space="preserve"> </w:t>
      </w:r>
      <w:r>
        <w:t>the injury and relevant details</w:t>
      </w:r>
      <w:r w:rsidRPr="00CB7371">
        <w:t xml:space="preserve"> </w:t>
      </w:r>
      <w:r>
        <w:t>to the Namlog</w:t>
      </w:r>
      <w:r w:rsidRPr="00CB7371">
        <w:t xml:space="preserve"> </w:t>
      </w:r>
      <w:r>
        <w:t>HR</w:t>
      </w:r>
      <w:r w:rsidRPr="00CB7371">
        <w:t xml:space="preserve"> </w:t>
      </w:r>
      <w:r>
        <w:t>Manager,</w:t>
      </w:r>
      <w:r w:rsidRPr="00CB7371">
        <w:t xml:space="preserve"> </w:t>
      </w:r>
      <w:r>
        <w:t>and simultaneously</w:t>
      </w:r>
      <w:r w:rsidRPr="00CB7371">
        <w:t xml:space="preserve"> </w:t>
      </w:r>
      <w:r>
        <w:t>to</w:t>
      </w:r>
      <w:r w:rsidRPr="00CB7371">
        <w:t xml:space="preserve"> </w:t>
      </w:r>
      <w:r>
        <w:t>the Managing</w:t>
      </w:r>
      <w:r w:rsidRPr="00CB7371">
        <w:t xml:space="preserve"> </w:t>
      </w:r>
      <w:r>
        <w:t>Director.</w:t>
      </w:r>
    </w:p>
    <w:p w14:paraId="47E846AE" w14:textId="77777777" w:rsidR="00CB7371" w:rsidRDefault="00CB7371" w:rsidP="00CB7371">
      <w:pPr>
        <w:spacing w:before="94"/>
        <w:ind w:left="551" w:right="984"/>
      </w:pPr>
    </w:p>
    <w:p w14:paraId="7DE1546C" w14:textId="77777777" w:rsidR="00CB7371" w:rsidRDefault="00CB7371" w:rsidP="00831D6D">
      <w:pPr>
        <w:pStyle w:val="BodyText"/>
      </w:pPr>
    </w:p>
    <w:p w14:paraId="4870B7B5" w14:textId="6382DA7A" w:rsidR="00CB7371" w:rsidRDefault="00CB7371" w:rsidP="00CB7371">
      <w:pPr>
        <w:pStyle w:val="Heading2"/>
        <w:numPr>
          <w:ilvl w:val="0"/>
          <w:numId w:val="4"/>
        </w:numPr>
        <w:tabs>
          <w:tab w:val="left" w:pos="1545"/>
          <w:tab w:val="left" w:pos="1546"/>
        </w:tabs>
        <w:spacing w:before="93"/>
      </w:pPr>
      <w:r>
        <w:t>Definitions:</w:t>
      </w:r>
    </w:p>
    <w:p w14:paraId="274479FD" w14:textId="34EC6C36" w:rsidR="00CB7371" w:rsidRDefault="00CB7371" w:rsidP="00CB7371">
      <w:pPr>
        <w:spacing w:before="94"/>
        <w:ind w:left="551" w:right="984"/>
      </w:pPr>
      <w:r>
        <w:t>Injury on duty: - an employee is injured in the line of duty, while at work, either at the</w:t>
      </w:r>
      <w:r w:rsidRPr="00CB7371">
        <w:t xml:space="preserve"> </w:t>
      </w:r>
      <w:r>
        <w:t>premises</w:t>
      </w:r>
      <w:r w:rsidRPr="00CB7371">
        <w:t xml:space="preserve"> </w:t>
      </w:r>
      <w:r>
        <w:t>of</w:t>
      </w:r>
      <w:r w:rsidRPr="00CB7371">
        <w:t xml:space="preserve"> </w:t>
      </w:r>
      <w:r>
        <w:t>Namlog</w:t>
      </w:r>
      <w:r w:rsidRPr="00CB7371">
        <w:t xml:space="preserve"> </w:t>
      </w:r>
      <w:r>
        <w:t>(Pty)</w:t>
      </w:r>
      <w:r w:rsidRPr="00CB7371">
        <w:t xml:space="preserve"> </w:t>
      </w:r>
      <w:r>
        <w:t>Ltd</w:t>
      </w:r>
      <w:r w:rsidRPr="00CB7371">
        <w:t xml:space="preserve"> </w:t>
      </w:r>
      <w:r>
        <w:t>or</w:t>
      </w:r>
      <w:r w:rsidRPr="00CB7371">
        <w:t xml:space="preserve"> </w:t>
      </w:r>
      <w:r>
        <w:t>on</w:t>
      </w:r>
      <w:r w:rsidRPr="00CB7371">
        <w:t xml:space="preserve"> </w:t>
      </w:r>
      <w:r>
        <w:t>the</w:t>
      </w:r>
      <w:r w:rsidRPr="00CB7371">
        <w:t xml:space="preserve"> </w:t>
      </w:r>
      <w:r>
        <w:t>site</w:t>
      </w:r>
      <w:r w:rsidRPr="00CB7371">
        <w:t xml:space="preserve"> </w:t>
      </w:r>
      <w:r>
        <w:t>of</w:t>
      </w:r>
      <w:r w:rsidRPr="00CB7371">
        <w:t xml:space="preserve"> </w:t>
      </w:r>
      <w:r>
        <w:t>a</w:t>
      </w:r>
      <w:r w:rsidRPr="00CB7371">
        <w:t xml:space="preserve"> </w:t>
      </w:r>
      <w:r>
        <w:t>Namlog</w:t>
      </w:r>
      <w:r w:rsidRPr="00CB7371">
        <w:t xml:space="preserve"> </w:t>
      </w:r>
      <w:r>
        <w:t>(Pty)</w:t>
      </w:r>
      <w:r w:rsidRPr="00CB7371">
        <w:t xml:space="preserve"> </w:t>
      </w:r>
      <w:r>
        <w:t>Ltd</w:t>
      </w:r>
      <w:r w:rsidRPr="00CB7371">
        <w:t xml:space="preserve"> </w:t>
      </w:r>
      <w:r>
        <w:t>client,</w:t>
      </w:r>
      <w:r w:rsidRPr="00CB7371">
        <w:t xml:space="preserve"> </w:t>
      </w:r>
      <w:r>
        <w:t>or</w:t>
      </w:r>
      <w:r w:rsidRPr="00CB7371">
        <w:t xml:space="preserve"> </w:t>
      </w:r>
      <w:proofErr w:type="spellStart"/>
      <w:r>
        <w:t>en</w:t>
      </w:r>
      <w:proofErr w:type="spellEnd"/>
      <w:r>
        <w:t>-route</w:t>
      </w:r>
      <w:r w:rsidRPr="00CB7371">
        <w:t xml:space="preserve"> </w:t>
      </w:r>
      <w:r>
        <w:t>to</w:t>
      </w:r>
      <w:r w:rsidRPr="00CB7371">
        <w:t xml:space="preserve"> </w:t>
      </w:r>
      <w:r>
        <w:t>or</w:t>
      </w:r>
      <w:r w:rsidRPr="00CB7371">
        <w:t xml:space="preserve"> </w:t>
      </w:r>
      <w:r>
        <w:t>from</w:t>
      </w:r>
      <w:r w:rsidRPr="00CB7371">
        <w:t xml:space="preserve"> </w:t>
      </w:r>
      <w:r>
        <w:t>a</w:t>
      </w:r>
      <w:r w:rsidRPr="00CB7371">
        <w:t xml:space="preserve"> </w:t>
      </w:r>
      <w:r>
        <w:t>client</w:t>
      </w:r>
      <w:r w:rsidRPr="00CB7371">
        <w:t xml:space="preserve"> </w:t>
      </w:r>
      <w:r>
        <w:t>of</w:t>
      </w:r>
      <w:r w:rsidRPr="00CB7371">
        <w:t xml:space="preserve"> </w:t>
      </w:r>
      <w:r>
        <w:t>Namlog</w:t>
      </w:r>
      <w:r w:rsidRPr="00CB7371">
        <w:t xml:space="preserve"> </w:t>
      </w:r>
      <w:r>
        <w:t>(Pty)</w:t>
      </w:r>
      <w:r w:rsidRPr="00CB7371">
        <w:t xml:space="preserve"> </w:t>
      </w:r>
      <w:r>
        <w:t>Ltd</w:t>
      </w:r>
      <w:r w:rsidRPr="00CB7371">
        <w:t xml:space="preserve"> </w:t>
      </w:r>
      <w:r>
        <w:t>during</w:t>
      </w:r>
      <w:r w:rsidRPr="00CB7371">
        <w:t xml:space="preserve"> </w:t>
      </w:r>
      <w:r>
        <w:t>normal</w:t>
      </w:r>
      <w:r w:rsidRPr="00CB7371">
        <w:t xml:space="preserve"> </w:t>
      </w:r>
      <w:r>
        <w:t>working</w:t>
      </w:r>
      <w:r w:rsidRPr="00CB7371">
        <w:t xml:space="preserve"> </w:t>
      </w:r>
      <w:r>
        <w:t>hours</w:t>
      </w:r>
      <w:r w:rsidRPr="00CB7371">
        <w:t xml:space="preserve"> </w:t>
      </w:r>
      <w:r>
        <w:t>or</w:t>
      </w:r>
      <w:r w:rsidRPr="00CB7371">
        <w:t xml:space="preserve"> </w:t>
      </w:r>
      <w:r>
        <w:t>during</w:t>
      </w:r>
      <w:r w:rsidRPr="00CB7371">
        <w:t xml:space="preserve"> </w:t>
      </w:r>
      <w:proofErr w:type="spellStart"/>
      <w:r>
        <w:t>authorised</w:t>
      </w:r>
      <w:proofErr w:type="spellEnd"/>
      <w:r w:rsidRPr="00CB7371">
        <w:t xml:space="preserve"> </w:t>
      </w:r>
      <w:r>
        <w:t>overtime</w:t>
      </w:r>
      <w:r w:rsidRPr="00CB7371">
        <w:t xml:space="preserve"> </w:t>
      </w:r>
      <w:r>
        <w:t>working</w:t>
      </w:r>
      <w:r w:rsidRPr="00CB7371">
        <w:t xml:space="preserve"> </w:t>
      </w:r>
      <w:r>
        <w:t>hours.</w:t>
      </w:r>
      <w:r w:rsidRPr="00CB7371">
        <w:t xml:space="preserve"> </w:t>
      </w:r>
      <w:r>
        <w:t>Injuries</w:t>
      </w:r>
      <w:r w:rsidRPr="00CB7371">
        <w:t xml:space="preserve"> </w:t>
      </w:r>
      <w:r>
        <w:t>sustained</w:t>
      </w:r>
      <w:r w:rsidRPr="00CB7371">
        <w:t xml:space="preserve"> </w:t>
      </w:r>
      <w:r>
        <w:t>outside</w:t>
      </w:r>
      <w:r w:rsidRPr="00CB7371">
        <w:t xml:space="preserve"> </w:t>
      </w:r>
      <w:r>
        <w:t>of</w:t>
      </w:r>
      <w:r w:rsidRPr="00CB7371">
        <w:t xml:space="preserve"> </w:t>
      </w:r>
      <w:r>
        <w:t>the</w:t>
      </w:r>
      <w:r w:rsidRPr="00CB7371">
        <w:t xml:space="preserve"> </w:t>
      </w:r>
      <w:r>
        <w:t>workplace</w:t>
      </w:r>
      <w:r w:rsidRPr="00CB7371">
        <w:t xml:space="preserve"> </w:t>
      </w:r>
      <w:r>
        <w:t>are</w:t>
      </w:r>
      <w:r w:rsidRPr="00CB7371">
        <w:t xml:space="preserve"> </w:t>
      </w:r>
      <w:r>
        <w:t>not considered</w:t>
      </w:r>
      <w:r w:rsidRPr="00CB7371">
        <w:t xml:space="preserve"> </w:t>
      </w:r>
      <w:r>
        <w:t>even</w:t>
      </w:r>
      <w:r w:rsidRPr="00CB7371">
        <w:t xml:space="preserve"> </w:t>
      </w:r>
      <w:r>
        <w:t>if</w:t>
      </w:r>
      <w:r w:rsidRPr="00CB7371">
        <w:t xml:space="preserve"> </w:t>
      </w:r>
      <w:r>
        <w:t>these</w:t>
      </w:r>
      <w:r w:rsidRPr="00CB7371">
        <w:t xml:space="preserve"> </w:t>
      </w:r>
      <w:r>
        <w:t>occur</w:t>
      </w:r>
      <w:r w:rsidRPr="00CB7371">
        <w:t xml:space="preserve"> </w:t>
      </w:r>
      <w:r>
        <w:t>during</w:t>
      </w:r>
      <w:r w:rsidRPr="00CB7371">
        <w:t xml:space="preserve"> </w:t>
      </w:r>
      <w:r>
        <w:t>normal</w:t>
      </w:r>
      <w:r w:rsidRPr="00CB7371">
        <w:t xml:space="preserve"> </w:t>
      </w:r>
      <w:r>
        <w:t>business</w:t>
      </w:r>
      <w:r w:rsidRPr="00CB7371">
        <w:t xml:space="preserve"> </w:t>
      </w:r>
      <w:r>
        <w:t>hours.</w:t>
      </w:r>
    </w:p>
    <w:p w14:paraId="6D0015C7" w14:textId="77777777" w:rsidR="00CB7371" w:rsidRDefault="00CB7371" w:rsidP="00CB7371">
      <w:pPr>
        <w:spacing w:before="94"/>
        <w:ind w:left="551" w:right="984"/>
      </w:pPr>
    </w:p>
    <w:p w14:paraId="35BF15B2" w14:textId="7EB012E5" w:rsidR="00CB7371" w:rsidRDefault="00CB7371" w:rsidP="00CB7371">
      <w:pPr>
        <w:spacing w:before="94"/>
        <w:ind w:left="551" w:right="984"/>
      </w:pPr>
    </w:p>
    <w:p w14:paraId="228785D1" w14:textId="45317F58" w:rsidR="00CB7371" w:rsidRDefault="00CB7371" w:rsidP="00CB7371">
      <w:pPr>
        <w:spacing w:before="94"/>
        <w:ind w:left="551" w:right="984"/>
      </w:pPr>
      <w:r>
        <w:t xml:space="preserve"> </w:t>
      </w:r>
    </w:p>
    <w:p w14:paraId="2CDB5F26" w14:textId="16EF1AFA" w:rsidR="00CB7371" w:rsidRDefault="00CB7371" w:rsidP="00CB7371">
      <w:pPr>
        <w:spacing w:before="94"/>
        <w:ind w:left="551" w:right="984"/>
      </w:pPr>
    </w:p>
    <w:p w14:paraId="14B8C468" w14:textId="1493D523" w:rsidR="00977281" w:rsidRDefault="00977281" w:rsidP="00977281">
      <w:pPr>
        <w:spacing w:before="94"/>
        <w:ind w:left="551" w:right="984"/>
      </w:pPr>
    </w:p>
    <w:p w14:paraId="54C0CEFA" w14:textId="77777777" w:rsidR="00977281" w:rsidRDefault="00977281" w:rsidP="00977281">
      <w:pPr>
        <w:spacing w:before="94"/>
        <w:ind w:left="551" w:right="984"/>
      </w:pPr>
    </w:p>
    <w:p w14:paraId="0AB94814" w14:textId="77777777" w:rsidR="00977281" w:rsidRDefault="00977281" w:rsidP="00977281">
      <w:pPr>
        <w:spacing w:before="94"/>
        <w:ind w:left="551" w:right="984"/>
      </w:pPr>
    </w:p>
    <w:p w14:paraId="3118A623" w14:textId="77777777" w:rsidR="00977281" w:rsidRDefault="00977281" w:rsidP="00977281">
      <w:pPr>
        <w:spacing w:before="94"/>
        <w:ind w:left="551" w:right="984"/>
      </w:pPr>
    </w:p>
    <w:p w14:paraId="38331E03" w14:textId="77777777" w:rsidR="00977281" w:rsidRDefault="00977281" w:rsidP="00977281">
      <w:pPr>
        <w:spacing w:before="94"/>
        <w:ind w:left="551" w:right="984"/>
      </w:pPr>
    </w:p>
    <w:p w14:paraId="25F368EA" w14:textId="77777777" w:rsidR="00977281" w:rsidRDefault="00977281" w:rsidP="00977281">
      <w:pPr>
        <w:spacing w:before="94"/>
        <w:ind w:left="551" w:right="984"/>
      </w:pPr>
    </w:p>
    <w:p w14:paraId="5479D2BE" w14:textId="77777777" w:rsidR="00830968" w:rsidRDefault="00830968" w:rsidP="00830968">
      <w:pPr>
        <w:pStyle w:val="Heading2"/>
        <w:numPr>
          <w:ilvl w:val="0"/>
          <w:numId w:val="4"/>
        </w:numPr>
        <w:tabs>
          <w:tab w:val="left" w:pos="1545"/>
          <w:tab w:val="left" w:pos="1546"/>
        </w:tabs>
        <w:spacing w:before="93"/>
      </w:pPr>
      <w:r>
        <w:t>Procedure:</w:t>
      </w:r>
    </w:p>
    <w:p w14:paraId="316E56FD" w14:textId="61F1FC15" w:rsidR="00CB7371" w:rsidRDefault="00830968" w:rsidP="00CB7371">
      <w:pPr>
        <w:spacing w:before="94"/>
        <w:ind w:left="551" w:right="984"/>
      </w:pPr>
      <w:r>
        <w:t>As</w:t>
      </w:r>
      <w:r w:rsidRPr="00CB7371">
        <w:t xml:space="preserve"> </w:t>
      </w:r>
      <w:r>
        <w:t>soon</w:t>
      </w:r>
      <w:r w:rsidRPr="00CB7371">
        <w:t xml:space="preserve"> </w:t>
      </w:r>
      <w:r>
        <w:t>as</w:t>
      </w:r>
      <w:r w:rsidRPr="00CB7371">
        <w:t xml:space="preserve"> </w:t>
      </w:r>
      <w:r>
        <w:t>reasonably</w:t>
      </w:r>
      <w:r w:rsidRPr="00CB7371">
        <w:t xml:space="preserve"> </w:t>
      </w:r>
      <w:r>
        <w:t>possible</w:t>
      </w:r>
      <w:r w:rsidRPr="00CB7371">
        <w:t xml:space="preserve"> </w:t>
      </w:r>
      <w:r>
        <w:t>following</w:t>
      </w:r>
      <w:r w:rsidRPr="00CB7371">
        <w:t xml:space="preserve"> </w:t>
      </w:r>
      <w:r>
        <w:t>the</w:t>
      </w:r>
      <w:r w:rsidRPr="00CB7371">
        <w:t xml:space="preserve"> </w:t>
      </w:r>
      <w:r>
        <w:t>occurrence</w:t>
      </w:r>
      <w:r w:rsidRPr="00CB7371">
        <w:t xml:space="preserve"> </w:t>
      </w:r>
      <w:r>
        <w:t>of</w:t>
      </w:r>
      <w:r w:rsidRPr="00CB7371">
        <w:t xml:space="preserve"> </w:t>
      </w:r>
      <w:r>
        <w:t>an</w:t>
      </w:r>
      <w:r w:rsidRPr="00CB7371">
        <w:t xml:space="preserve"> </w:t>
      </w:r>
      <w:r>
        <w:t>incident,</w:t>
      </w:r>
      <w:r w:rsidRPr="00CB7371">
        <w:t xml:space="preserve"> </w:t>
      </w:r>
      <w:r>
        <w:t>the</w:t>
      </w:r>
      <w:r w:rsidRPr="00CB7371">
        <w:t xml:space="preserve"> </w:t>
      </w:r>
      <w:r>
        <w:t xml:space="preserve">employee </w:t>
      </w:r>
      <w:r w:rsidR="00CB7371">
        <w:t>involved must report the full details to their supervisor. The supervisor</w:t>
      </w:r>
      <w:r w:rsidR="00CB7371" w:rsidRPr="00CB7371">
        <w:t xml:space="preserve"> </w:t>
      </w:r>
      <w:r w:rsidR="00CB7371">
        <w:t>should</w:t>
      </w:r>
      <w:r w:rsidR="00CB7371" w:rsidRPr="00CB7371">
        <w:t xml:space="preserve"> </w:t>
      </w:r>
      <w:r w:rsidR="00CB7371">
        <w:t>complete</w:t>
      </w:r>
      <w:r w:rsidR="00CB7371" w:rsidRPr="00CB7371">
        <w:t xml:space="preserve"> </w:t>
      </w:r>
      <w:r w:rsidR="00CB7371">
        <w:t>the</w:t>
      </w:r>
      <w:r w:rsidR="00CB7371" w:rsidRPr="00CB7371">
        <w:t xml:space="preserve"> </w:t>
      </w:r>
      <w:r w:rsidR="00CB7371">
        <w:t>incident</w:t>
      </w:r>
      <w:r w:rsidR="00CB7371" w:rsidRPr="00CB7371">
        <w:t xml:space="preserve"> </w:t>
      </w:r>
      <w:r w:rsidR="00CB7371">
        <w:t>form</w:t>
      </w:r>
      <w:r w:rsidR="00CB7371" w:rsidRPr="00CB7371">
        <w:t xml:space="preserve"> </w:t>
      </w:r>
      <w:r w:rsidR="00CB7371">
        <w:t>(see</w:t>
      </w:r>
      <w:r w:rsidR="00CB7371" w:rsidRPr="00CB7371">
        <w:t xml:space="preserve"> </w:t>
      </w:r>
      <w:r w:rsidR="00CB7371">
        <w:t>8.0</w:t>
      </w:r>
      <w:r w:rsidR="00CB7371" w:rsidRPr="00CB7371">
        <w:t xml:space="preserve"> </w:t>
      </w:r>
      <w:r w:rsidR="00CB7371">
        <w:t>Attachments)</w:t>
      </w:r>
      <w:r w:rsidR="00CB7371" w:rsidRPr="00CB7371">
        <w:t xml:space="preserve"> </w:t>
      </w:r>
      <w:r w:rsidR="00CB7371">
        <w:t>in</w:t>
      </w:r>
      <w:r w:rsidR="00CB7371" w:rsidRPr="00CB7371">
        <w:t xml:space="preserve"> </w:t>
      </w:r>
      <w:r w:rsidR="00CB7371">
        <w:t>conjunction</w:t>
      </w:r>
      <w:r w:rsidR="00CB7371" w:rsidRPr="00CB7371">
        <w:t xml:space="preserve"> </w:t>
      </w:r>
      <w:r w:rsidR="00CB7371">
        <w:t>with</w:t>
      </w:r>
      <w:r w:rsidR="00CB7371" w:rsidRPr="00CB7371">
        <w:t xml:space="preserve"> </w:t>
      </w:r>
      <w:r w:rsidR="00CB7371">
        <w:t>the employee,</w:t>
      </w:r>
      <w:r w:rsidR="00CB7371">
        <w:rPr>
          <w:spacing w:val="1"/>
        </w:rPr>
        <w:t xml:space="preserve"> </w:t>
      </w:r>
      <w:r w:rsidR="00CB7371">
        <w:t>ensuring</w:t>
      </w:r>
      <w:r w:rsidR="00CB7371">
        <w:rPr>
          <w:spacing w:val="1"/>
        </w:rPr>
        <w:t xml:space="preserve"> </w:t>
      </w:r>
      <w:r w:rsidR="00CB7371">
        <w:t>that</w:t>
      </w:r>
      <w:r w:rsidR="00CB7371">
        <w:rPr>
          <w:spacing w:val="1"/>
        </w:rPr>
        <w:t xml:space="preserve"> </w:t>
      </w:r>
      <w:r w:rsidR="00CB7371">
        <w:t>as</w:t>
      </w:r>
      <w:r w:rsidR="00CB7371">
        <w:rPr>
          <w:spacing w:val="1"/>
        </w:rPr>
        <w:t xml:space="preserve"> </w:t>
      </w:r>
      <w:r w:rsidR="00CB7371">
        <w:t>much</w:t>
      </w:r>
      <w:r w:rsidR="00CB7371">
        <w:rPr>
          <w:spacing w:val="1"/>
        </w:rPr>
        <w:t xml:space="preserve"> </w:t>
      </w:r>
      <w:r w:rsidR="00CB7371">
        <w:t>detail</w:t>
      </w:r>
      <w:r w:rsidR="00CB7371">
        <w:rPr>
          <w:spacing w:val="1"/>
        </w:rPr>
        <w:t xml:space="preserve"> </w:t>
      </w:r>
      <w:r w:rsidR="00CB7371">
        <w:t>as</w:t>
      </w:r>
      <w:r w:rsidR="00CB7371">
        <w:rPr>
          <w:spacing w:val="1"/>
        </w:rPr>
        <w:t xml:space="preserve"> </w:t>
      </w:r>
      <w:r w:rsidR="00CB7371">
        <w:t>possible</w:t>
      </w:r>
      <w:r w:rsidR="00CB7371">
        <w:rPr>
          <w:spacing w:val="1"/>
        </w:rPr>
        <w:t xml:space="preserve"> </w:t>
      </w:r>
      <w:r w:rsidR="00CB7371">
        <w:t>is</w:t>
      </w:r>
      <w:r w:rsidR="00CB7371">
        <w:rPr>
          <w:spacing w:val="1"/>
        </w:rPr>
        <w:t xml:space="preserve"> </w:t>
      </w:r>
      <w:r w:rsidR="00CB7371">
        <w:t>captured.</w:t>
      </w:r>
      <w:r w:rsidR="00CB7371">
        <w:rPr>
          <w:spacing w:val="1"/>
        </w:rPr>
        <w:t xml:space="preserve"> </w:t>
      </w:r>
      <w:r w:rsidR="00CB7371">
        <w:t>Relevant</w:t>
      </w:r>
      <w:r w:rsidR="00CB7371">
        <w:rPr>
          <w:spacing w:val="1"/>
        </w:rPr>
        <w:t xml:space="preserve"> </w:t>
      </w:r>
      <w:r w:rsidR="00CB7371">
        <w:t xml:space="preserve">photographs should also be included. The completion of the incident form </w:t>
      </w:r>
      <w:r w:rsidR="00CB7371">
        <w:rPr>
          <w:rFonts w:ascii="Arial"/>
          <w:b/>
        </w:rPr>
        <w:t>SHOULD</w:t>
      </w:r>
      <w:r w:rsidR="00CB7371">
        <w:rPr>
          <w:rFonts w:ascii="Arial"/>
          <w:b/>
          <w:spacing w:val="1"/>
        </w:rPr>
        <w:t xml:space="preserve"> </w:t>
      </w:r>
      <w:r w:rsidR="00CB7371">
        <w:rPr>
          <w:rFonts w:ascii="Arial"/>
          <w:b/>
        </w:rPr>
        <w:t xml:space="preserve">NOT </w:t>
      </w:r>
      <w:r w:rsidR="00CB7371">
        <w:t>delay the reporting of the incident to the Namlog HR manager and Managing</w:t>
      </w:r>
      <w:r w:rsidR="00CB7371">
        <w:rPr>
          <w:spacing w:val="1"/>
        </w:rPr>
        <w:t xml:space="preserve"> </w:t>
      </w:r>
      <w:r w:rsidR="00CB7371">
        <w:t>Director.</w:t>
      </w:r>
    </w:p>
    <w:p w14:paraId="710BF635" w14:textId="77777777" w:rsidR="00CB7371" w:rsidRDefault="00CB7371" w:rsidP="00831D6D">
      <w:pPr>
        <w:pStyle w:val="BodyText"/>
        <w:spacing w:before="10"/>
        <w:rPr>
          <w:sz w:val="35"/>
        </w:rPr>
      </w:pPr>
    </w:p>
    <w:p w14:paraId="72F14856" w14:textId="77777777" w:rsidR="00CB7371" w:rsidRDefault="00CB7371" w:rsidP="00CB7371">
      <w:pPr>
        <w:spacing w:before="94"/>
        <w:ind w:left="551" w:right="984"/>
      </w:pPr>
      <w:r>
        <w:t>Subsequent investigations should include root cause analysis and can include the</w:t>
      </w:r>
      <w:r w:rsidRPr="00CB7371">
        <w:t xml:space="preserve"> </w:t>
      </w:r>
      <w:r>
        <w:t>following</w:t>
      </w:r>
      <w:r w:rsidRPr="00CB7371">
        <w:t xml:space="preserve"> </w:t>
      </w:r>
      <w:r>
        <w:t>parties:</w:t>
      </w:r>
    </w:p>
    <w:p w14:paraId="2D70F977" w14:textId="77777777" w:rsidR="00CB7371" w:rsidRPr="00CB7371" w:rsidRDefault="00CB7371" w:rsidP="00CB7371">
      <w:pPr>
        <w:pStyle w:val="ListParagraph"/>
        <w:numPr>
          <w:ilvl w:val="0"/>
          <w:numId w:val="5"/>
        </w:numPr>
        <w:spacing w:before="94"/>
        <w:ind w:right="984"/>
      </w:pPr>
      <w:r w:rsidRPr="00CB7371">
        <w:t>Employee involved</w:t>
      </w:r>
    </w:p>
    <w:p w14:paraId="621F0533" w14:textId="77777777" w:rsidR="00CB7371" w:rsidRPr="00CB7371" w:rsidRDefault="00CB7371" w:rsidP="00CB7371">
      <w:pPr>
        <w:pStyle w:val="ListParagraph"/>
        <w:numPr>
          <w:ilvl w:val="0"/>
          <w:numId w:val="5"/>
        </w:numPr>
        <w:spacing w:before="94"/>
        <w:ind w:right="984"/>
      </w:pPr>
      <w:r w:rsidRPr="00CB7371">
        <w:t>Investigator appointed by the employer – this is usually a manager</w:t>
      </w:r>
    </w:p>
    <w:p w14:paraId="5B174D7E" w14:textId="77777777" w:rsidR="00CB7371" w:rsidRPr="00CB7371" w:rsidRDefault="00CB7371" w:rsidP="00CB7371">
      <w:pPr>
        <w:pStyle w:val="ListParagraph"/>
        <w:numPr>
          <w:ilvl w:val="0"/>
          <w:numId w:val="5"/>
        </w:numPr>
        <w:spacing w:before="94"/>
        <w:ind w:right="984"/>
      </w:pPr>
      <w:r w:rsidRPr="00CB7371">
        <w:t>Health and Safety representative for the area, if applicable</w:t>
      </w:r>
    </w:p>
    <w:p w14:paraId="2804BE0E" w14:textId="77777777" w:rsidR="00CB7371" w:rsidRPr="00CB7371" w:rsidRDefault="00CB7371" w:rsidP="00CB7371">
      <w:pPr>
        <w:pStyle w:val="ListParagraph"/>
        <w:numPr>
          <w:ilvl w:val="0"/>
          <w:numId w:val="5"/>
        </w:numPr>
        <w:spacing w:before="94"/>
        <w:ind w:right="984"/>
      </w:pPr>
      <w:r w:rsidRPr="00CB7371">
        <w:t>Representative of the client site</w:t>
      </w:r>
    </w:p>
    <w:p w14:paraId="58FBEC69" w14:textId="77777777" w:rsidR="00CB7371" w:rsidRDefault="00CB7371" w:rsidP="00831D6D">
      <w:pPr>
        <w:pStyle w:val="BodyText"/>
        <w:rPr>
          <w:sz w:val="28"/>
        </w:rPr>
      </w:pPr>
    </w:p>
    <w:p w14:paraId="53A9635E" w14:textId="77777777" w:rsidR="00CB7371" w:rsidRDefault="00CB7371" w:rsidP="00CB7371">
      <w:pPr>
        <w:spacing w:before="94"/>
        <w:ind w:left="551" w:right="984"/>
      </w:pPr>
      <w:r>
        <w:t>Where an incident or injury is required to be reported to the authorities, the following</w:t>
      </w:r>
      <w:r w:rsidRPr="00CB7371">
        <w:t xml:space="preserve"> </w:t>
      </w:r>
      <w:r>
        <w:t>items</w:t>
      </w:r>
      <w:r w:rsidRPr="00CB7371">
        <w:t xml:space="preserve"> </w:t>
      </w:r>
      <w:r>
        <w:t>will be</w:t>
      </w:r>
      <w:r w:rsidRPr="00CB7371">
        <w:t xml:space="preserve"> </w:t>
      </w:r>
      <w:r>
        <w:t>required:</w:t>
      </w:r>
    </w:p>
    <w:p w14:paraId="0E20EE5F" w14:textId="77777777" w:rsidR="00CB7371" w:rsidRPr="00CB7371" w:rsidRDefault="00CB7371" w:rsidP="00CB7371">
      <w:pPr>
        <w:pStyle w:val="ListParagraph"/>
        <w:numPr>
          <w:ilvl w:val="0"/>
          <w:numId w:val="5"/>
        </w:numPr>
        <w:spacing w:before="94"/>
        <w:ind w:right="984"/>
      </w:pPr>
      <w:r w:rsidRPr="00CB7371">
        <w:t>Employers report of an accident</w:t>
      </w:r>
    </w:p>
    <w:p w14:paraId="20656491" w14:textId="77777777" w:rsidR="00CB7371" w:rsidRPr="00CB7371" w:rsidRDefault="00CB7371" w:rsidP="00CB7371">
      <w:pPr>
        <w:pStyle w:val="ListParagraph"/>
        <w:numPr>
          <w:ilvl w:val="0"/>
          <w:numId w:val="5"/>
        </w:numPr>
        <w:spacing w:before="94"/>
        <w:ind w:right="984"/>
      </w:pPr>
      <w:r w:rsidRPr="00CB7371">
        <w:t>Accident Questionnaire (vehicle accident)</w:t>
      </w:r>
    </w:p>
    <w:p w14:paraId="6CCFCF09" w14:textId="77777777" w:rsidR="00CB7371" w:rsidRPr="00CB7371" w:rsidRDefault="00CB7371" w:rsidP="00CB7371">
      <w:pPr>
        <w:pStyle w:val="ListParagraph"/>
        <w:numPr>
          <w:ilvl w:val="0"/>
          <w:numId w:val="5"/>
        </w:numPr>
        <w:spacing w:before="94"/>
        <w:ind w:right="984"/>
      </w:pPr>
      <w:r w:rsidRPr="00CB7371">
        <w:t>Sworn/Confirmed statement by employee or</w:t>
      </w:r>
    </w:p>
    <w:p w14:paraId="7B468D98" w14:textId="77777777" w:rsidR="00CB7371" w:rsidRPr="00CB7371" w:rsidRDefault="00CB7371" w:rsidP="00CB7371">
      <w:pPr>
        <w:pStyle w:val="ListParagraph"/>
        <w:numPr>
          <w:ilvl w:val="0"/>
          <w:numId w:val="5"/>
        </w:numPr>
        <w:spacing w:before="94"/>
        <w:ind w:right="984"/>
      </w:pPr>
      <w:r w:rsidRPr="00CB7371">
        <w:t>Affidavit by employee (vehicle accident/assault)</w:t>
      </w:r>
    </w:p>
    <w:p w14:paraId="5CB2EDD6" w14:textId="77777777" w:rsidR="00CB7371" w:rsidRDefault="00CB7371" w:rsidP="00831D6D">
      <w:pPr>
        <w:pStyle w:val="BodyText"/>
        <w:rPr>
          <w:sz w:val="33"/>
        </w:rPr>
      </w:pPr>
    </w:p>
    <w:p w14:paraId="575B210E" w14:textId="77777777" w:rsidR="00CB7371" w:rsidRDefault="00CB7371" w:rsidP="00CB7371">
      <w:pPr>
        <w:spacing w:before="94"/>
        <w:ind w:left="551" w:right="984"/>
      </w:pPr>
      <w:r>
        <w:t>If the employee requires medical attention the following forms need to be given to the</w:t>
      </w:r>
      <w:r w:rsidRPr="00CB7371">
        <w:t xml:space="preserve"> </w:t>
      </w:r>
      <w:r>
        <w:t>employee</w:t>
      </w:r>
      <w:r w:rsidRPr="00CB7371">
        <w:t xml:space="preserve"> </w:t>
      </w:r>
      <w:r>
        <w:t>to</w:t>
      </w:r>
      <w:r w:rsidRPr="00CB7371">
        <w:t xml:space="preserve"> </w:t>
      </w:r>
      <w:r>
        <w:t>take</w:t>
      </w:r>
      <w:r w:rsidRPr="00CB7371">
        <w:t xml:space="preserve"> </w:t>
      </w:r>
      <w:r>
        <w:t>to</w:t>
      </w:r>
      <w:r w:rsidRPr="00CB7371">
        <w:t xml:space="preserve"> </w:t>
      </w:r>
      <w:r>
        <w:t>the</w:t>
      </w:r>
      <w:r w:rsidRPr="00CB7371">
        <w:t xml:space="preserve"> </w:t>
      </w:r>
      <w:r>
        <w:t>hospital/doctor</w:t>
      </w:r>
      <w:r w:rsidRPr="00CB7371">
        <w:t xml:space="preserve"> </w:t>
      </w:r>
      <w:r>
        <w:t>along</w:t>
      </w:r>
      <w:r w:rsidRPr="00CB7371">
        <w:t xml:space="preserve"> </w:t>
      </w:r>
      <w:r>
        <w:t>with</w:t>
      </w:r>
      <w:r w:rsidRPr="00CB7371">
        <w:t xml:space="preserve"> </w:t>
      </w:r>
      <w:r>
        <w:t>the</w:t>
      </w:r>
      <w:r w:rsidRPr="00CB7371">
        <w:t xml:space="preserve"> </w:t>
      </w:r>
      <w:r>
        <w:t>Employers</w:t>
      </w:r>
      <w:r w:rsidRPr="00CB7371">
        <w:t xml:space="preserve"> </w:t>
      </w:r>
      <w:r>
        <w:t>report</w:t>
      </w:r>
      <w:r w:rsidRPr="00CB7371">
        <w:t xml:space="preserve"> </w:t>
      </w:r>
      <w:r>
        <w:t>of</w:t>
      </w:r>
      <w:r w:rsidRPr="00CB7371">
        <w:t xml:space="preserve"> </w:t>
      </w:r>
      <w:r>
        <w:t>an</w:t>
      </w:r>
      <w:r w:rsidRPr="00CB7371">
        <w:t xml:space="preserve"> </w:t>
      </w:r>
      <w:r>
        <w:t>accident:</w:t>
      </w:r>
    </w:p>
    <w:p w14:paraId="235D5551" w14:textId="77777777" w:rsidR="00CB7371" w:rsidRPr="00CB7371" w:rsidRDefault="00CB7371" w:rsidP="00CB7371">
      <w:pPr>
        <w:pStyle w:val="ListParagraph"/>
        <w:numPr>
          <w:ilvl w:val="0"/>
          <w:numId w:val="5"/>
        </w:numPr>
        <w:spacing w:before="94"/>
        <w:ind w:right="984"/>
      </w:pPr>
      <w:r w:rsidRPr="00CB7371">
        <w:t>First medical report</w:t>
      </w:r>
    </w:p>
    <w:p w14:paraId="4E9EC790" w14:textId="77777777" w:rsidR="00CB7371" w:rsidRPr="00CB7371" w:rsidRDefault="00CB7371" w:rsidP="00CB7371">
      <w:pPr>
        <w:pStyle w:val="ListParagraph"/>
        <w:numPr>
          <w:ilvl w:val="0"/>
          <w:numId w:val="5"/>
        </w:numPr>
        <w:spacing w:before="94"/>
        <w:ind w:right="984"/>
      </w:pPr>
      <w:r w:rsidRPr="00CB7371">
        <w:t>Final/Progress report</w:t>
      </w:r>
    </w:p>
    <w:p w14:paraId="3C5AAF90" w14:textId="77777777" w:rsidR="00CB7371" w:rsidRPr="00CB7371" w:rsidRDefault="00CB7371" w:rsidP="00CB7371">
      <w:pPr>
        <w:pStyle w:val="ListParagraph"/>
        <w:numPr>
          <w:ilvl w:val="0"/>
          <w:numId w:val="5"/>
        </w:numPr>
        <w:spacing w:before="94"/>
        <w:ind w:right="984"/>
      </w:pPr>
      <w:r w:rsidRPr="00CB7371">
        <w:t>Certified copy of identification document</w:t>
      </w:r>
    </w:p>
    <w:p w14:paraId="7E0DEF64" w14:textId="77777777" w:rsidR="00CB7371" w:rsidRDefault="00CB7371" w:rsidP="00831D6D">
      <w:pPr>
        <w:pStyle w:val="BodyText"/>
        <w:rPr>
          <w:sz w:val="28"/>
        </w:rPr>
      </w:pPr>
    </w:p>
    <w:p w14:paraId="3C1A07A8" w14:textId="0E062AA0" w:rsidR="00FA5233" w:rsidRDefault="00CB7371" w:rsidP="008E39F7">
      <w:pPr>
        <w:spacing w:before="94"/>
        <w:ind w:left="551" w:right="984"/>
      </w:pPr>
      <w:r>
        <w:t>For other incidents, there may be additional and specific forms or documents</w:t>
      </w:r>
      <w:r w:rsidRPr="00CB7371">
        <w:t xml:space="preserve"> </w:t>
      </w:r>
      <w:r>
        <w:t>required. The Namlog HR manager, or other appointed person, will advise of these</w:t>
      </w:r>
      <w:r w:rsidRPr="00CB7371">
        <w:t xml:space="preserve"> </w:t>
      </w:r>
      <w:r>
        <w:t>upon receipt</w:t>
      </w:r>
      <w:r w:rsidRPr="00CB7371">
        <w:t xml:space="preserve"> </w:t>
      </w:r>
      <w:r>
        <w:t>of</w:t>
      </w:r>
      <w:r w:rsidRPr="00CB7371">
        <w:t xml:space="preserve"> </w:t>
      </w:r>
      <w:r>
        <w:t>the</w:t>
      </w:r>
      <w:r w:rsidRPr="00CB7371">
        <w:t xml:space="preserve"> </w:t>
      </w:r>
      <w:r>
        <w:t>incident</w:t>
      </w:r>
      <w:r w:rsidRPr="00CB7371">
        <w:t xml:space="preserve"> </w:t>
      </w:r>
      <w:r>
        <w:t>report</w:t>
      </w:r>
      <w:r w:rsidRPr="00CB7371">
        <w:t xml:space="preserve"> </w:t>
      </w:r>
      <w:r>
        <w:t>form.</w:t>
      </w:r>
    </w:p>
    <w:sectPr w:rsidR="00FA5233" w:rsidSect="00977281">
      <w:headerReference w:type="default" r:id="rId7"/>
      <w:footerReference w:type="default" r:id="rId8"/>
      <w:pgSz w:w="12240" w:h="15840"/>
      <w:pgMar w:top="700" w:right="700" w:bottom="280" w:left="800" w:header="69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E7027" w14:textId="77777777" w:rsidR="006761A8" w:rsidRDefault="006761A8">
      <w:r>
        <w:separator/>
      </w:r>
    </w:p>
  </w:endnote>
  <w:endnote w:type="continuationSeparator" w:id="0">
    <w:p w14:paraId="6FD64B98" w14:textId="77777777" w:rsidR="006761A8" w:rsidRDefault="0067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9151" w14:textId="0E6A1D66" w:rsidR="00977281" w:rsidRPr="0029075F" w:rsidRDefault="00977281" w:rsidP="00140A26">
    <w:pPr>
      <w:pStyle w:val="Footer"/>
      <w:tabs>
        <w:tab w:val="left" w:pos="8010"/>
        <w:tab w:val="right" w:pos="10631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5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Uncontrolled copy if printed</w:t>
    </w:r>
    <w:r>
      <w:rPr>
        <w:rFonts w:ascii="Calibri" w:hAnsi="Calibri" w:cs="Calibri"/>
      </w:rPr>
      <w:tab/>
      <w:t xml:space="preserve">      </w:t>
    </w:r>
  </w:p>
  <w:p w14:paraId="71A1C68A" w14:textId="0F9983E1" w:rsidR="008E39F7" w:rsidRPr="00977281" w:rsidRDefault="008E39F7" w:rsidP="009A1271">
    <w:pPr>
      <w:pStyle w:val="Footer"/>
      <w:jc w:val="center"/>
      <w:rPr>
        <w:caps/>
        <w:noProof/>
        <w:color w:val="4F81BD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F23D" w14:textId="77777777" w:rsidR="006761A8" w:rsidRDefault="006761A8">
      <w:r>
        <w:separator/>
      </w:r>
    </w:p>
  </w:footnote>
  <w:footnote w:type="continuationSeparator" w:id="0">
    <w:p w14:paraId="544E3BDF" w14:textId="77777777" w:rsidR="006761A8" w:rsidRDefault="00676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4849" w14:textId="07A3658A" w:rsidR="00977281" w:rsidRDefault="00977281" w:rsidP="00977281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6A618B" wp14:editId="5C2CBD41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2146700724" name="Picture 2146700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Incident Reporting</w:t>
    </w:r>
  </w:p>
  <w:p w14:paraId="26040C5C" w14:textId="77777777" w:rsidR="00977281" w:rsidRDefault="00977281" w:rsidP="00977281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30F70AE9" w14:textId="7697003E" w:rsidR="00977281" w:rsidRPr="00977281" w:rsidRDefault="00977281" w:rsidP="00977281">
    <w:pPr>
      <w:pStyle w:val="Header"/>
      <w:jc w:val="right"/>
      <w:rPr>
        <w:sz w:val="44"/>
        <w:szCs w:val="44"/>
      </w:rPr>
    </w:pPr>
    <w:r>
      <w:rPr>
        <w:rFonts w:ascii="Calibri" w:hAnsi="Calibri" w:cs="Calibri"/>
      </w:rPr>
      <w:t>Owner/ Department: ZAF – Operations</w:t>
    </w:r>
    <w:r w:rsidRPr="000617B0">
      <w:rPr>
        <w:sz w:val="44"/>
        <w:szCs w:val="44"/>
      </w:rPr>
      <w:t xml:space="preserve">                                 </w:t>
    </w:r>
  </w:p>
  <w:p w14:paraId="4021DF3A" w14:textId="77777777" w:rsidR="00FA5233" w:rsidRDefault="00FA5233">
    <w:pPr>
      <w:pStyle w:val="BodyText"/>
      <w:spacing w:line="14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3443"/>
    <w:multiLevelType w:val="hybridMultilevel"/>
    <w:tmpl w:val="62862FDE"/>
    <w:lvl w:ilvl="0" w:tplc="DF6853FA">
      <w:numFmt w:val="bullet"/>
      <w:lvlText w:val=""/>
      <w:lvlJc w:val="left"/>
      <w:pPr>
        <w:ind w:left="169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5143C26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2" w:tplc="0F3CB4D4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3" w:tplc="AC2471BC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4" w:tplc="D7F21B36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5" w:tplc="3F38B07E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6" w:tplc="65668E8E">
      <w:numFmt w:val="bullet"/>
      <w:lvlText w:val="•"/>
      <w:lvlJc w:val="left"/>
      <w:pPr>
        <w:ind w:left="7124" w:hanging="360"/>
      </w:pPr>
      <w:rPr>
        <w:rFonts w:hint="default"/>
        <w:lang w:val="en-US" w:eastAsia="en-US" w:bidi="ar-SA"/>
      </w:rPr>
    </w:lvl>
    <w:lvl w:ilvl="7" w:tplc="68061552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520064A2">
      <w:numFmt w:val="bullet"/>
      <w:lvlText w:val="•"/>
      <w:lvlJc w:val="left"/>
      <w:pPr>
        <w:ind w:left="893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A422D9"/>
    <w:multiLevelType w:val="multilevel"/>
    <w:tmpl w:val="20A235DA"/>
    <w:lvl w:ilvl="0">
      <w:start w:val="6"/>
      <w:numFmt w:val="decimal"/>
      <w:lvlText w:val="%1"/>
      <w:lvlJc w:val="left"/>
      <w:pPr>
        <w:ind w:left="840" w:hanging="720"/>
        <w:jc w:val="left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840" w:hanging="720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"/>
      <w:lvlJc w:val="left"/>
      <w:pPr>
        <w:ind w:left="1651" w:hanging="452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588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53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17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2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6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1" w:hanging="452"/>
      </w:pPr>
      <w:rPr>
        <w:rFonts w:hint="default"/>
        <w:lang w:val="en-US" w:eastAsia="en-US" w:bidi="ar-SA"/>
      </w:rPr>
    </w:lvl>
  </w:abstractNum>
  <w:abstractNum w:abstractNumId="2" w15:restartNumberingAfterBreak="0">
    <w:nsid w:val="2C114D23"/>
    <w:multiLevelType w:val="hybridMultilevel"/>
    <w:tmpl w:val="D96EF97C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59E4B3F"/>
    <w:multiLevelType w:val="hybridMultilevel"/>
    <w:tmpl w:val="A32663DE"/>
    <w:lvl w:ilvl="0" w:tplc="FFFFFFFF">
      <w:start w:val="1"/>
      <w:numFmt w:val="decimal"/>
      <w:lvlText w:val="%1."/>
      <w:lvlJc w:val="left"/>
      <w:pPr>
        <w:ind w:left="1837" w:hanging="360"/>
      </w:pPr>
    </w:lvl>
    <w:lvl w:ilvl="1" w:tplc="FFFFFFFF" w:tentative="1">
      <w:start w:val="1"/>
      <w:numFmt w:val="lowerLetter"/>
      <w:lvlText w:val="%2."/>
      <w:lvlJc w:val="left"/>
      <w:pPr>
        <w:ind w:left="2557" w:hanging="360"/>
      </w:pPr>
    </w:lvl>
    <w:lvl w:ilvl="2" w:tplc="FFFFFFFF" w:tentative="1">
      <w:start w:val="1"/>
      <w:numFmt w:val="lowerRoman"/>
      <w:lvlText w:val="%3."/>
      <w:lvlJc w:val="right"/>
      <w:pPr>
        <w:ind w:left="3277" w:hanging="180"/>
      </w:pPr>
    </w:lvl>
    <w:lvl w:ilvl="3" w:tplc="FFFFFFFF" w:tentative="1">
      <w:start w:val="1"/>
      <w:numFmt w:val="decimal"/>
      <w:lvlText w:val="%4."/>
      <w:lvlJc w:val="left"/>
      <w:pPr>
        <w:ind w:left="3997" w:hanging="360"/>
      </w:pPr>
    </w:lvl>
    <w:lvl w:ilvl="4" w:tplc="FFFFFFFF" w:tentative="1">
      <w:start w:val="1"/>
      <w:numFmt w:val="lowerLetter"/>
      <w:lvlText w:val="%5."/>
      <w:lvlJc w:val="left"/>
      <w:pPr>
        <w:ind w:left="4717" w:hanging="360"/>
      </w:pPr>
    </w:lvl>
    <w:lvl w:ilvl="5" w:tplc="FFFFFFFF" w:tentative="1">
      <w:start w:val="1"/>
      <w:numFmt w:val="lowerRoman"/>
      <w:lvlText w:val="%6."/>
      <w:lvlJc w:val="right"/>
      <w:pPr>
        <w:ind w:left="5437" w:hanging="180"/>
      </w:pPr>
    </w:lvl>
    <w:lvl w:ilvl="6" w:tplc="FFFFFFFF" w:tentative="1">
      <w:start w:val="1"/>
      <w:numFmt w:val="decimal"/>
      <w:lvlText w:val="%7."/>
      <w:lvlJc w:val="left"/>
      <w:pPr>
        <w:ind w:left="6157" w:hanging="360"/>
      </w:pPr>
    </w:lvl>
    <w:lvl w:ilvl="7" w:tplc="FFFFFFFF" w:tentative="1">
      <w:start w:val="1"/>
      <w:numFmt w:val="lowerLetter"/>
      <w:lvlText w:val="%8."/>
      <w:lvlJc w:val="left"/>
      <w:pPr>
        <w:ind w:left="6877" w:hanging="360"/>
      </w:pPr>
    </w:lvl>
    <w:lvl w:ilvl="8" w:tplc="FFFFFFFF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4" w15:restartNumberingAfterBreak="0">
    <w:nsid w:val="6D837690"/>
    <w:multiLevelType w:val="hybridMultilevel"/>
    <w:tmpl w:val="827E9256"/>
    <w:lvl w:ilvl="0" w:tplc="82B82B9A">
      <w:start w:val="1"/>
      <w:numFmt w:val="decimal"/>
      <w:lvlText w:val="%1."/>
      <w:lvlJc w:val="left"/>
      <w:pPr>
        <w:ind w:left="1545" w:hanging="428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18CCA36C">
      <w:numFmt w:val="bullet"/>
      <w:lvlText w:val=""/>
      <w:lvlJc w:val="left"/>
      <w:pPr>
        <w:ind w:left="1828" w:hanging="28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F580C908">
      <w:numFmt w:val="bullet"/>
      <w:lvlText w:val="•"/>
      <w:lvlJc w:val="left"/>
      <w:pPr>
        <w:ind w:left="2811" w:hanging="284"/>
      </w:pPr>
      <w:rPr>
        <w:rFonts w:hint="default"/>
        <w:lang w:val="en-US" w:eastAsia="en-US" w:bidi="ar-SA"/>
      </w:rPr>
    </w:lvl>
    <w:lvl w:ilvl="3" w:tplc="B826428A">
      <w:numFmt w:val="bullet"/>
      <w:lvlText w:val="•"/>
      <w:lvlJc w:val="left"/>
      <w:pPr>
        <w:ind w:left="3802" w:hanging="284"/>
      </w:pPr>
      <w:rPr>
        <w:rFonts w:hint="default"/>
        <w:lang w:val="en-US" w:eastAsia="en-US" w:bidi="ar-SA"/>
      </w:rPr>
    </w:lvl>
    <w:lvl w:ilvl="4" w:tplc="29502612">
      <w:numFmt w:val="bullet"/>
      <w:lvlText w:val="•"/>
      <w:lvlJc w:val="left"/>
      <w:pPr>
        <w:ind w:left="4793" w:hanging="284"/>
      </w:pPr>
      <w:rPr>
        <w:rFonts w:hint="default"/>
        <w:lang w:val="en-US" w:eastAsia="en-US" w:bidi="ar-SA"/>
      </w:rPr>
    </w:lvl>
    <w:lvl w:ilvl="5" w:tplc="C8AABC68">
      <w:numFmt w:val="bullet"/>
      <w:lvlText w:val="•"/>
      <w:lvlJc w:val="left"/>
      <w:pPr>
        <w:ind w:left="5784" w:hanging="284"/>
      </w:pPr>
      <w:rPr>
        <w:rFonts w:hint="default"/>
        <w:lang w:val="en-US" w:eastAsia="en-US" w:bidi="ar-SA"/>
      </w:rPr>
    </w:lvl>
    <w:lvl w:ilvl="6" w:tplc="630C1ED8">
      <w:numFmt w:val="bullet"/>
      <w:lvlText w:val="•"/>
      <w:lvlJc w:val="left"/>
      <w:pPr>
        <w:ind w:left="6775" w:hanging="284"/>
      </w:pPr>
      <w:rPr>
        <w:rFonts w:hint="default"/>
        <w:lang w:val="en-US" w:eastAsia="en-US" w:bidi="ar-SA"/>
      </w:rPr>
    </w:lvl>
    <w:lvl w:ilvl="7" w:tplc="8B84DA90">
      <w:numFmt w:val="bullet"/>
      <w:lvlText w:val="•"/>
      <w:lvlJc w:val="left"/>
      <w:pPr>
        <w:ind w:left="7766" w:hanging="284"/>
      </w:pPr>
      <w:rPr>
        <w:rFonts w:hint="default"/>
        <w:lang w:val="en-US" w:eastAsia="en-US" w:bidi="ar-SA"/>
      </w:rPr>
    </w:lvl>
    <w:lvl w:ilvl="8" w:tplc="88743214">
      <w:numFmt w:val="bullet"/>
      <w:lvlText w:val="•"/>
      <w:lvlJc w:val="left"/>
      <w:pPr>
        <w:ind w:left="8757" w:hanging="284"/>
      </w:pPr>
      <w:rPr>
        <w:rFonts w:hint="default"/>
        <w:lang w:val="en-US" w:eastAsia="en-US" w:bidi="ar-SA"/>
      </w:rPr>
    </w:lvl>
  </w:abstractNum>
  <w:abstractNum w:abstractNumId="5" w15:restartNumberingAfterBreak="0">
    <w:nsid w:val="7F8E33B1"/>
    <w:multiLevelType w:val="hybridMultilevel"/>
    <w:tmpl w:val="27F68E14"/>
    <w:lvl w:ilvl="0" w:tplc="1C09000F">
      <w:start w:val="1"/>
      <w:numFmt w:val="decimal"/>
      <w:lvlText w:val="%1."/>
      <w:lvlJc w:val="left"/>
      <w:pPr>
        <w:ind w:left="1837" w:hanging="360"/>
      </w:pPr>
    </w:lvl>
    <w:lvl w:ilvl="1" w:tplc="1C090019" w:tentative="1">
      <w:start w:val="1"/>
      <w:numFmt w:val="lowerLetter"/>
      <w:lvlText w:val="%2."/>
      <w:lvlJc w:val="left"/>
      <w:pPr>
        <w:ind w:left="2557" w:hanging="360"/>
      </w:pPr>
    </w:lvl>
    <w:lvl w:ilvl="2" w:tplc="1C09001B" w:tentative="1">
      <w:start w:val="1"/>
      <w:numFmt w:val="lowerRoman"/>
      <w:lvlText w:val="%3."/>
      <w:lvlJc w:val="right"/>
      <w:pPr>
        <w:ind w:left="3277" w:hanging="180"/>
      </w:pPr>
    </w:lvl>
    <w:lvl w:ilvl="3" w:tplc="1C09000F" w:tentative="1">
      <w:start w:val="1"/>
      <w:numFmt w:val="decimal"/>
      <w:lvlText w:val="%4."/>
      <w:lvlJc w:val="left"/>
      <w:pPr>
        <w:ind w:left="3997" w:hanging="360"/>
      </w:pPr>
    </w:lvl>
    <w:lvl w:ilvl="4" w:tplc="1C090019" w:tentative="1">
      <w:start w:val="1"/>
      <w:numFmt w:val="lowerLetter"/>
      <w:lvlText w:val="%5."/>
      <w:lvlJc w:val="left"/>
      <w:pPr>
        <w:ind w:left="4717" w:hanging="360"/>
      </w:pPr>
    </w:lvl>
    <w:lvl w:ilvl="5" w:tplc="1C09001B" w:tentative="1">
      <w:start w:val="1"/>
      <w:numFmt w:val="lowerRoman"/>
      <w:lvlText w:val="%6."/>
      <w:lvlJc w:val="right"/>
      <w:pPr>
        <w:ind w:left="5437" w:hanging="180"/>
      </w:pPr>
    </w:lvl>
    <w:lvl w:ilvl="6" w:tplc="1C09000F" w:tentative="1">
      <w:start w:val="1"/>
      <w:numFmt w:val="decimal"/>
      <w:lvlText w:val="%7."/>
      <w:lvlJc w:val="left"/>
      <w:pPr>
        <w:ind w:left="6157" w:hanging="360"/>
      </w:pPr>
    </w:lvl>
    <w:lvl w:ilvl="7" w:tplc="1C090019" w:tentative="1">
      <w:start w:val="1"/>
      <w:numFmt w:val="lowerLetter"/>
      <w:lvlText w:val="%8."/>
      <w:lvlJc w:val="left"/>
      <w:pPr>
        <w:ind w:left="6877" w:hanging="360"/>
      </w:pPr>
    </w:lvl>
    <w:lvl w:ilvl="8" w:tplc="1C09001B" w:tentative="1">
      <w:start w:val="1"/>
      <w:numFmt w:val="lowerRoman"/>
      <w:lvlText w:val="%9."/>
      <w:lvlJc w:val="right"/>
      <w:pPr>
        <w:ind w:left="7597" w:hanging="180"/>
      </w:pPr>
    </w:lvl>
  </w:abstractNum>
  <w:num w:numId="1" w16cid:durableId="1108696576">
    <w:abstractNumId w:val="4"/>
  </w:num>
  <w:num w:numId="2" w16cid:durableId="1432898921">
    <w:abstractNumId w:val="0"/>
  </w:num>
  <w:num w:numId="3" w16cid:durableId="990719573">
    <w:abstractNumId w:val="1"/>
  </w:num>
  <w:num w:numId="4" w16cid:durableId="1801915432">
    <w:abstractNumId w:val="5"/>
  </w:num>
  <w:num w:numId="5" w16cid:durableId="456804197">
    <w:abstractNumId w:val="2"/>
  </w:num>
  <w:num w:numId="6" w16cid:durableId="2103067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33"/>
    <w:rsid w:val="000438F9"/>
    <w:rsid w:val="001021A6"/>
    <w:rsid w:val="00140A26"/>
    <w:rsid w:val="0018700E"/>
    <w:rsid w:val="001D1909"/>
    <w:rsid w:val="00201569"/>
    <w:rsid w:val="002B202C"/>
    <w:rsid w:val="002D6BCA"/>
    <w:rsid w:val="002F7941"/>
    <w:rsid w:val="003533E2"/>
    <w:rsid w:val="00367D68"/>
    <w:rsid w:val="003A402E"/>
    <w:rsid w:val="0040333B"/>
    <w:rsid w:val="00464A3C"/>
    <w:rsid w:val="00471D63"/>
    <w:rsid w:val="005D0CE9"/>
    <w:rsid w:val="00630B0B"/>
    <w:rsid w:val="00662320"/>
    <w:rsid w:val="00671C48"/>
    <w:rsid w:val="006761A8"/>
    <w:rsid w:val="00736B98"/>
    <w:rsid w:val="0077693F"/>
    <w:rsid w:val="00830968"/>
    <w:rsid w:val="00842BFD"/>
    <w:rsid w:val="00870D8D"/>
    <w:rsid w:val="008878B5"/>
    <w:rsid w:val="008E1519"/>
    <w:rsid w:val="008E39F7"/>
    <w:rsid w:val="00977281"/>
    <w:rsid w:val="00992AA7"/>
    <w:rsid w:val="009A1271"/>
    <w:rsid w:val="00A550EE"/>
    <w:rsid w:val="00AB7A64"/>
    <w:rsid w:val="00AD6C92"/>
    <w:rsid w:val="00AF4E24"/>
    <w:rsid w:val="00B71DC8"/>
    <w:rsid w:val="00BF4003"/>
    <w:rsid w:val="00C047BD"/>
    <w:rsid w:val="00C60395"/>
    <w:rsid w:val="00CB7371"/>
    <w:rsid w:val="00CD51B4"/>
    <w:rsid w:val="00D409A5"/>
    <w:rsid w:val="00D66922"/>
    <w:rsid w:val="00D91E65"/>
    <w:rsid w:val="00ED0B59"/>
    <w:rsid w:val="00EE3A58"/>
    <w:rsid w:val="00EF3EC6"/>
    <w:rsid w:val="00FA1B32"/>
    <w:rsid w:val="00FA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542E3"/>
  <w15:docId w15:val="{10373DF5-F203-418F-A0C9-6B462C48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978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ind w:left="1545" w:hanging="428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28" w:hanging="284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3"/>
      <w:ind w:left="1828" w:hanging="284"/>
    </w:pPr>
  </w:style>
  <w:style w:type="paragraph" w:customStyle="1" w:styleId="TableParagraph">
    <w:name w:val="Table Paragraph"/>
    <w:basedOn w:val="Normal"/>
    <w:uiPriority w:val="1"/>
    <w:qFormat/>
    <w:pPr>
      <w:spacing w:before="42"/>
      <w:ind w:left="107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71C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C4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71C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C48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lastModifiedBy>Mohammed Altamush Khan</cp:lastModifiedBy>
  <cp:revision>2</cp:revision>
  <dcterms:created xsi:type="dcterms:W3CDTF">2025-09-03T10:11:00Z</dcterms:created>
  <dcterms:modified xsi:type="dcterms:W3CDTF">2025-09-03T10:11:00Z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2023-01-19T00:00:00Z</vt:filetime>
  </property>
</Properties>
</file>