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1D12820D" w14:textId="77777777" w:rsidTr="00980C86">
        <w:tc>
          <w:tcPr>
            <w:tcW w:w="1980" w:type="dxa"/>
          </w:tcPr>
          <w:p w14:paraId="0D992ED2" w14:textId="77777777" w:rsidR="00C84408" w:rsidRPr="00980C86" w:rsidRDefault="00C84408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48A5D613" w14:textId="0D504E15" w:rsidR="00C84408" w:rsidRPr="002D5780" w:rsidRDefault="007A63C7" w:rsidP="002D578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All key Accounts request to be processed as per procedure.</w:t>
            </w:r>
          </w:p>
        </w:tc>
      </w:tr>
      <w:tr w:rsidR="00C84408" w:rsidRPr="002928E9" w14:paraId="1E143E27" w14:textId="77777777" w:rsidTr="00980C86">
        <w:tc>
          <w:tcPr>
            <w:tcW w:w="1980" w:type="dxa"/>
          </w:tcPr>
          <w:p w14:paraId="6A13FCD2" w14:textId="77777777" w:rsidR="00C84408" w:rsidRPr="00980C86" w:rsidRDefault="003A79A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BD6E4CD" w14:textId="447402F4" w:rsidR="00C84408" w:rsidRPr="002D5780" w:rsidRDefault="003A79A0" w:rsidP="002D5780">
            <w:pPr>
              <w:jc w:val="both"/>
              <w:rPr>
                <w:rFonts w:ascii="Calibri" w:hAnsi="Calibri"/>
              </w:rPr>
            </w:pPr>
            <w:r w:rsidRPr="003A79A0">
              <w:rPr>
                <w:rFonts w:ascii="Calibri" w:hAnsi="Calibri"/>
              </w:rPr>
              <w:t xml:space="preserve">To provide a standard operating procedure </w:t>
            </w:r>
            <w:r w:rsidR="007A63C7">
              <w:rPr>
                <w:rFonts w:ascii="Calibri" w:hAnsi="Calibri"/>
              </w:rPr>
              <w:t>in handling Key Accounts Customers.</w:t>
            </w:r>
          </w:p>
        </w:tc>
      </w:tr>
      <w:tr w:rsidR="00AE36F8" w:rsidRPr="002928E9" w14:paraId="7563183A" w14:textId="77777777" w:rsidTr="00980C86">
        <w:tc>
          <w:tcPr>
            <w:tcW w:w="1980" w:type="dxa"/>
          </w:tcPr>
          <w:p w14:paraId="09A1220F" w14:textId="77777777" w:rsidR="00AE36F8" w:rsidRDefault="00AE36F8" w:rsidP="00B4682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43134CCB" w14:textId="77777777" w:rsidR="007A63C7" w:rsidRDefault="007A63C7" w:rsidP="007A63C7">
            <w:pPr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Key Accounts Agents</w:t>
            </w:r>
            <w:r w:rsidR="003A79A0" w:rsidRPr="003A79A0">
              <w:rPr>
                <w:rFonts w:ascii="Calibri" w:hAnsi="Calibri" w:cs="Arial"/>
                <w:bCs/>
              </w:rPr>
              <w:t>:</w:t>
            </w:r>
            <w:r>
              <w:rPr>
                <w:rFonts w:ascii="Calibri" w:hAnsi="Calibri" w:cs="Arial"/>
                <w:bCs/>
              </w:rPr>
              <w:t xml:space="preserve"> To follow up all key account’s customer shipments, to be pro-active and call customers in case of any undelivered shipments.</w:t>
            </w:r>
          </w:p>
          <w:p w14:paraId="08A9CE7C" w14:textId="38211147" w:rsidR="00842BE6" w:rsidRPr="002D5780" w:rsidRDefault="003A79A0" w:rsidP="007A63C7">
            <w:pPr>
              <w:jc w:val="both"/>
              <w:rPr>
                <w:rStyle w:val="Strong"/>
                <w:rFonts w:ascii="Calibri" w:hAnsi="Calibri" w:cs="Tahoma"/>
                <w:bCs w:val="0"/>
              </w:rPr>
            </w:pPr>
            <w:r w:rsidRPr="003A79A0">
              <w:rPr>
                <w:rFonts w:ascii="Calibri" w:hAnsi="Calibri" w:cs="Arial"/>
                <w:bCs/>
              </w:rPr>
              <w:t>C</w:t>
            </w:r>
            <w:r w:rsidR="007A63C7">
              <w:rPr>
                <w:rFonts w:ascii="Calibri" w:hAnsi="Calibri" w:cs="Arial"/>
                <w:bCs/>
              </w:rPr>
              <w:t>ustomer</w:t>
            </w:r>
            <w:r w:rsidR="00CB1222">
              <w:rPr>
                <w:rFonts w:ascii="Calibri" w:hAnsi="Calibri" w:cs="Arial"/>
                <w:bCs/>
              </w:rPr>
              <w:t xml:space="preserve"> </w:t>
            </w:r>
            <w:r w:rsidR="007A63C7">
              <w:rPr>
                <w:rFonts w:ascii="Calibri" w:hAnsi="Calibri" w:cs="Arial"/>
                <w:bCs/>
              </w:rPr>
              <w:t>Service</w:t>
            </w:r>
            <w:r w:rsidR="00CB1222">
              <w:rPr>
                <w:rFonts w:ascii="Calibri" w:hAnsi="Calibri" w:cs="Arial"/>
                <w:bCs/>
              </w:rPr>
              <w:t xml:space="preserve"> Manager: -</w:t>
            </w:r>
            <w:r w:rsidR="007A63C7">
              <w:rPr>
                <w:rFonts w:ascii="Calibri" w:hAnsi="Calibri" w:cs="Arial"/>
                <w:bCs/>
              </w:rPr>
              <w:t xml:space="preserve"> </w:t>
            </w:r>
            <w:r w:rsidRPr="003A79A0">
              <w:rPr>
                <w:rFonts w:ascii="Calibri" w:hAnsi="Calibri" w:cs="Arial"/>
                <w:bCs/>
              </w:rPr>
              <w:t>Responsible to ensure</w:t>
            </w:r>
            <w:r w:rsidR="007A63C7">
              <w:rPr>
                <w:rFonts w:ascii="Calibri" w:hAnsi="Calibri" w:cs="Arial"/>
                <w:bCs/>
              </w:rPr>
              <w:t xml:space="preserve"> all key accounts customers shipments are followed as per policy.</w:t>
            </w:r>
          </w:p>
        </w:tc>
      </w:tr>
      <w:tr w:rsidR="00702E25" w:rsidRPr="002928E9" w14:paraId="5741061E" w14:textId="77777777" w:rsidTr="00F978C7">
        <w:trPr>
          <w:trHeight w:val="7654"/>
        </w:trPr>
        <w:tc>
          <w:tcPr>
            <w:tcW w:w="1980" w:type="dxa"/>
          </w:tcPr>
          <w:p w14:paraId="75A55736" w14:textId="77777777" w:rsidR="00702E25" w:rsidRPr="00980C86" w:rsidRDefault="00702E25" w:rsidP="00B46829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30FB36B" w14:textId="64776EEF" w:rsidR="003A79A0" w:rsidRPr="003A79A0" w:rsidRDefault="007A63C7" w:rsidP="003A79A0">
            <w:pPr>
              <w:ind w:left="1080" w:hanging="108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Key Responsibilities: - </w:t>
            </w:r>
          </w:p>
          <w:p w14:paraId="6C62F300" w14:textId="77777777" w:rsidR="003A79A0" w:rsidRPr="003A79A0" w:rsidRDefault="003A79A0" w:rsidP="003A79A0">
            <w:pPr>
              <w:ind w:left="1080" w:hanging="1080"/>
              <w:rPr>
                <w:rFonts w:ascii="Calibri" w:hAnsi="Calibri" w:cs="Arial"/>
              </w:rPr>
            </w:pPr>
            <w:r w:rsidRPr="003A79A0">
              <w:rPr>
                <w:rFonts w:ascii="Calibri" w:hAnsi="Calibri" w:cs="Arial"/>
              </w:rPr>
              <w:t xml:space="preserve"> </w:t>
            </w:r>
          </w:p>
          <w:p w14:paraId="2B112CC1" w14:textId="0ADD56BA" w:rsidR="003A79A0" w:rsidRPr="00CB1222" w:rsidRDefault="007A63C7" w:rsidP="003A79A0">
            <w:pPr>
              <w:ind w:left="1080" w:hanging="1080"/>
              <w:rPr>
                <w:rFonts w:ascii="Calibri" w:hAnsi="Calibri" w:cs="Arial"/>
                <w:b/>
                <w:bCs/>
              </w:rPr>
            </w:pPr>
            <w:r w:rsidRPr="00CB1222">
              <w:rPr>
                <w:rFonts w:ascii="Calibri" w:hAnsi="Calibri" w:cs="Arial"/>
                <w:b/>
                <w:bCs/>
              </w:rPr>
              <w:t xml:space="preserve">Key Account </w:t>
            </w:r>
            <w:r w:rsidR="00CB1222" w:rsidRPr="00CB1222">
              <w:rPr>
                <w:rFonts w:ascii="Calibri" w:hAnsi="Calibri" w:cs="Arial"/>
                <w:b/>
                <w:bCs/>
              </w:rPr>
              <w:t>Agent: -</w:t>
            </w:r>
          </w:p>
          <w:p w14:paraId="44D57E2C" w14:textId="4D563C78" w:rsidR="00CB1222" w:rsidRDefault="00CB1222" w:rsidP="003A79A0">
            <w:pPr>
              <w:ind w:left="1080" w:hanging="1080"/>
              <w:rPr>
                <w:rFonts w:ascii="Calibri" w:hAnsi="Calibri" w:cs="Arial"/>
              </w:rPr>
            </w:pPr>
          </w:p>
          <w:p w14:paraId="3B01FE39" w14:textId="77777777" w:rsidR="00CB1222" w:rsidRPr="003D6646" w:rsidRDefault="00CB1222" w:rsidP="00CB122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162" w:hanging="180"/>
              <w:textAlignment w:val="baselin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Follow up Shipments of Top Key Accounts Customers.</w:t>
            </w:r>
          </w:p>
          <w:p w14:paraId="5682B2B6" w14:textId="77777777" w:rsidR="00CB1222" w:rsidRPr="003D6646" w:rsidRDefault="00CB1222" w:rsidP="00CB122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162" w:hanging="180"/>
              <w:textAlignment w:val="baseline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6646">
              <w:rPr>
                <w:rFonts w:ascii="Calibri" w:hAnsi="Calibri"/>
                <w:color w:val="000000"/>
                <w:sz w:val="22"/>
                <w:szCs w:val="22"/>
              </w:rPr>
              <w:t>Follow up with the concerned department, depending upon the nature of the issue.</w:t>
            </w:r>
          </w:p>
          <w:p w14:paraId="6F0EE06F" w14:textId="77777777" w:rsidR="00CB1222" w:rsidRPr="003D6646" w:rsidRDefault="00CB1222" w:rsidP="00CB122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162" w:hanging="180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3D6646">
              <w:rPr>
                <w:rFonts w:ascii="Calibri" w:hAnsi="Calibri"/>
                <w:color w:val="000000"/>
                <w:sz w:val="22"/>
                <w:szCs w:val="22"/>
              </w:rPr>
              <w:t xml:space="preserve">Accept </w:t>
            </w:r>
            <w:r w:rsidRPr="003D6646">
              <w:rPr>
                <w:rFonts w:ascii="Calibri" w:hAnsi="Calibri"/>
                <w:sz w:val="22"/>
                <w:szCs w:val="22"/>
              </w:rPr>
              <w:t xml:space="preserve">call and action, depending upon the nature of the call. Forward calls to </w:t>
            </w:r>
            <w:r>
              <w:rPr>
                <w:rFonts w:ascii="Calibri" w:hAnsi="Calibri"/>
                <w:sz w:val="22"/>
                <w:szCs w:val="22"/>
              </w:rPr>
              <w:t>concern section in CS depending on the nature of call received from customer such as</w:t>
            </w:r>
            <w:r w:rsidRPr="003D6646">
              <w:rPr>
                <w:rFonts w:ascii="Calibri" w:hAnsi="Calibri"/>
                <w:sz w:val="22"/>
                <w:szCs w:val="22"/>
              </w:rPr>
              <w:t xml:space="preserve"> reverse pick up, tracing, or complaint. </w:t>
            </w:r>
          </w:p>
          <w:p w14:paraId="24DA1697" w14:textId="77777777" w:rsidR="00CB1222" w:rsidRPr="003D6646" w:rsidRDefault="00CB1222" w:rsidP="00CB122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162" w:hanging="180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3D6646">
              <w:rPr>
                <w:rFonts w:ascii="Calibri" w:hAnsi="Calibri"/>
                <w:sz w:val="22"/>
                <w:szCs w:val="22"/>
              </w:rPr>
              <w:t>Quickly and efficiently identify and analyze customer needs.</w:t>
            </w:r>
          </w:p>
          <w:p w14:paraId="10D1F933" w14:textId="77777777" w:rsidR="00CB1222" w:rsidRPr="003D6646" w:rsidRDefault="00CB1222" w:rsidP="00CB122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162" w:hanging="180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3D6646">
              <w:rPr>
                <w:rFonts w:ascii="Calibri" w:hAnsi="Calibri"/>
                <w:sz w:val="22"/>
                <w:szCs w:val="22"/>
              </w:rPr>
              <w:t>Manage all incoming calls and deal directly with clients.</w:t>
            </w:r>
          </w:p>
          <w:p w14:paraId="7A37AE3E" w14:textId="77777777" w:rsidR="00CB1222" w:rsidRPr="003D6646" w:rsidRDefault="00CB1222" w:rsidP="00CB122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162" w:hanging="180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3D6646">
              <w:rPr>
                <w:rFonts w:ascii="Calibri" w:hAnsi="Calibri"/>
                <w:sz w:val="22"/>
                <w:szCs w:val="22"/>
              </w:rPr>
              <w:t>Monitor all packages and shipments to ensure arrivals and deadlines are met </w:t>
            </w:r>
          </w:p>
          <w:p w14:paraId="7E402183" w14:textId="0BE1806D" w:rsidR="00CB1222" w:rsidRPr="003D6646" w:rsidRDefault="00CB1222" w:rsidP="00CB122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162" w:hanging="180"/>
              <w:textAlignment w:val="baseline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6646">
              <w:rPr>
                <w:rFonts w:ascii="Calibri" w:hAnsi="Calibri"/>
                <w:sz w:val="22"/>
                <w:szCs w:val="22"/>
              </w:rPr>
              <w:t>Ensure customer is attended quickly and proactive on follow up.</w:t>
            </w:r>
          </w:p>
          <w:p w14:paraId="654C675F" w14:textId="71800FAA" w:rsidR="00CB1222" w:rsidRDefault="00CB1222" w:rsidP="00CB1222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162" w:hanging="180"/>
              <w:textAlignment w:val="baseline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6646">
              <w:rPr>
                <w:rFonts w:ascii="Calibri" w:hAnsi="Calibri"/>
                <w:color w:val="000000"/>
                <w:sz w:val="22"/>
                <w:szCs w:val="22"/>
              </w:rPr>
              <w:t xml:space="preserve">Resolve customer queries and complaints by providing resolution for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all shipping needs and request</w:t>
            </w:r>
            <w:r w:rsidRPr="003D6646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77D07B8F" w14:textId="3C40A008" w:rsidR="003A79A0" w:rsidRPr="00CB1222" w:rsidRDefault="00CB1222" w:rsidP="003A79A0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162" w:hanging="180"/>
              <w:textAlignment w:val="baseline"/>
              <w:rPr>
                <w:rFonts w:ascii="Calibri" w:hAnsi="Calibri" w:cs="Arial"/>
              </w:rPr>
            </w:pPr>
            <w:r w:rsidRPr="00CB1222">
              <w:rPr>
                <w:rFonts w:ascii="Calibri" w:hAnsi="Calibri"/>
                <w:color w:val="000000"/>
                <w:sz w:val="22"/>
                <w:szCs w:val="22"/>
              </w:rPr>
              <w:t>Prepare Daily &amp; Weekly Reports</w:t>
            </w:r>
            <w:r w:rsidR="003A79A0" w:rsidRPr="00CB1222">
              <w:rPr>
                <w:rFonts w:ascii="Calibri" w:hAnsi="Calibri" w:cs="Arial"/>
              </w:rPr>
              <w:t xml:space="preserve">             </w:t>
            </w:r>
          </w:p>
          <w:p w14:paraId="0A49A211" w14:textId="77777777" w:rsidR="00CB1222" w:rsidRDefault="00CB1222" w:rsidP="003A79A0">
            <w:pPr>
              <w:rPr>
                <w:rFonts w:ascii="Calibri" w:hAnsi="Calibri" w:cs="Arial"/>
                <w:bCs/>
              </w:rPr>
            </w:pPr>
          </w:p>
          <w:p w14:paraId="4EC894DA" w14:textId="2235F01F" w:rsidR="003A79A0" w:rsidRDefault="003A79A0" w:rsidP="003A79A0">
            <w:pPr>
              <w:rPr>
                <w:rFonts w:ascii="Calibri" w:hAnsi="Calibri" w:cs="Arial"/>
                <w:bCs/>
              </w:rPr>
            </w:pPr>
            <w:r w:rsidRPr="003A79A0">
              <w:rPr>
                <w:rFonts w:ascii="Calibri" w:hAnsi="Calibri" w:cs="Arial"/>
                <w:bCs/>
              </w:rPr>
              <w:t>Management Role:</w:t>
            </w:r>
          </w:p>
          <w:p w14:paraId="7A6C359F" w14:textId="77777777" w:rsidR="00F978C7" w:rsidRDefault="00F978C7" w:rsidP="003A79A0">
            <w:pPr>
              <w:rPr>
                <w:rFonts w:ascii="Calibri" w:hAnsi="Calibri" w:cs="Arial"/>
                <w:bCs/>
              </w:rPr>
            </w:pPr>
          </w:p>
          <w:p w14:paraId="24520648" w14:textId="0F02021F" w:rsidR="00F978C7" w:rsidRDefault="00F978C7" w:rsidP="00F978C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Ensure all customers are handled as per guidelines.</w:t>
            </w:r>
          </w:p>
          <w:p w14:paraId="0E4FD817" w14:textId="1843431F" w:rsidR="00F978C7" w:rsidRDefault="00F978C7" w:rsidP="00F978C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Proper coaching is </w:t>
            </w:r>
            <w:r w:rsidR="00D75AF2">
              <w:rPr>
                <w:rFonts w:ascii="Calibri" w:hAnsi="Calibri" w:cs="Arial"/>
                <w:bCs/>
              </w:rPr>
              <w:t>given to</w:t>
            </w:r>
            <w:r>
              <w:rPr>
                <w:rFonts w:ascii="Calibri" w:hAnsi="Calibri" w:cs="Arial"/>
                <w:bCs/>
              </w:rPr>
              <w:t xml:space="preserve"> all agents</w:t>
            </w:r>
            <w:r w:rsidR="00D75AF2">
              <w:rPr>
                <w:rFonts w:ascii="Calibri" w:hAnsi="Calibri" w:cs="Arial"/>
                <w:bCs/>
              </w:rPr>
              <w:t>.</w:t>
            </w:r>
          </w:p>
          <w:p w14:paraId="1CE89B4A" w14:textId="699E7C3C" w:rsidR="00F978C7" w:rsidRPr="00F978C7" w:rsidRDefault="00187ACF" w:rsidP="00F978C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Ensure all key accounts customers shipments are followed. </w:t>
            </w:r>
          </w:p>
          <w:p w14:paraId="7168A9A5" w14:textId="7BE77B25" w:rsidR="002F28BD" w:rsidRPr="003A79A0" w:rsidRDefault="002F28BD" w:rsidP="00F978C7">
            <w:pPr>
              <w:spacing w:before="120"/>
              <w:rPr>
                <w:rFonts w:ascii="Calibri" w:hAnsi="Calibri" w:cs="Arial"/>
                <w:bCs/>
              </w:rPr>
            </w:pPr>
          </w:p>
        </w:tc>
      </w:tr>
    </w:tbl>
    <w:p w14:paraId="74948B61" w14:textId="229A281F" w:rsidR="00AF2B48" w:rsidRDefault="00AF2B48" w:rsidP="001241FF"/>
    <w:sectPr w:rsidR="00AF2B48" w:rsidSect="00C21F09">
      <w:headerReference w:type="default" r:id="rId8"/>
      <w:footerReference w:type="default" r:id="rId9"/>
      <w:pgSz w:w="12240" w:h="15840"/>
      <w:pgMar w:top="113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BA81" w14:textId="77777777" w:rsidR="00FF1BC8" w:rsidRDefault="00FF1BC8">
      <w:r>
        <w:separator/>
      </w:r>
    </w:p>
  </w:endnote>
  <w:endnote w:type="continuationSeparator" w:id="0">
    <w:p w14:paraId="61639071" w14:textId="77777777" w:rsidR="00FF1BC8" w:rsidRDefault="00FF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4CAF" w14:textId="71F78781" w:rsidR="00C21F09" w:rsidRPr="00C21F09" w:rsidRDefault="00C21F09" w:rsidP="0092032B">
    <w:pPr>
      <w:pStyle w:val="Footer"/>
      <w:rPr>
        <w:rFonts w:asciiTheme="minorHAnsi" w:hAnsiTheme="minorHAnsi" w:cstheme="minorHAnsi"/>
        <w:sz w:val="22"/>
        <w:szCs w:val="22"/>
      </w:rPr>
    </w:pPr>
    <w:r w:rsidRPr="00C21F09">
      <w:rPr>
        <w:rFonts w:asciiTheme="minorHAnsi" w:hAnsiTheme="minorHAnsi" w:cstheme="minorHAnsi"/>
        <w:sz w:val="22"/>
        <w:szCs w:val="22"/>
      </w:rPr>
      <w:t xml:space="preserve">Page </w:t>
    </w:r>
    <w:r w:rsidRPr="00C21F09">
      <w:rPr>
        <w:rFonts w:asciiTheme="minorHAnsi" w:hAnsiTheme="minorHAnsi" w:cstheme="minorHAnsi"/>
        <w:b/>
        <w:sz w:val="22"/>
        <w:szCs w:val="22"/>
      </w:rPr>
      <w:fldChar w:fldCharType="begin"/>
    </w:r>
    <w:r w:rsidRPr="00C21F09">
      <w:rPr>
        <w:rFonts w:asciiTheme="minorHAnsi" w:hAnsiTheme="minorHAnsi" w:cstheme="minorHAnsi"/>
        <w:b/>
        <w:sz w:val="22"/>
        <w:szCs w:val="22"/>
      </w:rPr>
      <w:instrText xml:space="preserve"> PAGE </w:instrText>
    </w:r>
    <w:r w:rsidRPr="00C21F09">
      <w:rPr>
        <w:rFonts w:asciiTheme="minorHAnsi" w:hAnsiTheme="minorHAnsi" w:cstheme="minorHAnsi"/>
        <w:b/>
        <w:sz w:val="22"/>
        <w:szCs w:val="22"/>
      </w:rPr>
      <w:fldChar w:fldCharType="separate"/>
    </w:r>
    <w:r w:rsidR="001644B1">
      <w:rPr>
        <w:rFonts w:asciiTheme="minorHAnsi" w:hAnsiTheme="minorHAnsi" w:cstheme="minorHAnsi"/>
        <w:b/>
        <w:noProof/>
        <w:sz w:val="22"/>
        <w:szCs w:val="22"/>
      </w:rPr>
      <w:t>1</w:t>
    </w:r>
    <w:r w:rsidRPr="00C21F09">
      <w:rPr>
        <w:rFonts w:asciiTheme="minorHAnsi" w:hAnsiTheme="minorHAnsi" w:cstheme="minorHAnsi"/>
        <w:b/>
        <w:sz w:val="22"/>
        <w:szCs w:val="22"/>
      </w:rPr>
      <w:fldChar w:fldCharType="end"/>
    </w:r>
    <w:r w:rsidRPr="00C21F09">
      <w:rPr>
        <w:rFonts w:asciiTheme="minorHAnsi" w:hAnsiTheme="minorHAnsi" w:cstheme="minorHAnsi"/>
        <w:sz w:val="22"/>
        <w:szCs w:val="22"/>
      </w:rPr>
      <w:t xml:space="preserve"> of </w:t>
    </w:r>
    <w:r w:rsidRPr="00C21F09">
      <w:rPr>
        <w:rFonts w:asciiTheme="minorHAnsi" w:hAnsiTheme="minorHAnsi" w:cstheme="minorHAnsi"/>
        <w:b/>
        <w:sz w:val="22"/>
        <w:szCs w:val="22"/>
      </w:rPr>
      <w:fldChar w:fldCharType="begin"/>
    </w:r>
    <w:r w:rsidRPr="00C21F09">
      <w:rPr>
        <w:rFonts w:asciiTheme="minorHAnsi" w:hAnsiTheme="minorHAnsi" w:cstheme="minorHAnsi"/>
        <w:b/>
        <w:sz w:val="22"/>
        <w:szCs w:val="22"/>
      </w:rPr>
      <w:instrText xml:space="preserve"> NUMPAGES  </w:instrText>
    </w:r>
    <w:r w:rsidRPr="00C21F09">
      <w:rPr>
        <w:rFonts w:asciiTheme="minorHAnsi" w:hAnsiTheme="minorHAnsi" w:cstheme="minorHAnsi"/>
        <w:b/>
        <w:sz w:val="22"/>
        <w:szCs w:val="22"/>
      </w:rPr>
      <w:fldChar w:fldCharType="separate"/>
    </w:r>
    <w:r w:rsidR="001644B1">
      <w:rPr>
        <w:rFonts w:asciiTheme="minorHAnsi" w:hAnsiTheme="minorHAnsi" w:cstheme="minorHAnsi"/>
        <w:b/>
        <w:noProof/>
        <w:sz w:val="22"/>
        <w:szCs w:val="22"/>
      </w:rPr>
      <w:t>1</w:t>
    </w:r>
    <w:r w:rsidRPr="00C21F09">
      <w:rPr>
        <w:rFonts w:asciiTheme="minorHAnsi" w:hAnsiTheme="minorHAnsi" w:cstheme="minorHAnsi"/>
        <w:b/>
        <w:sz w:val="22"/>
        <w:szCs w:val="22"/>
      </w:rPr>
      <w:fldChar w:fldCharType="end"/>
    </w:r>
    <w:r w:rsidRPr="00C21F09">
      <w:rPr>
        <w:rFonts w:asciiTheme="minorHAnsi" w:hAnsiTheme="minorHAnsi" w:cstheme="minorHAnsi"/>
        <w:b/>
        <w:sz w:val="22"/>
        <w:szCs w:val="22"/>
      </w:rPr>
      <w:t xml:space="preserve"> </w:t>
    </w:r>
    <w:r w:rsidRPr="00C21F09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C21F09">
      <w:rPr>
        <w:rFonts w:asciiTheme="minorHAnsi" w:hAnsiTheme="minorHAnsi" w:cstheme="minorHAnsi"/>
        <w:sz w:val="22"/>
        <w:szCs w:val="22"/>
      </w:rPr>
      <w:t>Uncontrolled copy if printed</w:t>
    </w:r>
    <w:r w:rsidRPr="00C21F09">
      <w:rPr>
        <w:rFonts w:asciiTheme="minorHAnsi" w:hAnsiTheme="minorHAnsi" w:cstheme="minorHAnsi"/>
        <w:sz w:val="22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41EB" w14:textId="77777777" w:rsidR="00FF1BC8" w:rsidRDefault="00FF1BC8">
      <w:r>
        <w:separator/>
      </w:r>
    </w:p>
  </w:footnote>
  <w:footnote w:type="continuationSeparator" w:id="0">
    <w:p w14:paraId="3992064B" w14:textId="77777777" w:rsidR="00FF1BC8" w:rsidRDefault="00FF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607DB0" w:rsidRPr="003069FB" w14:paraId="68F94C40" w14:textId="77777777" w:rsidTr="00980C86">
      <w:tc>
        <w:tcPr>
          <w:tcW w:w="4230" w:type="dxa"/>
        </w:tcPr>
        <w:p w14:paraId="700DC582" w14:textId="77777777" w:rsidR="00607DB0" w:rsidRPr="003069FB" w:rsidRDefault="00C21F09" w:rsidP="00C21F09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A8963E8" wp14:editId="63CA95CB">
                <wp:extent cx="978740" cy="385010"/>
                <wp:effectExtent l="19050" t="0" r="0" b="0"/>
                <wp:docPr id="1" name="Picture 0" descr="official smsa logo 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 smsa logo en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9137" cy="385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5B5F0383" w14:textId="59495471" w:rsidR="00216B7B" w:rsidRDefault="007A63C7" w:rsidP="00D10214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>UAE-KEY ACCOUNTS POLICY</w:t>
          </w:r>
        </w:p>
        <w:p w14:paraId="67169905" w14:textId="77777777" w:rsidR="00607DB0" w:rsidRPr="00C21F09" w:rsidRDefault="00607DB0" w:rsidP="00C21F09">
          <w:pPr>
            <w:pStyle w:val="Header"/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C21F09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C21F09">
            <w:rPr>
              <w:rFonts w:ascii="Calibri" w:hAnsi="Calibri"/>
              <w:noProof/>
            </w:rPr>
            <w:t xml:space="preserve">IBU-UAE, </w:t>
          </w:r>
          <w:r w:rsidR="002D5780">
            <w:rPr>
              <w:rFonts w:ascii="Calibri" w:hAnsi="Calibri"/>
              <w:noProof/>
            </w:rPr>
            <w:t>Customer Service</w:t>
          </w:r>
        </w:p>
      </w:tc>
    </w:tr>
  </w:tbl>
  <w:p w14:paraId="3EEF219F" w14:textId="77777777" w:rsidR="00DE2E81" w:rsidRPr="00607DB0" w:rsidRDefault="00DE2E81" w:rsidP="00C21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59EC"/>
    <w:multiLevelType w:val="hybridMultilevel"/>
    <w:tmpl w:val="1BCA9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3A34"/>
    <w:multiLevelType w:val="hybridMultilevel"/>
    <w:tmpl w:val="4AE25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9DB"/>
    <w:multiLevelType w:val="hybridMultilevel"/>
    <w:tmpl w:val="BE043B96"/>
    <w:lvl w:ilvl="0" w:tplc="F03CB036">
      <w:numFmt w:val="bullet"/>
      <w:lvlText w:val="•"/>
      <w:lvlJc w:val="left"/>
      <w:pPr>
        <w:ind w:left="960" w:hanging="60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34F7"/>
    <w:multiLevelType w:val="hybridMultilevel"/>
    <w:tmpl w:val="623650E8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0C4799"/>
    <w:multiLevelType w:val="hybridMultilevel"/>
    <w:tmpl w:val="F168B3A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FA82E5D"/>
    <w:multiLevelType w:val="hybridMultilevel"/>
    <w:tmpl w:val="A0C656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4801D6"/>
    <w:multiLevelType w:val="hybridMultilevel"/>
    <w:tmpl w:val="527A6A18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4C847DD"/>
    <w:multiLevelType w:val="hybridMultilevel"/>
    <w:tmpl w:val="548E5CB0"/>
    <w:lvl w:ilvl="0" w:tplc="0409000F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  <w:rPr>
        <w:rFonts w:cs="Times New Roman"/>
      </w:rPr>
    </w:lvl>
  </w:abstractNum>
  <w:abstractNum w:abstractNumId="9" w15:restartNumberingAfterBreak="0">
    <w:nsid w:val="2CAF00A8"/>
    <w:multiLevelType w:val="hybridMultilevel"/>
    <w:tmpl w:val="A79EEE24"/>
    <w:lvl w:ilvl="0" w:tplc="606EBE6C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E7C1111"/>
    <w:multiLevelType w:val="hybridMultilevel"/>
    <w:tmpl w:val="C66C9F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3844DE"/>
    <w:multiLevelType w:val="hybridMultilevel"/>
    <w:tmpl w:val="5678C64A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2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D359D"/>
    <w:multiLevelType w:val="hybridMultilevel"/>
    <w:tmpl w:val="0520EC5C"/>
    <w:lvl w:ilvl="0" w:tplc="0409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14" w15:restartNumberingAfterBreak="0">
    <w:nsid w:val="3AE5328D"/>
    <w:multiLevelType w:val="hybridMultilevel"/>
    <w:tmpl w:val="013E1B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E5578D0"/>
    <w:multiLevelType w:val="hybridMultilevel"/>
    <w:tmpl w:val="4EACB5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CA2948"/>
    <w:multiLevelType w:val="hybridMultilevel"/>
    <w:tmpl w:val="F2B6D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72E89"/>
    <w:multiLevelType w:val="hybridMultilevel"/>
    <w:tmpl w:val="A65CC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503AC"/>
    <w:multiLevelType w:val="hybridMultilevel"/>
    <w:tmpl w:val="013E1B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CA063F"/>
    <w:multiLevelType w:val="hybridMultilevel"/>
    <w:tmpl w:val="9C6A3E9A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3D00B73"/>
    <w:multiLevelType w:val="hybridMultilevel"/>
    <w:tmpl w:val="DAB293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DD6473"/>
    <w:multiLevelType w:val="hybridMultilevel"/>
    <w:tmpl w:val="BEF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5578D3"/>
    <w:multiLevelType w:val="hybridMultilevel"/>
    <w:tmpl w:val="2258E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3A3348"/>
    <w:multiLevelType w:val="hybridMultilevel"/>
    <w:tmpl w:val="161CA21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D7C26A0"/>
    <w:multiLevelType w:val="hybridMultilevel"/>
    <w:tmpl w:val="1038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006F4"/>
    <w:multiLevelType w:val="hybridMultilevel"/>
    <w:tmpl w:val="E7DA53BE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B2B16E3"/>
    <w:multiLevelType w:val="hybridMultilevel"/>
    <w:tmpl w:val="892CF662"/>
    <w:lvl w:ilvl="0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27" w15:restartNumberingAfterBreak="0">
    <w:nsid w:val="78093FC7"/>
    <w:multiLevelType w:val="hybridMultilevel"/>
    <w:tmpl w:val="C728BFD2"/>
    <w:lvl w:ilvl="0" w:tplc="BA96A906">
      <w:start w:val="4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BD84E04"/>
    <w:multiLevelType w:val="hybridMultilevel"/>
    <w:tmpl w:val="7088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"/>
  </w:num>
  <w:num w:numId="4">
    <w:abstractNumId w:val="7"/>
  </w:num>
  <w:num w:numId="5">
    <w:abstractNumId w:val="25"/>
  </w:num>
  <w:num w:numId="6">
    <w:abstractNumId w:val="9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8"/>
  </w:num>
  <w:num w:numId="13">
    <w:abstractNumId w:val="23"/>
  </w:num>
  <w:num w:numId="14">
    <w:abstractNumId w:val="15"/>
  </w:num>
  <w:num w:numId="15">
    <w:abstractNumId w:val="21"/>
  </w:num>
  <w:num w:numId="16">
    <w:abstractNumId w:val="26"/>
  </w:num>
  <w:num w:numId="17">
    <w:abstractNumId w:val="20"/>
  </w:num>
  <w:num w:numId="18">
    <w:abstractNumId w:val="1"/>
  </w:num>
  <w:num w:numId="19">
    <w:abstractNumId w:val="18"/>
  </w:num>
  <w:num w:numId="20">
    <w:abstractNumId w:val="22"/>
  </w:num>
  <w:num w:numId="21">
    <w:abstractNumId w:val="28"/>
  </w:num>
  <w:num w:numId="22">
    <w:abstractNumId w:val="10"/>
  </w:num>
  <w:num w:numId="23">
    <w:abstractNumId w:val="16"/>
  </w:num>
  <w:num w:numId="24">
    <w:abstractNumId w:val="11"/>
  </w:num>
  <w:num w:numId="25">
    <w:abstractNumId w:val="13"/>
  </w:num>
  <w:num w:numId="26">
    <w:abstractNumId w:val="0"/>
  </w:num>
  <w:num w:numId="27">
    <w:abstractNumId w:val="5"/>
  </w:num>
  <w:num w:numId="28">
    <w:abstractNumId w:val="17"/>
  </w:num>
  <w:num w:numId="29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C8A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E0F"/>
    <w:rsid w:val="00013FAD"/>
    <w:rsid w:val="00014979"/>
    <w:rsid w:val="00014A9A"/>
    <w:rsid w:val="00014DD6"/>
    <w:rsid w:val="00014F2D"/>
    <w:rsid w:val="00015193"/>
    <w:rsid w:val="000152A0"/>
    <w:rsid w:val="0001591D"/>
    <w:rsid w:val="00015942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17C"/>
    <w:rsid w:val="0003047D"/>
    <w:rsid w:val="0003048C"/>
    <w:rsid w:val="000309E0"/>
    <w:rsid w:val="00031045"/>
    <w:rsid w:val="00031694"/>
    <w:rsid w:val="00031CAB"/>
    <w:rsid w:val="000324B6"/>
    <w:rsid w:val="00032644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369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C2F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6DB0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B6F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C35"/>
    <w:rsid w:val="00121D1D"/>
    <w:rsid w:val="00122A67"/>
    <w:rsid w:val="00123B7A"/>
    <w:rsid w:val="00123E7D"/>
    <w:rsid w:val="00123F3D"/>
    <w:rsid w:val="001241FF"/>
    <w:rsid w:val="00124299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3D14"/>
    <w:rsid w:val="00154161"/>
    <w:rsid w:val="00154513"/>
    <w:rsid w:val="00154A64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1E15"/>
    <w:rsid w:val="0016221C"/>
    <w:rsid w:val="001627BF"/>
    <w:rsid w:val="00162842"/>
    <w:rsid w:val="00162B57"/>
    <w:rsid w:val="00162EFE"/>
    <w:rsid w:val="001639D3"/>
    <w:rsid w:val="00163B99"/>
    <w:rsid w:val="001644B1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3C8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0BD8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ACF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3EA7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B7B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4D22"/>
    <w:rsid w:val="002452F3"/>
    <w:rsid w:val="00245871"/>
    <w:rsid w:val="002458C9"/>
    <w:rsid w:val="00245B8A"/>
    <w:rsid w:val="0024616A"/>
    <w:rsid w:val="00246484"/>
    <w:rsid w:val="00246BF7"/>
    <w:rsid w:val="00246CB1"/>
    <w:rsid w:val="002472C0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B9B"/>
    <w:rsid w:val="00253C37"/>
    <w:rsid w:val="002544AC"/>
    <w:rsid w:val="002547BA"/>
    <w:rsid w:val="002547E5"/>
    <w:rsid w:val="00254ADF"/>
    <w:rsid w:val="00254D8E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0F"/>
    <w:rsid w:val="002A1530"/>
    <w:rsid w:val="002A1C26"/>
    <w:rsid w:val="002A2030"/>
    <w:rsid w:val="002A229A"/>
    <w:rsid w:val="002A284C"/>
    <w:rsid w:val="002A2F97"/>
    <w:rsid w:val="002A31C7"/>
    <w:rsid w:val="002A39FC"/>
    <w:rsid w:val="002A43D9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504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364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780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8BD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28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078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1ACE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9A0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85D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56E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654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0FD3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0DCF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3FB8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5CE8"/>
    <w:rsid w:val="00446213"/>
    <w:rsid w:val="004462F3"/>
    <w:rsid w:val="004463BA"/>
    <w:rsid w:val="00446595"/>
    <w:rsid w:val="0044740D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97368"/>
    <w:rsid w:val="004A043D"/>
    <w:rsid w:val="004A0524"/>
    <w:rsid w:val="004A0AA5"/>
    <w:rsid w:val="004A0ADD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9B2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014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0F5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9F9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02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CC0"/>
    <w:rsid w:val="00523E62"/>
    <w:rsid w:val="0052432A"/>
    <w:rsid w:val="0052442E"/>
    <w:rsid w:val="00524C73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D06"/>
    <w:rsid w:val="00530F19"/>
    <w:rsid w:val="00531A09"/>
    <w:rsid w:val="005329AE"/>
    <w:rsid w:val="00532A45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C75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5FDA"/>
    <w:rsid w:val="005A7371"/>
    <w:rsid w:val="005A7B45"/>
    <w:rsid w:val="005B04FF"/>
    <w:rsid w:val="005B0C62"/>
    <w:rsid w:val="005B0C99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35A"/>
    <w:rsid w:val="005C6389"/>
    <w:rsid w:val="005C6820"/>
    <w:rsid w:val="005C6CB6"/>
    <w:rsid w:val="005C7213"/>
    <w:rsid w:val="005C735D"/>
    <w:rsid w:val="005C7B4C"/>
    <w:rsid w:val="005C7DBB"/>
    <w:rsid w:val="005D09E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54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106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1A8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07DB0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43B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381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2F06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068B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03D6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B62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6D7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3FA2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63C7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7F7A8B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2BE6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389C"/>
    <w:rsid w:val="00873AA2"/>
    <w:rsid w:val="00874E37"/>
    <w:rsid w:val="00874FD9"/>
    <w:rsid w:val="00875044"/>
    <w:rsid w:val="00875217"/>
    <w:rsid w:val="0087527C"/>
    <w:rsid w:val="00875580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0662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56EB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A82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7F1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32B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016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FE2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C86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0A8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B34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79B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52E"/>
    <w:rsid w:val="009C0E44"/>
    <w:rsid w:val="009C139D"/>
    <w:rsid w:val="009C14AA"/>
    <w:rsid w:val="009C1EC9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9A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02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A6C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A69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072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BD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66A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ECC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24D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1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0F5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767"/>
    <w:rsid w:val="00A97A21"/>
    <w:rsid w:val="00A97B39"/>
    <w:rsid w:val="00AA016D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22C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1BD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6F8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530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72E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7D9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9A1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06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2AFE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3A"/>
    <w:rsid w:val="00BB7FCE"/>
    <w:rsid w:val="00BC090F"/>
    <w:rsid w:val="00BC106A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95D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9FC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1F09"/>
    <w:rsid w:val="00C2230E"/>
    <w:rsid w:val="00C2271B"/>
    <w:rsid w:val="00C2272C"/>
    <w:rsid w:val="00C22B90"/>
    <w:rsid w:val="00C23942"/>
    <w:rsid w:val="00C24524"/>
    <w:rsid w:val="00C24773"/>
    <w:rsid w:val="00C24A01"/>
    <w:rsid w:val="00C2500A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0F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4A4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613"/>
    <w:rsid w:val="00C8479F"/>
    <w:rsid w:val="00C84816"/>
    <w:rsid w:val="00C84942"/>
    <w:rsid w:val="00C84B9B"/>
    <w:rsid w:val="00C84CFC"/>
    <w:rsid w:val="00C8541D"/>
    <w:rsid w:val="00C85AC8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1B9D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222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12A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953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214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726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AF2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887"/>
    <w:rsid w:val="00D85C21"/>
    <w:rsid w:val="00D85DD0"/>
    <w:rsid w:val="00D85F50"/>
    <w:rsid w:val="00D863DA"/>
    <w:rsid w:val="00D86600"/>
    <w:rsid w:val="00D86761"/>
    <w:rsid w:val="00D86985"/>
    <w:rsid w:val="00D87744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210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3BF2"/>
    <w:rsid w:val="00DD4250"/>
    <w:rsid w:val="00DD4373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D9E"/>
    <w:rsid w:val="00DE2024"/>
    <w:rsid w:val="00DE260A"/>
    <w:rsid w:val="00DE2825"/>
    <w:rsid w:val="00DE2E81"/>
    <w:rsid w:val="00DE33F8"/>
    <w:rsid w:val="00DE34EF"/>
    <w:rsid w:val="00DE359E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4A3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734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213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4B9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B8F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3EA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341"/>
    <w:rsid w:val="00F17BBA"/>
    <w:rsid w:val="00F200AE"/>
    <w:rsid w:val="00F20176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3DE"/>
    <w:rsid w:val="00F33773"/>
    <w:rsid w:val="00F33FB1"/>
    <w:rsid w:val="00F34090"/>
    <w:rsid w:val="00F3431D"/>
    <w:rsid w:val="00F343FF"/>
    <w:rsid w:val="00F34E3D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0D61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053F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6F79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8C7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C7B17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43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BC8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63E3A"/>
  <w15:docId w15:val="{9B46D70F-9889-4175-A33B-57536C6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 w:semiHidden="1" w:unhideWhenUsed="1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B2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7D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36F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3D4654"/>
    <w:rPr>
      <w:rFonts w:cs="Times New Roman"/>
      <w:i/>
      <w:iCs/>
    </w:rPr>
  </w:style>
  <w:style w:type="paragraph" w:styleId="NormalWeb">
    <w:name w:val="Normal (Web)"/>
    <w:basedOn w:val="Normal"/>
    <w:uiPriority w:val="99"/>
    <w:locked/>
    <w:rsid w:val="00D8774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locked/>
    <w:rsid w:val="005B0C99"/>
    <w:pPr>
      <w:ind w:left="720"/>
    </w:pPr>
  </w:style>
  <w:style w:type="paragraph" w:styleId="BalloonText">
    <w:name w:val="Balloon Text"/>
    <w:basedOn w:val="Normal"/>
    <w:link w:val="BalloonTextChar"/>
    <w:locked/>
    <w:rsid w:val="00C21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623F-A568-4D85-A040-AE10F86C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Mir Liyakhat Ali</dc:creator>
  <cp:lastModifiedBy>Nifraz M</cp:lastModifiedBy>
  <cp:revision>3</cp:revision>
  <cp:lastPrinted>2019-12-26T10:31:00Z</cp:lastPrinted>
  <dcterms:created xsi:type="dcterms:W3CDTF">2021-12-14T22:46:00Z</dcterms:created>
  <dcterms:modified xsi:type="dcterms:W3CDTF">2025-09-03T09:48:00Z</dcterms:modified>
</cp:coreProperties>
</file>