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6D4A" w14:textId="77777777" w:rsidR="007D420D" w:rsidRDefault="007D420D"/>
    <w:tbl>
      <w:tblPr>
        <w:tblW w:w="10060" w:type="dxa"/>
        <w:jc w:val="center"/>
        <w:tblLook w:val="04A0" w:firstRow="1" w:lastRow="0" w:firstColumn="1" w:lastColumn="0" w:noHBand="0" w:noVBand="1"/>
      </w:tblPr>
      <w:tblGrid>
        <w:gridCol w:w="1960"/>
        <w:gridCol w:w="8100"/>
      </w:tblGrid>
      <w:tr w:rsidR="00FE1915" w:rsidRPr="00826D3A" w14:paraId="73572E2C" w14:textId="77777777" w:rsidTr="00FE1915">
        <w:trPr>
          <w:trHeight w:val="765"/>
          <w:jc w:val="center"/>
        </w:trPr>
        <w:tc>
          <w:tcPr>
            <w:tcW w:w="1960" w:type="dxa"/>
            <w:tcBorders>
              <w:top w:val="single" w:sz="4" w:space="0" w:color="auto"/>
              <w:left w:val="single" w:sz="4" w:space="0" w:color="auto"/>
              <w:bottom w:val="single" w:sz="4" w:space="0" w:color="auto"/>
              <w:right w:val="single" w:sz="4" w:space="0" w:color="auto"/>
            </w:tcBorders>
            <w:shd w:val="clear" w:color="auto" w:fill="auto"/>
            <w:hideMark/>
          </w:tcPr>
          <w:p w14:paraId="72E07111"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Brief</w:t>
            </w:r>
          </w:p>
        </w:tc>
        <w:tc>
          <w:tcPr>
            <w:tcW w:w="8100" w:type="dxa"/>
            <w:tcBorders>
              <w:top w:val="single" w:sz="4" w:space="0" w:color="auto"/>
              <w:left w:val="nil"/>
              <w:bottom w:val="single" w:sz="4" w:space="0" w:color="auto"/>
              <w:right w:val="single" w:sz="4" w:space="0" w:color="auto"/>
            </w:tcBorders>
            <w:shd w:val="clear" w:color="auto" w:fill="auto"/>
            <w:hideMark/>
          </w:tcPr>
          <w:p w14:paraId="275E9A6E" w14:textId="77777777" w:rsidR="00FE1915" w:rsidRPr="00826D3A" w:rsidRDefault="00FE1915" w:rsidP="00FE1915">
            <w:p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Cash on delivery (COD) is a type of transaction in which the recipient </w:t>
            </w:r>
            <w:r w:rsidR="0028305F">
              <w:rPr>
                <w:rFonts w:asciiTheme="minorHAnsi" w:hAnsiTheme="minorHAnsi" w:cstheme="minorHAnsi"/>
                <w:color w:val="000000"/>
                <w:sz w:val="20"/>
                <w:szCs w:val="20"/>
              </w:rPr>
              <w:t xml:space="preserve">of shipment </w:t>
            </w:r>
            <w:r w:rsidRPr="00826D3A">
              <w:rPr>
                <w:rFonts w:asciiTheme="minorHAnsi" w:hAnsiTheme="minorHAnsi" w:cstheme="minorHAnsi"/>
                <w:color w:val="000000"/>
                <w:sz w:val="20"/>
                <w:szCs w:val="20"/>
              </w:rPr>
              <w:t xml:space="preserve">makes payment for </w:t>
            </w:r>
            <w:r w:rsidR="0028305F">
              <w:rPr>
                <w:rFonts w:asciiTheme="minorHAnsi" w:hAnsiTheme="minorHAnsi" w:cstheme="minorHAnsi"/>
                <w:color w:val="000000"/>
                <w:sz w:val="20"/>
                <w:szCs w:val="20"/>
              </w:rPr>
              <w:t xml:space="preserve">the </w:t>
            </w:r>
            <w:r w:rsidRPr="00826D3A">
              <w:rPr>
                <w:rFonts w:asciiTheme="minorHAnsi" w:hAnsiTheme="minorHAnsi" w:cstheme="minorHAnsi"/>
                <w:color w:val="000000"/>
                <w:sz w:val="20"/>
                <w:szCs w:val="20"/>
              </w:rPr>
              <w:t xml:space="preserve">good at the time of delivery. Cash on delivery can also be referred to as collect on delivery since </w:t>
            </w:r>
            <w:r w:rsidR="00114FAA">
              <w:rPr>
                <w:rFonts w:asciiTheme="minorHAnsi" w:hAnsiTheme="minorHAnsi" w:cstheme="minorHAnsi"/>
                <w:color w:val="000000"/>
                <w:sz w:val="20"/>
                <w:szCs w:val="20"/>
              </w:rPr>
              <w:t>amount can</w:t>
            </w:r>
            <w:r w:rsidR="0028305F">
              <w:rPr>
                <w:rFonts w:asciiTheme="minorHAnsi" w:hAnsiTheme="minorHAnsi" w:cstheme="minorHAnsi"/>
                <w:color w:val="000000"/>
                <w:sz w:val="20"/>
                <w:szCs w:val="20"/>
              </w:rPr>
              <w:t xml:space="preserve"> be collected through credit card as well</w:t>
            </w:r>
            <w:r w:rsidRPr="00826D3A">
              <w:rPr>
                <w:rFonts w:asciiTheme="minorHAnsi" w:hAnsiTheme="minorHAnsi" w:cstheme="minorHAnsi"/>
                <w:color w:val="000000"/>
                <w:sz w:val="20"/>
                <w:szCs w:val="20"/>
              </w:rPr>
              <w:t>.</w:t>
            </w:r>
          </w:p>
        </w:tc>
      </w:tr>
      <w:tr w:rsidR="00FE1915" w:rsidRPr="00826D3A" w14:paraId="28FDA556" w14:textId="77777777" w:rsidTr="00FE1915">
        <w:trPr>
          <w:trHeight w:val="255"/>
          <w:jc w:val="center"/>
        </w:trPr>
        <w:tc>
          <w:tcPr>
            <w:tcW w:w="1960" w:type="dxa"/>
            <w:tcBorders>
              <w:top w:val="nil"/>
              <w:left w:val="single" w:sz="4" w:space="0" w:color="auto"/>
              <w:bottom w:val="single" w:sz="4" w:space="0" w:color="auto"/>
              <w:right w:val="single" w:sz="4" w:space="0" w:color="auto"/>
            </w:tcBorders>
            <w:shd w:val="clear" w:color="auto" w:fill="auto"/>
            <w:hideMark/>
          </w:tcPr>
          <w:p w14:paraId="7293415F"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Purpose</w:t>
            </w:r>
          </w:p>
        </w:tc>
        <w:tc>
          <w:tcPr>
            <w:tcW w:w="8100" w:type="dxa"/>
            <w:tcBorders>
              <w:top w:val="nil"/>
              <w:left w:val="nil"/>
              <w:bottom w:val="single" w:sz="4" w:space="0" w:color="auto"/>
              <w:right w:val="single" w:sz="4" w:space="0" w:color="auto"/>
            </w:tcBorders>
            <w:shd w:val="clear" w:color="auto" w:fill="auto"/>
            <w:noWrap/>
            <w:hideMark/>
          </w:tcPr>
          <w:p w14:paraId="163FCF3A" w14:textId="77777777" w:rsidR="00FE1915" w:rsidRPr="00826D3A" w:rsidRDefault="00FE1915" w:rsidP="00FE1915">
            <w:p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To streamline the COD collection reconciliation and reporting process.</w:t>
            </w:r>
            <w:r w:rsidR="00FF6377">
              <w:rPr>
                <w:rFonts w:asciiTheme="minorHAnsi" w:hAnsiTheme="minorHAnsi" w:cstheme="minorHAnsi"/>
                <w:color w:val="000000"/>
                <w:sz w:val="20"/>
                <w:szCs w:val="20"/>
              </w:rPr>
              <w:t xml:space="preserve"> To safeguard SMSA Express interest with regards to cash losses.</w:t>
            </w:r>
          </w:p>
        </w:tc>
      </w:tr>
      <w:tr w:rsidR="00FE1915" w:rsidRPr="00826D3A" w14:paraId="18C436A5" w14:textId="77777777" w:rsidTr="00FE1915">
        <w:trPr>
          <w:trHeight w:val="510"/>
          <w:jc w:val="center"/>
        </w:trPr>
        <w:tc>
          <w:tcPr>
            <w:tcW w:w="1960" w:type="dxa"/>
            <w:tcBorders>
              <w:top w:val="nil"/>
              <w:left w:val="single" w:sz="4" w:space="0" w:color="auto"/>
              <w:bottom w:val="single" w:sz="4" w:space="0" w:color="auto"/>
              <w:right w:val="single" w:sz="4" w:space="0" w:color="auto"/>
            </w:tcBorders>
            <w:shd w:val="clear" w:color="auto" w:fill="auto"/>
            <w:hideMark/>
          </w:tcPr>
          <w:p w14:paraId="25BC8FBD"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Responsible Parties</w:t>
            </w:r>
          </w:p>
        </w:tc>
        <w:tc>
          <w:tcPr>
            <w:tcW w:w="8100" w:type="dxa"/>
            <w:tcBorders>
              <w:top w:val="nil"/>
              <w:left w:val="nil"/>
              <w:bottom w:val="single" w:sz="4" w:space="0" w:color="auto"/>
              <w:right w:val="single" w:sz="4" w:space="0" w:color="auto"/>
            </w:tcBorders>
            <w:shd w:val="clear" w:color="auto" w:fill="auto"/>
            <w:hideMark/>
          </w:tcPr>
          <w:p w14:paraId="4DE301AD" w14:textId="77777777" w:rsidR="00FE1915" w:rsidRPr="00826D3A" w:rsidRDefault="00FE1915" w:rsidP="00FE1915">
            <w:p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Couriers, Station Agents, Cashiers, AR Support Executives, Accountants, Operations Supervisors and Operations Manager and Finance Manager</w:t>
            </w:r>
            <w:r w:rsidR="0028305F">
              <w:rPr>
                <w:rFonts w:asciiTheme="minorHAnsi" w:hAnsiTheme="minorHAnsi" w:cstheme="minorHAnsi"/>
                <w:color w:val="000000"/>
                <w:sz w:val="20"/>
                <w:szCs w:val="20"/>
              </w:rPr>
              <w:t>.</w:t>
            </w:r>
          </w:p>
        </w:tc>
      </w:tr>
      <w:tr w:rsidR="00FE1915" w:rsidRPr="00826D3A" w14:paraId="7A5EB156" w14:textId="77777777" w:rsidTr="00FE1915">
        <w:trPr>
          <w:trHeight w:val="1020"/>
          <w:jc w:val="center"/>
        </w:trPr>
        <w:tc>
          <w:tcPr>
            <w:tcW w:w="1960" w:type="dxa"/>
            <w:tcBorders>
              <w:top w:val="nil"/>
              <w:left w:val="single" w:sz="4" w:space="0" w:color="auto"/>
              <w:bottom w:val="nil"/>
              <w:right w:val="single" w:sz="4" w:space="0" w:color="auto"/>
            </w:tcBorders>
            <w:shd w:val="clear" w:color="auto" w:fill="auto"/>
            <w:hideMark/>
          </w:tcPr>
          <w:p w14:paraId="3A7127E4"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COD Process - Internal</w:t>
            </w:r>
          </w:p>
        </w:tc>
        <w:tc>
          <w:tcPr>
            <w:tcW w:w="8100" w:type="dxa"/>
            <w:tcBorders>
              <w:top w:val="single" w:sz="4" w:space="0" w:color="auto"/>
              <w:left w:val="nil"/>
              <w:right w:val="single" w:sz="4" w:space="0" w:color="auto"/>
            </w:tcBorders>
            <w:shd w:val="clear" w:color="auto" w:fill="auto"/>
            <w:hideMark/>
          </w:tcPr>
          <w:p w14:paraId="22142867" w14:textId="77777777" w:rsidR="00FE1915" w:rsidRPr="00826D3A" w:rsidRDefault="00FE1915" w:rsidP="00FE1915">
            <w:pPr>
              <w:pStyle w:val="ListParagraph"/>
              <w:numPr>
                <w:ilvl w:val="0"/>
                <w:numId w:val="14"/>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Collection to be done by Couriers on delivery of COD shipments and to deposit collected COD amount to cashier (at available locations)/ to respective </w:t>
            </w:r>
            <w:proofErr w:type="gramStart"/>
            <w:r w:rsidR="0028305F">
              <w:rPr>
                <w:rFonts w:asciiTheme="minorHAnsi" w:hAnsiTheme="minorHAnsi" w:cstheme="minorHAnsi"/>
                <w:color w:val="000000"/>
                <w:sz w:val="20"/>
                <w:szCs w:val="20"/>
              </w:rPr>
              <w:t>Ops</w:t>
            </w:r>
            <w:proofErr w:type="gramEnd"/>
            <w:r w:rsidR="0028305F">
              <w:rPr>
                <w:rFonts w:asciiTheme="minorHAnsi" w:hAnsiTheme="minorHAnsi" w:cstheme="minorHAnsi"/>
                <w:color w:val="000000"/>
                <w:sz w:val="20"/>
                <w:szCs w:val="20"/>
              </w:rPr>
              <w:t xml:space="preserve"> </w:t>
            </w:r>
            <w:r w:rsidRPr="00826D3A">
              <w:rPr>
                <w:rFonts w:asciiTheme="minorHAnsi" w:hAnsiTheme="minorHAnsi" w:cstheme="minorHAnsi"/>
                <w:color w:val="000000"/>
                <w:sz w:val="20"/>
                <w:szCs w:val="20"/>
              </w:rPr>
              <w:t>station agent (for non-cashier location)</w:t>
            </w:r>
            <w:r w:rsidR="0028305F">
              <w:rPr>
                <w:rFonts w:asciiTheme="minorHAnsi" w:hAnsiTheme="minorHAnsi" w:cstheme="minorHAnsi"/>
                <w:color w:val="000000"/>
                <w:sz w:val="20"/>
                <w:szCs w:val="20"/>
              </w:rPr>
              <w:t>,</w:t>
            </w:r>
            <w:r w:rsidRPr="00826D3A">
              <w:rPr>
                <w:rFonts w:asciiTheme="minorHAnsi" w:hAnsiTheme="minorHAnsi" w:cstheme="minorHAnsi"/>
                <w:color w:val="000000"/>
                <w:sz w:val="20"/>
                <w:szCs w:val="20"/>
              </w:rPr>
              <w:t xml:space="preserve"> who will then combine the cash along with the manifest attached and dispatch to the designated cashier for the location.</w:t>
            </w:r>
          </w:p>
        </w:tc>
      </w:tr>
      <w:tr w:rsidR="00FE1915" w:rsidRPr="00826D3A" w14:paraId="61EB6B82" w14:textId="77777777" w:rsidTr="00FE1915">
        <w:trPr>
          <w:trHeight w:val="1275"/>
          <w:jc w:val="center"/>
        </w:trPr>
        <w:tc>
          <w:tcPr>
            <w:tcW w:w="1960" w:type="dxa"/>
            <w:tcBorders>
              <w:top w:val="nil"/>
              <w:left w:val="single" w:sz="4" w:space="0" w:color="auto"/>
              <w:bottom w:val="nil"/>
              <w:right w:val="single" w:sz="4" w:space="0" w:color="auto"/>
            </w:tcBorders>
            <w:shd w:val="clear" w:color="auto" w:fill="auto"/>
            <w:hideMark/>
          </w:tcPr>
          <w:p w14:paraId="1DC619BE"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53D65E45" w14:textId="605F3DFE" w:rsidR="00FE1915" w:rsidRPr="009D011C" w:rsidRDefault="00FE1915" w:rsidP="009D011C">
            <w:pPr>
              <w:pStyle w:val="ListParagraph"/>
              <w:numPr>
                <w:ilvl w:val="0"/>
                <w:numId w:val="14"/>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The cashier will verify/ count the cash received and reconcile the same with manifest. Then the cashier will clear/ reconcile the COD collected against each AWB in SPANEL. Any discrepancy </w:t>
            </w:r>
            <w:r w:rsidR="00C80A1F">
              <w:rPr>
                <w:rFonts w:asciiTheme="minorHAnsi" w:hAnsiTheme="minorHAnsi" w:cstheme="minorHAnsi"/>
                <w:color w:val="000000"/>
                <w:sz w:val="20"/>
                <w:szCs w:val="20"/>
              </w:rPr>
              <w:t xml:space="preserve">(both short fall and excess) </w:t>
            </w:r>
            <w:r w:rsidRPr="00826D3A">
              <w:rPr>
                <w:rFonts w:asciiTheme="minorHAnsi" w:hAnsiTheme="minorHAnsi" w:cstheme="minorHAnsi"/>
                <w:color w:val="000000"/>
                <w:sz w:val="20"/>
                <w:szCs w:val="20"/>
              </w:rPr>
              <w:t>in COD reconciliation shall be raised to Ops Supervisor within same business day via email</w:t>
            </w:r>
            <w:r w:rsidR="009D011C">
              <w:rPr>
                <w:rFonts w:asciiTheme="minorHAnsi" w:hAnsiTheme="minorHAnsi" w:cstheme="minorHAnsi"/>
                <w:color w:val="000000"/>
                <w:sz w:val="20"/>
                <w:szCs w:val="20"/>
              </w:rPr>
              <w:t xml:space="preserve"> </w:t>
            </w:r>
            <w:r w:rsidR="009D011C" w:rsidRPr="009E248C">
              <w:rPr>
                <w:rFonts w:asciiTheme="minorHAnsi" w:hAnsiTheme="minorHAnsi" w:cstheme="minorHAnsi"/>
                <w:b/>
                <w:bCs/>
                <w:color w:val="000000"/>
                <w:sz w:val="20"/>
                <w:szCs w:val="20"/>
                <w:u w:val="single"/>
              </w:rPr>
              <w:t xml:space="preserve">(Annexure </w:t>
            </w:r>
            <w:r w:rsidR="0028305F" w:rsidRPr="009E248C">
              <w:rPr>
                <w:rFonts w:asciiTheme="minorHAnsi" w:hAnsiTheme="minorHAnsi" w:cstheme="minorHAnsi"/>
                <w:b/>
                <w:bCs/>
                <w:color w:val="000000"/>
                <w:sz w:val="20"/>
                <w:szCs w:val="20"/>
                <w:u w:val="single"/>
              </w:rPr>
              <w:t>1</w:t>
            </w:r>
            <w:r w:rsidR="00F154BF">
              <w:rPr>
                <w:rFonts w:asciiTheme="minorHAnsi" w:hAnsiTheme="minorHAnsi" w:cstheme="minorHAnsi"/>
                <w:b/>
                <w:bCs/>
                <w:color w:val="000000"/>
                <w:sz w:val="20"/>
                <w:szCs w:val="20"/>
                <w:u w:val="single"/>
              </w:rPr>
              <w:t>-Doc#5085</w:t>
            </w:r>
            <w:r w:rsidR="009D011C" w:rsidRPr="009E248C">
              <w:rPr>
                <w:rFonts w:asciiTheme="minorHAnsi" w:hAnsiTheme="minorHAnsi" w:cstheme="minorHAnsi"/>
                <w:b/>
                <w:bCs/>
                <w:color w:val="000000"/>
                <w:sz w:val="20"/>
                <w:szCs w:val="20"/>
                <w:u w:val="single"/>
              </w:rPr>
              <w:t>)</w:t>
            </w:r>
            <w:r w:rsidRPr="009D011C">
              <w:rPr>
                <w:rFonts w:asciiTheme="minorHAnsi" w:hAnsiTheme="minorHAnsi" w:cstheme="minorHAnsi"/>
                <w:color w:val="000000"/>
                <w:sz w:val="20"/>
                <w:szCs w:val="20"/>
              </w:rPr>
              <w:t>. The email shall have clear information regarding the differential amounts, AWB numbers, courier IDs and POD date.</w:t>
            </w:r>
          </w:p>
        </w:tc>
      </w:tr>
      <w:tr w:rsidR="00FE1915" w:rsidRPr="00826D3A" w14:paraId="27DD55E5" w14:textId="77777777" w:rsidTr="00FE1915">
        <w:trPr>
          <w:trHeight w:val="1020"/>
          <w:jc w:val="center"/>
        </w:trPr>
        <w:tc>
          <w:tcPr>
            <w:tcW w:w="1960" w:type="dxa"/>
            <w:tcBorders>
              <w:top w:val="nil"/>
              <w:left w:val="single" w:sz="4" w:space="0" w:color="auto"/>
              <w:bottom w:val="nil"/>
              <w:right w:val="single" w:sz="4" w:space="0" w:color="auto"/>
            </w:tcBorders>
            <w:shd w:val="clear" w:color="auto" w:fill="auto"/>
            <w:hideMark/>
          </w:tcPr>
          <w:p w14:paraId="1F885064"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4B80D0F6" w14:textId="77777777" w:rsidR="00FE1915" w:rsidRPr="00826D3A" w:rsidRDefault="00FE1915" w:rsidP="00FE1915">
            <w:pPr>
              <w:pStyle w:val="ListParagraph"/>
              <w:numPr>
                <w:ilvl w:val="0"/>
                <w:numId w:val="14"/>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Ops Supervisor shall investigate the discrepancy and revert with resolution to the Cashier within 24 hours. If investigation is going to take time, Ops Supervisor shall communicate the same to Cashier about timeline for resolution within 24 hours from </w:t>
            </w:r>
            <w:r w:rsidR="0028305F">
              <w:rPr>
                <w:rFonts w:asciiTheme="minorHAnsi" w:hAnsiTheme="minorHAnsi" w:cstheme="minorHAnsi"/>
                <w:color w:val="000000"/>
                <w:sz w:val="20"/>
                <w:szCs w:val="20"/>
              </w:rPr>
              <w:t xml:space="preserve">the time </w:t>
            </w:r>
            <w:r w:rsidRPr="00826D3A">
              <w:rPr>
                <w:rFonts w:asciiTheme="minorHAnsi" w:hAnsiTheme="minorHAnsi" w:cstheme="minorHAnsi"/>
                <w:color w:val="000000"/>
                <w:sz w:val="20"/>
                <w:szCs w:val="20"/>
              </w:rPr>
              <w:t xml:space="preserve">query raised by cashier. In all the cases, timeline to close the investigation shall not exceed 4 </w:t>
            </w:r>
            <w:r w:rsidR="0028305F">
              <w:rPr>
                <w:rFonts w:asciiTheme="minorHAnsi" w:hAnsiTheme="minorHAnsi" w:cstheme="minorHAnsi"/>
                <w:color w:val="000000"/>
                <w:sz w:val="20"/>
                <w:szCs w:val="20"/>
              </w:rPr>
              <w:t xml:space="preserve">business </w:t>
            </w:r>
            <w:r w:rsidRPr="00826D3A">
              <w:rPr>
                <w:rFonts w:asciiTheme="minorHAnsi" w:hAnsiTheme="minorHAnsi" w:cstheme="minorHAnsi"/>
                <w:color w:val="000000"/>
                <w:sz w:val="20"/>
                <w:szCs w:val="20"/>
              </w:rPr>
              <w:t>days.</w:t>
            </w:r>
          </w:p>
        </w:tc>
      </w:tr>
      <w:tr w:rsidR="00FE1915" w:rsidRPr="00826D3A" w14:paraId="303D6F74" w14:textId="77777777" w:rsidTr="00FE1915">
        <w:trPr>
          <w:trHeight w:val="1020"/>
          <w:jc w:val="center"/>
        </w:trPr>
        <w:tc>
          <w:tcPr>
            <w:tcW w:w="1960" w:type="dxa"/>
            <w:tcBorders>
              <w:top w:val="nil"/>
              <w:left w:val="single" w:sz="4" w:space="0" w:color="auto"/>
              <w:bottom w:val="nil"/>
              <w:right w:val="single" w:sz="4" w:space="0" w:color="auto"/>
            </w:tcBorders>
            <w:shd w:val="clear" w:color="auto" w:fill="auto"/>
            <w:hideMark/>
          </w:tcPr>
          <w:p w14:paraId="7134F493"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1797A90F" w14:textId="77777777" w:rsidR="00FE1915" w:rsidRPr="00826D3A" w:rsidRDefault="00FE1915" w:rsidP="00FE1915">
            <w:pPr>
              <w:pStyle w:val="ListParagraph"/>
              <w:numPr>
                <w:ilvl w:val="0"/>
                <w:numId w:val="14"/>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If the Ops Supervisor fails resolve the discrepancy/ communicate timeline within 24 hours, the cashier shall then escalate the issue to the Ops Manager within next business day. In case the issue is still </w:t>
            </w:r>
            <w:r w:rsidR="0028305F">
              <w:rPr>
                <w:rFonts w:asciiTheme="minorHAnsi" w:hAnsiTheme="minorHAnsi" w:cstheme="minorHAnsi"/>
                <w:color w:val="000000"/>
                <w:sz w:val="20"/>
                <w:szCs w:val="20"/>
              </w:rPr>
              <w:t xml:space="preserve">unresolved by Ops Supervisor </w:t>
            </w:r>
            <w:r w:rsidRPr="00826D3A">
              <w:rPr>
                <w:rFonts w:asciiTheme="minorHAnsi" w:hAnsiTheme="minorHAnsi" w:cstheme="minorHAnsi"/>
                <w:color w:val="000000"/>
                <w:sz w:val="20"/>
                <w:szCs w:val="20"/>
              </w:rPr>
              <w:t xml:space="preserve">after 4 </w:t>
            </w:r>
            <w:r w:rsidR="0028305F">
              <w:rPr>
                <w:rFonts w:asciiTheme="minorHAnsi" w:hAnsiTheme="minorHAnsi" w:cstheme="minorHAnsi"/>
                <w:color w:val="000000"/>
                <w:sz w:val="20"/>
                <w:szCs w:val="20"/>
              </w:rPr>
              <w:t xml:space="preserve">business </w:t>
            </w:r>
            <w:r w:rsidRPr="00826D3A">
              <w:rPr>
                <w:rFonts w:asciiTheme="minorHAnsi" w:hAnsiTheme="minorHAnsi" w:cstheme="minorHAnsi"/>
                <w:color w:val="000000"/>
                <w:sz w:val="20"/>
                <w:szCs w:val="20"/>
              </w:rPr>
              <w:t xml:space="preserve">days, </w:t>
            </w:r>
            <w:proofErr w:type="gramStart"/>
            <w:r w:rsidRPr="00826D3A">
              <w:rPr>
                <w:rFonts w:asciiTheme="minorHAnsi" w:hAnsiTheme="minorHAnsi" w:cstheme="minorHAnsi"/>
                <w:color w:val="000000"/>
                <w:sz w:val="20"/>
                <w:szCs w:val="20"/>
              </w:rPr>
              <w:t>Ops</w:t>
            </w:r>
            <w:proofErr w:type="gramEnd"/>
            <w:r w:rsidRPr="00826D3A">
              <w:rPr>
                <w:rFonts w:asciiTheme="minorHAnsi" w:hAnsiTheme="minorHAnsi" w:cstheme="minorHAnsi"/>
                <w:color w:val="000000"/>
                <w:sz w:val="20"/>
                <w:szCs w:val="20"/>
              </w:rPr>
              <w:t xml:space="preserve"> manager shall be intimated to intervene in matter immediately.</w:t>
            </w:r>
          </w:p>
        </w:tc>
      </w:tr>
      <w:tr w:rsidR="00FE1915" w:rsidRPr="00826D3A" w14:paraId="54027AE6" w14:textId="77777777" w:rsidTr="00FE1915">
        <w:trPr>
          <w:trHeight w:val="510"/>
          <w:jc w:val="center"/>
        </w:trPr>
        <w:tc>
          <w:tcPr>
            <w:tcW w:w="1960" w:type="dxa"/>
            <w:tcBorders>
              <w:top w:val="nil"/>
              <w:left w:val="single" w:sz="4" w:space="0" w:color="auto"/>
              <w:bottom w:val="nil"/>
              <w:right w:val="single" w:sz="4" w:space="0" w:color="auto"/>
            </w:tcBorders>
            <w:shd w:val="clear" w:color="auto" w:fill="auto"/>
            <w:hideMark/>
          </w:tcPr>
          <w:p w14:paraId="3FE98829"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7D19709F" w14:textId="2119315C" w:rsidR="00FE1915" w:rsidRPr="00826D3A" w:rsidRDefault="00FE1915" w:rsidP="00FE1915">
            <w:pPr>
              <w:pStyle w:val="ListParagraph"/>
              <w:numPr>
                <w:ilvl w:val="0"/>
                <w:numId w:val="14"/>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In case the Ops Manager fails to get the issue resolved</w:t>
            </w:r>
            <w:r w:rsidR="00D0708D">
              <w:rPr>
                <w:rFonts w:asciiTheme="minorHAnsi" w:hAnsiTheme="minorHAnsi" w:cstheme="minorHAnsi"/>
                <w:color w:val="000000"/>
                <w:sz w:val="20"/>
                <w:szCs w:val="20"/>
              </w:rPr>
              <w:t xml:space="preserve"> within 7 business days</w:t>
            </w:r>
            <w:r w:rsidRPr="00826D3A">
              <w:rPr>
                <w:rFonts w:asciiTheme="minorHAnsi" w:hAnsiTheme="minorHAnsi" w:cstheme="minorHAnsi"/>
                <w:color w:val="000000"/>
                <w:sz w:val="20"/>
                <w:szCs w:val="20"/>
              </w:rPr>
              <w:t>, the cashier shall raise this to Accountant</w:t>
            </w:r>
            <w:r w:rsidR="00404360">
              <w:rPr>
                <w:rFonts w:asciiTheme="minorHAnsi" w:hAnsiTheme="minorHAnsi" w:cstheme="minorHAnsi"/>
                <w:color w:val="000000"/>
                <w:sz w:val="20"/>
                <w:szCs w:val="20"/>
              </w:rPr>
              <w:t>s</w:t>
            </w:r>
            <w:r w:rsidRPr="00826D3A">
              <w:rPr>
                <w:rFonts w:asciiTheme="minorHAnsi" w:hAnsiTheme="minorHAnsi" w:cstheme="minorHAnsi"/>
                <w:color w:val="000000"/>
                <w:sz w:val="20"/>
                <w:szCs w:val="20"/>
              </w:rPr>
              <w:t xml:space="preserve">/ Finance Manager for </w:t>
            </w:r>
            <w:r w:rsidR="00404360">
              <w:rPr>
                <w:rFonts w:asciiTheme="minorHAnsi" w:hAnsiTheme="minorHAnsi" w:cstheme="minorHAnsi"/>
                <w:color w:val="000000"/>
                <w:sz w:val="20"/>
                <w:szCs w:val="20"/>
              </w:rPr>
              <w:t>further action</w:t>
            </w:r>
            <w:r w:rsidRPr="00826D3A">
              <w:rPr>
                <w:rFonts w:asciiTheme="minorHAnsi" w:hAnsiTheme="minorHAnsi" w:cstheme="minorHAnsi"/>
                <w:color w:val="000000"/>
                <w:sz w:val="20"/>
                <w:szCs w:val="20"/>
              </w:rPr>
              <w:t>.</w:t>
            </w:r>
          </w:p>
        </w:tc>
      </w:tr>
      <w:tr w:rsidR="00FE1915" w:rsidRPr="00826D3A" w14:paraId="1762B2D3" w14:textId="77777777" w:rsidTr="009E248C">
        <w:trPr>
          <w:trHeight w:val="510"/>
          <w:jc w:val="center"/>
        </w:trPr>
        <w:tc>
          <w:tcPr>
            <w:tcW w:w="1960" w:type="dxa"/>
            <w:tcBorders>
              <w:top w:val="nil"/>
              <w:left w:val="single" w:sz="4" w:space="0" w:color="auto"/>
              <w:bottom w:val="single" w:sz="4" w:space="0" w:color="auto"/>
              <w:right w:val="single" w:sz="4" w:space="0" w:color="auto"/>
            </w:tcBorders>
            <w:shd w:val="clear" w:color="auto" w:fill="auto"/>
            <w:hideMark/>
          </w:tcPr>
          <w:p w14:paraId="7E319C32"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bottom w:val="single" w:sz="4" w:space="0" w:color="auto"/>
              <w:right w:val="single" w:sz="4" w:space="0" w:color="auto"/>
            </w:tcBorders>
            <w:shd w:val="clear" w:color="auto" w:fill="auto"/>
            <w:hideMark/>
          </w:tcPr>
          <w:p w14:paraId="2ACEB9F0" w14:textId="77777777" w:rsidR="00FE1915" w:rsidRDefault="00FE1915" w:rsidP="00C80A1F">
            <w:pPr>
              <w:pStyle w:val="ListParagraph"/>
              <w:numPr>
                <w:ilvl w:val="0"/>
                <w:numId w:val="14"/>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Any pending COD amount</w:t>
            </w:r>
            <w:r w:rsidR="00C80A1F">
              <w:rPr>
                <w:rFonts w:asciiTheme="minorHAnsi" w:hAnsiTheme="minorHAnsi" w:cstheme="minorHAnsi"/>
                <w:color w:val="000000"/>
                <w:sz w:val="20"/>
                <w:szCs w:val="20"/>
              </w:rPr>
              <w:t xml:space="preserve"> from the courier based on above mentioned timeline will be recovered from the courier as per the conclusion of the investigation and further action will be taken as per SMSA HR Policy.</w:t>
            </w:r>
            <w:r w:rsidRPr="00826D3A">
              <w:rPr>
                <w:rFonts w:asciiTheme="minorHAnsi" w:hAnsiTheme="minorHAnsi" w:cstheme="minorHAnsi"/>
                <w:color w:val="000000"/>
                <w:sz w:val="20"/>
                <w:szCs w:val="20"/>
              </w:rPr>
              <w:t xml:space="preserve"> </w:t>
            </w:r>
            <w:r w:rsidR="00C80A1F">
              <w:rPr>
                <w:rFonts w:asciiTheme="minorHAnsi" w:hAnsiTheme="minorHAnsi" w:cstheme="minorHAnsi"/>
                <w:color w:val="000000"/>
                <w:sz w:val="20"/>
                <w:szCs w:val="20"/>
              </w:rPr>
              <w:t>In case of any unresolved incident</w:t>
            </w:r>
            <w:r w:rsidR="00404360">
              <w:rPr>
                <w:rFonts w:asciiTheme="minorHAnsi" w:hAnsiTheme="minorHAnsi" w:cstheme="minorHAnsi"/>
                <w:color w:val="000000"/>
                <w:sz w:val="20"/>
                <w:szCs w:val="20"/>
              </w:rPr>
              <w:t>,</w:t>
            </w:r>
            <w:r w:rsidR="00C80A1F">
              <w:rPr>
                <w:rFonts w:asciiTheme="minorHAnsi" w:hAnsiTheme="minorHAnsi" w:cstheme="minorHAnsi"/>
                <w:color w:val="000000"/>
                <w:sz w:val="20"/>
                <w:szCs w:val="20"/>
              </w:rPr>
              <w:t xml:space="preserve"> Finance shall inform the HR to </w:t>
            </w:r>
            <w:r w:rsidR="00404360">
              <w:rPr>
                <w:rFonts w:asciiTheme="minorHAnsi" w:hAnsiTheme="minorHAnsi" w:cstheme="minorHAnsi"/>
                <w:color w:val="000000"/>
                <w:sz w:val="20"/>
                <w:szCs w:val="20"/>
              </w:rPr>
              <w:t>take necessary action to protect</w:t>
            </w:r>
            <w:r w:rsidR="00C80A1F">
              <w:rPr>
                <w:rFonts w:asciiTheme="minorHAnsi" w:hAnsiTheme="minorHAnsi" w:cstheme="minorHAnsi"/>
                <w:color w:val="000000"/>
                <w:sz w:val="20"/>
                <w:szCs w:val="20"/>
              </w:rPr>
              <w:t xml:space="preserve"> SMSA </w:t>
            </w:r>
            <w:r w:rsidR="00404360">
              <w:rPr>
                <w:rFonts w:asciiTheme="minorHAnsi" w:hAnsiTheme="minorHAnsi" w:cstheme="minorHAnsi"/>
                <w:color w:val="000000"/>
                <w:sz w:val="20"/>
                <w:szCs w:val="20"/>
              </w:rPr>
              <w:t xml:space="preserve">Express </w:t>
            </w:r>
            <w:r w:rsidR="00C80A1F">
              <w:rPr>
                <w:rFonts w:asciiTheme="minorHAnsi" w:hAnsiTheme="minorHAnsi" w:cstheme="minorHAnsi"/>
                <w:color w:val="000000"/>
                <w:sz w:val="20"/>
                <w:szCs w:val="20"/>
              </w:rPr>
              <w:t>interest.</w:t>
            </w:r>
          </w:p>
          <w:p w14:paraId="504237C7" w14:textId="39AC8748" w:rsidR="00404360" w:rsidRPr="00826D3A" w:rsidRDefault="00404360" w:rsidP="00404360">
            <w:pPr>
              <w:pStyle w:val="ListParagraph"/>
              <w:jc w:val="both"/>
              <w:rPr>
                <w:rFonts w:asciiTheme="minorHAnsi" w:hAnsiTheme="minorHAnsi" w:cstheme="minorHAnsi"/>
                <w:color w:val="000000"/>
                <w:sz w:val="20"/>
                <w:szCs w:val="20"/>
              </w:rPr>
            </w:pPr>
          </w:p>
        </w:tc>
      </w:tr>
      <w:tr w:rsidR="00FE1915" w:rsidRPr="00826D3A" w14:paraId="3933EEE6" w14:textId="77777777" w:rsidTr="009E248C">
        <w:trPr>
          <w:trHeight w:val="765"/>
          <w:jc w:val="center"/>
        </w:trPr>
        <w:tc>
          <w:tcPr>
            <w:tcW w:w="1960" w:type="dxa"/>
            <w:tcBorders>
              <w:top w:val="single" w:sz="4" w:space="0" w:color="auto"/>
              <w:left w:val="single" w:sz="4" w:space="0" w:color="auto"/>
              <w:bottom w:val="nil"/>
              <w:right w:val="single" w:sz="4" w:space="0" w:color="auto"/>
            </w:tcBorders>
            <w:shd w:val="clear" w:color="auto" w:fill="auto"/>
            <w:hideMark/>
          </w:tcPr>
          <w:p w14:paraId="407300D9"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xml:space="preserve">COD Process </w:t>
            </w:r>
            <w:r w:rsidR="00826D3A" w:rsidRPr="00826D3A">
              <w:rPr>
                <w:rFonts w:asciiTheme="minorHAnsi" w:hAnsiTheme="minorHAnsi" w:cstheme="minorHAnsi"/>
                <w:b/>
                <w:bCs/>
                <w:color w:val="000000"/>
                <w:sz w:val="20"/>
                <w:szCs w:val="20"/>
              </w:rPr>
              <w:t>–</w:t>
            </w:r>
            <w:r w:rsidRPr="00826D3A">
              <w:rPr>
                <w:rFonts w:asciiTheme="minorHAnsi" w:hAnsiTheme="minorHAnsi" w:cstheme="minorHAnsi"/>
                <w:b/>
                <w:bCs/>
                <w:color w:val="000000"/>
                <w:sz w:val="20"/>
                <w:szCs w:val="20"/>
              </w:rPr>
              <w:t xml:space="preserve"> External</w:t>
            </w:r>
            <w:r w:rsidR="00826D3A" w:rsidRPr="00826D3A">
              <w:rPr>
                <w:rFonts w:asciiTheme="minorHAnsi" w:hAnsiTheme="minorHAnsi" w:cstheme="minorHAnsi"/>
                <w:b/>
                <w:bCs/>
                <w:color w:val="000000"/>
                <w:sz w:val="20"/>
                <w:szCs w:val="20"/>
              </w:rPr>
              <w:t xml:space="preserve"> (third Parties)</w:t>
            </w:r>
          </w:p>
        </w:tc>
        <w:tc>
          <w:tcPr>
            <w:tcW w:w="8100" w:type="dxa"/>
            <w:tcBorders>
              <w:top w:val="single" w:sz="4" w:space="0" w:color="auto"/>
              <w:left w:val="nil"/>
              <w:right w:val="single" w:sz="4" w:space="0" w:color="auto"/>
            </w:tcBorders>
            <w:shd w:val="clear" w:color="auto" w:fill="auto"/>
            <w:hideMark/>
          </w:tcPr>
          <w:p w14:paraId="16F46784" w14:textId="77777777"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Collection to be done by the Outsourced Couriers on delivery of COD Shipments and to deposit the collected amount to the cashier (at available locations) along with the manifest of the AWBs delivered</w:t>
            </w:r>
            <w:r w:rsidR="00A8692E">
              <w:rPr>
                <w:rFonts w:asciiTheme="minorHAnsi" w:hAnsiTheme="minorHAnsi" w:cstheme="minorHAnsi"/>
                <w:color w:val="000000"/>
                <w:sz w:val="20"/>
                <w:szCs w:val="20"/>
              </w:rPr>
              <w:t>.</w:t>
            </w:r>
          </w:p>
        </w:tc>
      </w:tr>
      <w:tr w:rsidR="00FE1915" w:rsidRPr="00826D3A" w14:paraId="099012AA" w14:textId="77777777" w:rsidTr="00FE1915">
        <w:trPr>
          <w:trHeight w:val="1275"/>
          <w:jc w:val="center"/>
        </w:trPr>
        <w:tc>
          <w:tcPr>
            <w:tcW w:w="1960" w:type="dxa"/>
            <w:tcBorders>
              <w:top w:val="nil"/>
              <w:left w:val="single" w:sz="4" w:space="0" w:color="auto"/>
              <w:bottom w:val="nil"/>
              <w:right w:val="single" w:sz="4" w:space="0" w:color="auto"/>
            </w:tcBorders>
            <w:shd w:val="clear" w:color="auto" w:fill="auto"/>
            <w:hideMark/>
          </w:tcPr>
          <w:p w14:paraId="1860AD06"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4FDA6CE3" w14:textId="77777777"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The cashier will verify/ count the cash received and reconcile the </w:t>
            </w:r>
            <w:r w:rsidR="00826D3A" w:rsidRPr="00826D3A">
              <w:rPr>
                <w:rFonts w:asciiTheme="minorHAnsi" w:hAnsiTheme="minorHAnsi" w:cstheme="minorHAnsi"/>
                <w:color w:val="000000"/>
                <w:sz w:val="20"/>
                <w:szCs w:val="20"/>
              </w:rPr>
              <w:t>same</w:t>
            </w:r>
            <w:r w:rsidRPr="00826D3A">
              <w:rPr>
                <w:rFonts w:asciiTheme="minorHAnsi" w:hAnsiTheme="minorHAnsi" w:cstheme="minorHAnsi"/>
                <w:color w:val="000000"/>
                <w:sz w:val="20"/>
                <w:szCs w:val="20"/>
              </w:rPr>
              <w:t xml:space="preserve"> with manifest. Then the cashier will clear/ reconcile the COD collected against each AWB in SPANEL. Any discrepancy in COD reconciliation shall be raised to outsourced vendor within same business day via email. The email shall have clear information regarding the differential amounts, AWB numbers</w:t>
            </w:r>
            <w:r w:rsidR="00A8692E">
              <w:rPr>
                <w:rFonts w:asciiTheme="minorHAnsi" w:hAnsiTheme="minorHAnsi" w:cstheme="minorHAnsi"/>
                <w:color w:val="000000"/>
                <w:sz w:val="20"/>
                <w:szCs w:val="20"/>
              </w:rPr>
              <w:t>, Outsourced resource name</w:t>
            </w:r>
            <w:r w:rsidRPr="00826D3A">
              <w:rPr>
                <w:rFonts w:asciiTheme="minorHAnsi" w:hAnsiTheme="minorHAnsi" w:cstheme="minorHAnsi"/>
                <w:color w:val="000000"/>
                <w:sz w:val="20"/>
                <w:szCs w:val="20"/>
              </w:rPr>
              <w:t xml:space="preserve"> and POD date.</w:t>
            </w:r>
          </w:p>
        </w:tc>
      </w:tr>
      <w:tr w:rsidR="00FE1915" w:rsidRPr="00826D3A" w14:paraId="206CBA85" w14:textId="77777777" w:rsidTr="00FE1915">
        <w:trPr>
          <w:trHeight w:val="1020"/>
          <w:jc w:val="center"/>
        </w:trPr>
        <w:tc>
          <w:tcPr>
            <w:tcW w:w="1960" w:type="dxa"/>
            <w:tcBorders>
              <w:top w:val="nil"/>
              <w:left w:val="single" w:sz="4" w:space="0" w:color="auto"/>
              <w:bottom w:val="nil"/>
              <w:right w:val="single" w:sz="4" w:space="0" w:color="auto"/>
            </w:tcBorders>
            <w:shd w:val="clear" w:color="auto" w:fill="auto"/>
            <w:hideMark/>
          </w:tcPr>
          <w:p w14:paraId="7728C132"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71889944" w14:textId="77777777"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In case of damaged, torn or counterfeit </w:t>
            </w:r>
            <w:r w:rsidR="00211DC3">
              <w:rPr>
                <w:rFonts w:asciiTheme="minorHAnsi" w:hAnsiTheme="minorHAnsi" w:cstheme="minorHAnsi"/>
                <w:color w:val="000000"/>
                <w:sz w:val="20"/>
                <w:szCs w:val="20"/>
              </w:rPr>
              <w:t xml:space="preserve">currency </w:t>
            </w:r>
            <w:r w:rsidRPr="00826D3A">
              <w:rPr>
                <w:rFonts w:asciiTheme="minorHAnsi" w:hAnsiTheme="minorHAnsi" w:cstheme="minorHAnsi"/>
                <w:color w:val="000000"/>
                <w:sz w:val="20"/>
                <w:szCs w:val="20"/>
              </w:rPr>
              <w:t xml:space="preserve">notes, the cashier shall immediately inform the </w:t>
            </w:r>
            <w:r w:rsidR="00211DC3">
              <w:rPr>
                <w:rFonts w:asciiTheme="minorHAnsi" w:hAnsiTheme="minorHAnsi" w:cstheme="minorHAnsi"/>
                <w:color w:val="000000"/>
                <w:sz w:val="20"/>
                <w:szCs w:val="20"/>
              </w:rPr>
              <w:t xml:space="preserve">SMSA point of contact on </w:t>
            </w:r>
            <w:r w:rsidRPr="00826D3A">
              <w:rPr>
                <w:rFonts w:asciiTheme="minorHAnsi" w:hAnsiTheme="minorHAnsi" w:cstheme="minorHAnsi"/>
                <w:color w:val="000000"/>
                <w:sz w:val="20"/>
                <w:szCs w:val="20"/>
              </w:rPr>
              <w:t xml:space="preserve">vendor </w:t>
            </w:r>
            <w:r w:rsidR="00211DC3">
              <w:rPr>
                <w:rFonts w:asciiTheme="minorHAnsi" w:hAnsiTheme="minorHAnsi" w:cstheme="minorHAnsi"/>
                <w:color w:val="000000"/>
                <w:sz w:val="20"/>
                <w:szCs w:val="20"/>
              </w:rPr>
              <w:t xml:space="preserve">side </w:t>
            </w:r>
            <w:r w:rsidRPr="00826D3A">
              <w:rPr>
                <w:rFonts w:asciiTheme="minorHAnsi" w:hAnsiTheme="minorHAnsi" w:cstheme="minorHAnsi"/>
                <w:color w:val="000000"/>
                <w:sz w:val="20"/>
                <w:szCs w:val="20"/>
              </w:rPr>
              <w:t xml:space="preserve">with the details of the </w:t>
            </w:r>
            <w:r w:rsidR="00211DC3">
              <w:rPr>
                <w:rFonts w:asciiTheme="minorHAnsi" w:hAnsiTheme="minorHAnsi" w:cstheme="minorHAnsi"/>
                <w:color w:val="000000"/>
                <w:sz w:val="20"/>
                <w:szCs w:val="20"/>
              </w:rPr>
              <w:t xml:space="preserve">denomination </w:t>
            </w:r>
            <w:r w:rsidRPr="00826D3A">
              <w:rPr>
                <w:rFonts w:asciiTheme="minorHAnsi" w:hAnsiTheme="minorHAnsi" w:cstheme="minorHAnsi"/>
                <w:color w:val="000000"/>
                <w:sz w:val="20"/>
                <w:szCs w:val="20"/>
              </w:rPr>
              <w:t>via email copying the GL accountants and AR Support Executive</w:t>
            </w:r>
            <w:r w:rsidR="00211DC3">
              <w:rPr>
                <w:rFonts w:asciiTheme="minorHAnsi" w:hAnsiTheme="minorHAnsi" w:cstheme="minorHAnsi"/>
                <w:color w:val="000000"/>
                <w:sz w:val="20"/>
                <w:szCs w:val="20"/>
              </w:rPr>
              <w:t xml:space="preserve">. Also, cashier shall inform vendor to remit the discrepancy </w:t>
            </w:r>
            <w:r w:rsidRPr="00826D3A">
              <w:rPr>
                <w:rFonts w:asciiTheme="minorHAnsi" w:hAnsiTheme="minorHAnsi" w:cstheme="minorHAnsi"/>
                <w:color w:val="000000"/>
                <w:sz w:val="20"/>
                <w:szCs w:val="20"/>
              </w:rPr>
              <w:t xml:space="preserve">amount along with the </w:t>
            </w:r>
            <w:r w:rsidR="00211DC3">
              <w:rPr>
                <w:rFonts w:asciiTheme="minorHAnsi" w:hAnsiTheme="minorHAnsi" w:cstheme="minorHAnsi"/>
                <w:color w:val="000000"/>
                <w:sz w:val="20"/>
                <w:szCs w:val="20"/>
              </w:rPr>
              <w:t xml:space="preserve">subsequent </w:t>
            </w:r>
            <w:r w:rsidRPr="00826D3A">
              <w:rPr>
                <w:rFonts w:asciiTheme="minorHAnsi" w:hAnsiTheme="minorHAnsi" w:cstheme="minorHAnsi"/>
                <w:color w:val="000000"/>
                <w:sz w:val="20"/>
                <w:szCs w:val="20"/>
              </w:rPr>
              <w:t>day COD deposit.</w:t>
            </w:r>
          </w:p>
        </w:tc>
      </w:tr>
      <w:tr w:rsidR="00FE1915" w:rsidRPr="00826D3A" w14:paraId="6A192433" w14:textId="77777777" w:rsidTr="009E248C">
        <w:trPr>
          <w:trHeight w:val="510"/>
          <w:jc w:val="center"/>
        </w:trPr>
        <w:tc>
          <w:tcPr>
            <w:tcW w:w="1960" w:type="dxa"/>
            <w:tcBorders>
              <w:top w:val="nil"/>
              <w:left w:val="single" w:sz="4" w:space="0" w:color="auto"/>
              <w:bottom w:val="single" w:sz="4" w:space="0" w:color="auto"/>
              <w:right w:val="single" w:sz="4" w:space="0" w:color="auto"/>
            </w:tcBorders>
            <w:shd w:val="clear" w:color="auto" w:fill="auto"/>
            <w:hideMark/>
          </w:tcPr>
          <w:p w14:paraId="063C3AB0"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bottom w:val="single" w:sz="4" w:space="0" w:color="auto"/>
              <w:right w:val="single" w:sz="4" w:space="0" w:color="auto"/>
            </w:tcBorders>
            <w:shd w:val="clear" w:color="auto" w:fill="auto"/>
            <w:hideMark/>
          </w:tcPr>
          <w:p w14:paraId="4FA43885" w14:textId="77777777" w:rsidR="00FE1915" w:rsidRPr="00826D3A" w:rsidRDefault="00FE1915" w:rsidP="002A33C4">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In case of </w:t>
            </w:r>
            <w:r w:rsidR="00211DC3">
              <w:rPr>
                <w:rFonts w:asciiTheme="minorHAnsi" w:hAnsiTheme="minorHAnsi" w:cstheme="minorHAnsi"/>
                <w:color w:val="000000"/>
                <w:sz w:val="20"/>
                <w:szCs w:val="20"/>
              </w:rPr>
              <w:t>o</w:t>
            </w:r>
            <w:r w:rsidR="00211DC3" w:rsidRPr="00826D3A">
              <w:rPr>
                <w:rFonts w:asciiTheme="minorHAnsi" w:hAnsiTheme="minorHAnsi" w:cstheme="minorHAnsi"/>
                <w:color w:val="000000"/>
                <w:sz w:val="20"/>
                <w:szCs w:val="20"/>
              </w:rPr>
              <w:t xml:space="preserve">utsourced courier </w:t>
            </w:r>
            <w:r w:rsidR="00211DC3">
              <w:rPr>
                <w:rFonts w:asciiTheme="minorHAnsi" w:hAnsiTheme="minorHAnsi" w:cstheme="minorHAnsi"/>
                <w:color w:val="000000"/>
                <w:sz w:val="20"/>
                <w:szCs w:val="20"/>
              </w:rPr>
              <w:t>has not reported to the work and has pending COD to be settled</w:t>
            </w:r>
            <w:r w:rsidRPr="00826D3A">
              <w:rPr>
                <w:rFonts w:asciiTheme="minorHAnsi" w:hAnsiTheme="minorHAnsi" w:cstheme="minorHAnsi"/>
                <w:color w:val="000000"/>
                <w:sz w:val="20"/>
                <w:szCs w:val="20"/>
              </w:rPr>
              <w:t xml:space="preserve">, the cashier shall </w:t>
            </w:r>
            <w:r w:rsidR="00211DC3">
              <w:rPr>
                <w:rFonts w:asciiTheme="minorHAnsi" w:hAnsiTheme="minorHAnsi" w:cstheme="minorHAnsi"/>
                <w:color w:val="000000"/>
                <w:sz w:val="20"/>
                <w:szCs w:val="20"/>
              </w:rPr>
              <w:t xml:space="preserve">query the issue on </w:t>
            </w:r>
            <w:r w:rsidRPr="00826D3A">
              <w:rPr>
                <w:rFonts w:asciiTheme="minorHAnsi" w:hAnsiTheme="minorHAnsi" w:cstheme="minorHAnsi"/>
                <w:color w:val="000000"/>
                <w:sz w:val="20"/>
                <w:szCs w:val="20"/>
              </w:rPr>
              <w:t>same bu</w:t>
            </w:r>
            <w:r w:rsidR="002A33C4">
              <w:rPr>
                <w:rFonts w:asciiTheme="minorHAnsi" w:hAnsiTheme="minorHAnsi" w:cstheme="minorHAnsi"/>
                <w:color w:val="000000"/>
                <w:sz w:val="20"/>
                <w:szCs w:val="20"/>
              </w:rPr>
              <w:t xml:space="preserve">siness day to </w:t>
            </w:r>
            <w:r w:rsidR="00211DC3">
              <w:rPr>
                <w:rFonts w:asciiTheme="minorHAnsi" w:hAnsiTheme="minorHAnsi" w:cstheme="minorHAnsi"/>
                <w:color w:val="000000"/>
                <w:sz w:val="20"/>
                <w:szCs w:val="20"/>
              </w:rPr>
              <w:t xml:space="preserve">SMSA point of contact at vendor end, </w:t>
            </w:r>
            <w:r w:rsidR="002A33C4">
              <w:rPr>
                <w:rFonts w:asciiTheme="minorHAnsi" w:hAnsiTheme="minorHAnsi" w:cstheme="minorHAnsi"/>
                <w:color w:val="000000"/>
                <w:sz w:val="20"/>
                <w:szCs w:val="20"/>
              </w:rPr>
              <w:t xml:space="preserve">GL Accountant, </w:t>
            </w:r>
            <w:r w:rsidRPr="00826D3A">
              <w:rPr>
                <w:rFonts w:asciiTheme="minorHAnsi" w:hAnsiTheme="minorHAnsi" w:cstheme="minorHAnsi"/>
                <w:color w:val="000000"/>
                <w:sz w:val="20"/>
                <w:szCs w:val="20"/>
              </w:rPr>
              <w:t>AR Support Executive</w:t>
            </w:r>
            <w:r w:rsidR="002A33C4">
              <w:rPr>
                <w:rFonts w:asciiTheme="minorHAnsi" w:hAnsiTheme="minorHAnsi" w:cstheme="minorHAnsi"/>
                <w:color w:val="000000"/>
                <w:sz w:val="20"/>
                <w:szCs w:val="20"/>
              </w:rPr>
              <w:t xml:space="preserve"> and Ops Supervisor</w:t>
            </w:r>
            <w:r w:rsidRPr="00826D3A">
              <w:rPr>
                <w:rFonts w:asciiTheme="minorHAnsi" w:hAnsiTheme="minorHAnsi" w:cstheme="minorHAnsi"/>
                <w:color w:val="000000"/>
                <w:sz w:val="20"/>
                <w:szCs w:val="20"/>
              </w:rPr>
              <w:t>.</w:t>
            </w:r>
            <w:r w:rsidR="002A33C4">
              <w:rPr>
                <w:rFonts w:asciiTheme="minorHAnsi" w:hAnsiTheme="minorHAnsi" w:cstheme="minorHAnsi"/>
                <w:color w:val="000000"/>
                <w:sz w:val="20"/>
                <w:szCs w:val="20"/>
              </w:rPr>
              <w:t xml:space="preserve"> The outsourced vendor shall </w:t>
            </w:r>
            <w:r w:rsidR="00211DC3">
              <w:rPr>
                <w:rFonts w:asciiTheme="minorHAnsi" w:hAnsiTheme="minorHAnsi" w:cstheme="minorHAnsi"/>
                <w:color w:val="000000"/>
                <w:sz w:val="20"/>
                <w:szCs w:val="20"/>
              </w:rPr>
              <w:t xml:space="preserve">resolve the issue </w:t>
            </w:r>
            <w:r w:rsidR="002A33C4">
              <w:rPr>
                <w:rFonts w:asciiTheme="minorHAnsi" w:hAnsiTheme="minorHAnsi" w:cstheme="minorHAnsi"/>
                <w:color w:val="000000"/>
                <w:sz w:val="20"/>
                <w:szCs w:val="20"/>
              </w:rPr>
              <w:t>within 24 hours</w:t>
            </w:r>
            <w:r w:rsidR="00211DC3">
              <w:rPr>
                <w:rFonts w:asciiTheme="minorHAnsi" w:hAnsiTheme="minorHAnsi" w:cstheme="minorHAnsi"/>
                <w:color w:val="000000"/>
                <w:sz w:val="20"/>
                <w:szCs w:val="20"/>
              </w:rPr>
              <w:t xml:space="preserve"> with their resource provided to SMSA</w:t>
            </w:r>
            <w:r w:rsidR="002A33C4">
              <w:rPr>
                <w:rFonts w:asciiTheme="minorHAnsi" w:hAnsiTheme="minorHAnsi" w:cstheme="minorHAnsi"/>
                <w:color w:val="000000"/>
                <w:sz w:val="20"/>
                <w:szCs w:val="20"/>
              </w:rPr>
              <w:t>.</w:t>
            </w:r>
          </w:p>
        </w:tc>
      </w:tr>
      <w:tr w:rsidR="00FE1915" w:rsidRPr="00826D3A" w14:paraId="19B51548" w14:textId="77777777" w:rsidTr="009E248C">
        <w:trPr>
          <w:trHeight w:val="765"/>
          <w:jc w:val="center"/>
        </w:trPr>
        <w:tc>
          <w:tcPr>
            <w:tcW w:w="1960" w:type="dxa"/>
            <w:tcBorders>
              <w:top w:val="single" w:sz="4" w:space="0" w:color="auto"/>
              <w:left w:val="single" w:sz="4" w:space="0" w:color="auto"/>
              <w:bottom w:val="single" w:sz="4" w:space="0" w:color="auto"/>
              <w:right w:val="single" w:sz="4" w:space="0" w:color="auto"/>
            </w:tcBorders>
            <w:shd w:val="clear" w:color="auto" w:fill="auto"/>
            <w:hideMark/>
          </w:tcPr>
          <w:p w14:paraId="618EA938"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lastRenderedPageBreak/>
              <w:t> </w:t>
            </w:r>
          </w:p>
        </w:tc>
        <w:tc>
          <w:tcPr>
            <w:tcW w:w="8100" w:type="dxa"/>
            <w:tcBorders>
              <w:top w:val="single" w:sz="4" w:space="0" w:color="auto"/>
              <w:left w:val="nil"/>
              <w:bottom w:val="single" w:sz="4" w:space="0" w:color="auto"/>
              <w:right w:val="single" w:sz="4" w:space="0" w:color="auto"/>
            </w:tcBorders>
            <w:shd w:val="clear" w:color="auto" w:fill="auto"/>
            <w:hideMark/>
          </w:tcPr>
          <w:p w14:paraId="38FEAA60" w14:textId="57BFEB6D" w:rsidR="00FE1915" w:rsidRDefault="00FE1915" w:rsidP="002A33C4">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The AR Support Executive shall liaise </w:t>
            </w:r>
            <w:r w:rsidR="00211DC3">
              <w:rPr>
                <w:rFonts w:asciiTheme="minorHAnsi" w:hAnsiTheme="minorHAnsi" w:cstheme="minorHAnsi"/>
                <w:color w:val="000000"/>
                <w:sz w:val="20"/>
                <w:szCs w:val="20"/>
              </w:rPr>
              <w:t xml:space="preserve">immediately </w:t>
            </w:r>
            <w:r w:rsidRPr="00826D3A">
              <w:rPr>
                <w:rFonts w:asciiTheme="minorHAnsi" w:hAnsiTheme="minorHAnsi" w:cstheme="minorHAnsi"/>
                <w:color w:val="000000"/>
                <w:sz w:val="20"/>
                <w:szCs w:val="20"/>
              </w:rPr>
              <w:t xml:space="preserve">with the </w:t>
            </w:r>
            <w:r w:rsidR="00211DC3">
              <w:rPr>
                <w:rFonts w:asciiTheme="minorHAnsi" w:hAnsiTheme="minorHAnsi" w:cstheme="minorHAnsi"/>
                <w:color w:val="000000"/>
                <w:sz w:val="20"/>
                <w:szCs w:val="20"/>
              </w:rPr>
              <w:t>o</w:t>
            </w:r>
            <w:r w:rsidRPr="00826D3A">
              <w:rPr>
                <w:rFonts w:asciiTheme="minorHAnsi" w:hAnsiTheme="minorHAnsi" w:cstheme="minorHAnsi"/>
                <w:color w:val="000000"/>
                <w:sz w:val="20"/>
                <w:szCs w:val="20"/>
              </w:rPr>
              <w:t>utsourced vendor</w:t>
            </w:r>
            <w:r w:rsidR="00211DC3">
              <w:rPr>
                <w:rFonts w:asciiTheme="minorHAnsi" w:hAnsiTheme="minorHAnsi" w:cstheme="minorHAnsi"/>
                <w:color w:val="000000"/>
                <w:sz w:val="20"/>
                <w:szCs w:val="20"/>
              </w:rPr>
              <w:t xml:space="preserve">/ third parties for any COD discrepancy either raised by </w:t>
            </w:r>
            <w:r w:rsidR="002A33C4">
              <w:rPr>
                <w:rFonts w:asciiTheme="minorHAnsi" w:hAnsiTheme="minorHAnsi" w:cstheme="minorHAnsi"/>
                <w:color w:val="000000"/>
                <w:sz w:val="20"/>
                <w:szCs w:val="20"/>
              </w:rPr>
              <w:t xml:space="preserve">cashier </w:t>
            </w:r>
            <w:r w:rsidR="00211DC3">
              <w:rPr>
                <w:rFonts w:asciiTheme="minorHAnsi" w:hAnsiTheme="minorHAnsi" w:cstheme="minorHAnsi"/>
                <w:color w:val="000000"/>
                <w:sz w:val="20"/>
                <w:szCs w:val="20"/>
              </w:rPr>
              <w:t xml:space="preserve">or detected while reconciling the receipt against POD shipments and resolve the issue with them within 3 business days. If issue remain unresolved after 3 business </w:t>
            </w:r>
            <w:r w:rsidR="00FF6377">
              <w:rPr>
                <w:rFonts w:asciiTheme="minorHAnsi" w:hAnsiTheme="minorHAnsi" w:cstheme="minorHAnsi"/>
                <w:color w:val="000000"/>
                <w:sz w:val="20"/>
                <w:szCs w:val="20"/>
              </w:rPr>
              <w:t xml:space="preserve">days, he should </w:t>
            </w:r>
            <w:r w:rsidRPr="00826D3A">
              <w:rPr>
                <w:rFonts w:asciiTheme="minorHAnsi" w:hAnsiTheme="minorHAnsi" w:cstheme="minorHAnsi"/>
                <w:color w:val="000000"/>
                <w:sz w:val="20"/>
                <w:szCs w:val="20"/>
              </w:rPr>
              <w:t>inform GL Accountant and Finance Manager</w:t>
            </w:r>
            <w:r w:rsidR="00FF6377">
              <w:rPr>
                <w:rFonts w:asciiTheme="minorHAnsi" w:hAnsiTheme="minorHAnsi" w:cstheme="minorHAnsi"/>
                <w:color w:val="000000"/>
                <w:sz w:val="20"/>
                <w:szCs w:val="20"/>
              </w:rPr>
              <w:t xml:space="preserve"> with reason/ justification to unresolved COD issue against each AWBs</w:t>
            </w:r>
            <w:r w:rsidR="002A33C4">
              <w:rPr>
                <w:rFonts w:asciiTheme="minorHAnsi" w:hAnsiTheme="minorHAnsi" w:cstheme="minorHAnsi"/>
                <w:color w:val="000000"/>
                <w:sz w:val="20"/>
                <w:szCs w:val="20"/>
              </w:rPr>
              <w:t xml:space="preserve">. Based on the information </w:t>
            </w:r>
            <w:r w:rsidR="00FF6377">
              <w:rPr>
                <w:rFonts w:asciiTheme="minorHAnsi" w:hAnsiTheme="minorHAnsi" w:cstheme="minorHAnsi"/>
                <w:color w:val="000000"/>
                <w:sz w:val="20"/>
                <w:szCs w:val="20"/>
              </w:rPr>
              <w:t xml:space="preserve">received, </w:t>
            </w:r>
            <w:r w:rsidR="002A33C4">
              <w:rPr>
                <w:rFonts w:asciiTheme="minorHAnsi" w:hAnsiTheme="minorHAnsi" w:cstheme="minorHAnsi"/>
                <w:color w:val="000000"/>
                <w:sz w:val="20"/>
                <w:szCs w:val="20"/>
              </w:rPr>
              <w:t xml:space="preserve">GL Accountant </w:t>
            </w:r>
            <w:r w:rsidR="00FF6377">
              <w:rPr>
                <w:rFonts w:asciiTheme="minorHAnsi" w:hAnsiTheme="minorHAnsi" w:cstheme="minorHAnsi"/>
                <w:color w:val="000000"/>
                <w:sz w:val="20"/>
                <w:szCs w:val="20"/>
              </w:rPr>
              <w:t>shall take appropriate action to safeguard SMSA Express interest</w:t>
            </w:r>
            <w:r w:rsidR="002A33C4">
              <w:rPr>
                <w:rFonts w:asciiTheme="minorHAnsi" w:hAnsiTheme="minorHAnsi" w:cstheme="minorHAnsi"/>
                <w:color w:val="000000"/>
                <w:sz w:val="20"/>
                <w:szCs w:val="20"/>
              </w:rPr>
              <w:t>.</w:t>
            </w:r>
          </w:p>
          <w:p w14:paraId="78B79A1F" w14:textId="77777777" w:rsidR="00404360" w:rsidRPr="00826D3A" w:rsidRDefault="00404360" w:rsidP="00404360">
            <w:pPr>
              <w:pStyle w:val="ListParagraph"/>
              <w:jc w:val="both"/>
              <w:rPr>
                <w:rFonts w:asciiTheme="minorHAnsi" w:hAnsiTheme="minorHAnsi" w:cstheme="minorHAnsi"/>
                <w:color w:val="000000"/>
                <w:sz w:val="20"/>
                <w:szCs w:val="20"/>
              </w:rPr>
            </w:pPr>
          </w:p>
          <w:p w14:paraId="1CDB0755" w14:textId="77777777" w:rsidR="00FE1915" w:rsidRPr="00826D3A" w:rsidRDefault="00FE1915" w:rsidP="00FE1915">
            <w:pPr>
              <w:jc w:val="both"/>
              <w:rPr>
                <w:rFonts w:asciiTheme="minorHAnsi" w:hAnsiTheme="minorHAnsi" w:cstheme="minorHAnsi"/>
                <w:color w:val="000000"/>
                <w:sz w:val="20"/>
                <w:szCs w:val="20"/>
              </w:rPr>
            </w:pPr>
          </w:p>
        </w:tc>
      </w:tr>
      <w:tr w:rsidR="00FE1915" w:rsidRPr="00826D3A" w14:paraId="203AA289" w14:textId="77777777" w:rsidTr="00FE1915">
        <w:trPr>
          <w:trHeight w:val="255"/>
          <w:jc w:val="center"/>
        </w:trPr>
        <w:tc>
          <w:tcPr>
            <w:tcW w:w="1960" w:type="dxa"/>
            <w:tcBorders>
              <w:top w:val="single" w:sz="4" w:space="0" w:color="auto"/>
              <w:left w:val="single" w:sz="4" w:space="0" w:color="auto"/>
              <w:bottom w:val="nil"/>
              <w:right w:val="single" w:sz="4" w:space="0" w:color="auto"/>
            </w:tcBorders>
            <w:shd w:val="clear" w:color="auto" w:fill="auto"/>
            <w:hideMark/>
          </w:tcPr>
          <w:p w14:paraId="52FE36FC"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COD Reporting</w:t>
            </w:r>
          </w:p>
        </w:tc>
        <w:tc>
          <w:tcPr>
            <w:tcW w:w="8100" w:type="dxa"/>
            <w:tcBorders>
              <w:top w:val="single" w:sz="4" w:space="0" w:color="auto"/>
              <w:left w:val="nil"/>
              <w:right w:val="single" w:sz="4" w:space="0" w:color="auto"/>
            </w:tcBorders>
            <w:shd w:val="clear" w:color="auto" w:fill="auto"/>
            <w:hideMark/>
          </w:tcPr>
          <w:p w14:paraId="7D90347D" w14:textId="77777777"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Cashier shall report every day discrepancies in COD to the Ops Supervisor</w:t>
            </w:r>
            <w:r w:rsidR="00FF6377">
              <w:rPr>
                <w:rFonts w:asciiTheme="minorHAnsi" w:hAnsiTheme="minorHAnsi" w:cstheme="minorHAnsi"/>
                <w:color w:val="000000"/>
                <w:sz w:val="20"/>
                <w:szCs w:val="20"/>
              </w:rPr>
              <w:t xml:space="preserve"> via email</w:t>
            </w:r>
            <w:r w:rsidRPr="00826D3A">
              <w:rPr>
                <w:rFonts w:asciiTheme="minorHAnsi" w:hAnsiTheme="minorHAnsi" w:cstheme="minorHAnsi"/>
                <w:color w:val="000000"/>
                <w:sz w:val="20"/>
                <w:szCs w:val="20"/>
              </w:rPr>
              <w:t>.</w:t>
            </w:r>
          </w:p>
        </w:tc>
      </w:tr>
      <w:tr w:rsidR="00FE1915" w:rsidRPr="00826D3A" w14:paraId="0B990D5C" w14:textId="77777777" w:rsidTr="00FE1915">
        <w:trPr>
          <w:trHeight w:val="1530"/>
          <w:jc w:val="center"/>
        </w:trPr>
        <w:tc>
          <w:tcPr>
            <w:tcW w:w="1960" w:type="dxa"/>
            <w:tcBorders>
              <w:top w:val="nil"/>
              <w:left w:val="single" w:sz="4" w:space="0" w:color="auto"/>
              <w:bottom w:val="nil"/>
              <w:right w:val="single" w:sz="4" w:space="0" w:color="auto"/>
            </w:tcBorders>
            <w:shd w:val="clear" w:color="auto" w:fill="auto"/>
            <w:hideMark/>
          </w:tcPr>
          <w:p w14:paraId="047A36D1"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5F95A99E" w14:textId="16B0B684"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Cashier shall provide an excel report of all the COD cash cleared/ reconciled from SPANEL to the AR Support Executive on a daily basis </w:t>
            </w:r>
            <w:r w:rsidRPr="009E248C">
              <w:rPr>
                <w:rFonts w:asciiTheme="minorHAnsi" w:hAnsiTheme="minorHAnsi" w:cstheme="minorHAnsi"/>
                <w:b/>
                <w:bCs/>
                <w:color w:val="000000"/>
                <w:sz w:val="20"/>
                <w:szCs w:val="20"/>
                <w:u w:val="single"/>
              </w:rPr>
              <w:t xml:space="preserve">(Annexure </w:t>
            </w:r>
            <w:r w:rsidR="00FF6377" w:rsidRPr="009E248C">
              <w:rPr>
                <w:rFonts w:asciiTheme="minorHAnsi" w:hAnsiTheme="minorHAnsi" w:cstheme="minorHAnsi"/>
                <w:b/>
                <w:bCs/>
                <w:color w:val="000000"/>
                <w:sz w:val="20"/>
                <w:szCs w:val="20"/>
                <w:u w:val="single"/>
              </w:rPr>
              <w:t>2</w:t>
            </w:r>
            <w:r w:rsidR="00F154BF">
              <w:rPr>
                <w:rFonts w:asciiTheme="minorHAnsi" w:hAnsiTheme="minorHAnsi" w:cstheme="minorHAnsi"/>
                <w:b/>
                <w:bCs/>
                <w:color w:val="000000"/>
                <w:sz w:val="20"/>
                <w:szCs w:val="20"/>
                <w:u w:val="single"/>
              </w:rPr>
              <w:t>-Doc#5086</w:t>
            </w:r>
            <w:r w:rsidRPr="009E248C">
              <w:rPr>
                <w:rFonts w:asciiTheme="minorHAnsi" w:hAnsiTheme="minorHAnsi" w:cstheme="minorHAnsi"/>
                <w:b/>
                <w:bCs/>
                <w:color w:val="000000"/>
                <w:sz w:val="20"/>
                <w:szCs w:val="20"/>
                <w:u w:val="single"/>
              </w:rPr>
              <w:t>)</w:t>
            </w:r>
            <w:r w:rsidRPr="00826D3A">
              <w:rPr>
                <w:rFonts w:asciiTheme="minorHAnsi" w:hAnsiTheme="minorHAnsi" w:cstheme="minorHAnsi"/>
                <w:color w:val="000000"/>
                <w:sz w:val="20"/>
                <w:szCs w:val="20"/>
              </w:rPr>
              <w:t>. AR Support Executive will then have to compare the daily cash deposits against the POD report in SPANEL to identify any uncollected pending COD amount against delivered shipments. AR Support Executive shall perform this recon on daily basis and raise the discrepancies to cashier before close of next business day. Cashier shall revert on discrepancy raised by AR Support Executive within 24 hours from the time query is raised.</w:t>
            </w:r>
          </w:p>
        </w:tc>
      </w:tr>
      <w:tr w:rsidR="00FE1915" w:rsidRPr="00826D3A" w14:paraId="4CC2FA6A" w14:textId="77777777" w:rsidTr="00FE1915">
        <w:trPr>
          <w:trHeight w:val="1275"/>
          <w:jc w:val="center"/>
        </w:trPr>
        <w:tc>
          <w:tcPr>
            <w:tcW w:w="1960" w:type="dxa"/>
            <w:tcBorders>
              <w:top w:val="nil"/>
              <w:left w:val="single" w:sz="4" w:space="0" w:color="auto"/>
              <w:bottom w:val="nil"/>
              <w:right w:val="single" w:sz="4" w:space="0" w:color="auto"/>
            </w:tcBorders>
            <w:shd w:val="clear" w:color="auto" w:fill="auto"/>
            <w:hideMark/>
          </w:tcPr>
          <w:p w14:paraId="09A238AC"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2F64E571" w14:textId="77777777"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Based on the daily deposit report, GL accountant shall confirm the credit in SMSA designated bank account by 12 noon of next business day. In case of any differences, GL Accountant shall communicate AR Support Executive/ Cashier to identify the reason for discrepancy. If </w:t>
            </w:r>
            <w:r w:rsidR="00FF6377">
              <w:rPr>
                <w:rFonts w:asciiTheme="minorHAnsi" w:hAnsiTheme="minorHAnsi" w:cstheme="minorHAnsi"/>
                <w:color w:val="000000"/>
                <w:sz w:val="20"/>
                <w:szCs w:val="20"/>
              </w:rPr>
              <w:t xml:space="preserve">the </w:t>
            </w:r>
            <w:r w:rsidRPr="00826D3A">
              <w:rPr>
                <w:rFonts w:asciiTheme="minorHAnsi" w:hAnsiTheme="minorHAnsi" w:cstheme="minorHAnsi"/>
                <w:color w:val="000000"/>
                <w:sz w:val="20"/>
                <w:szCs w:val="20"/>
              </w:rPr>
              <w:t xml:space="preserve">issue </w:t>
            </w:r>
            <w:r w:rsidR="00FF6377">
              <w:rPr>
                <w:rFonts w:asciiTheme="minorHAnsi" w:hAnsiTheme="minorHAnsi" w:cstheme="minorHAnsi"/>
                <w:color w:val="000000"/>
                <w:sz w:val="20"/>
                <w:szCs w:val="20"/>
              </w:rPr>
              <w:t xml:space="preserve">is </w:t>
            </w:r>
            <w:r w:rsidRPr="00826D3A">
              <w:rPr>
                <w:rFonts w:asciiTheme="minorHAnsi" w:hAnsiTheme="minorHAnsi" w:cstheme="minorHAnsi"/>
                <w:color w:val="000000"/>
                <w:sz w:val="20"/>
                <w:szCs w:val="20"/>
              </w:rPr>
              <w:t xml:space="preserve">from the Bank side, GL accountant will query </w:t>
            </w:r>
            <w:r w:rsidR="00FF6377">
              <w:rPr>
                <w:rFonts w:asciiTheme="minorHAnsi" w:hAnsiTheme="minorHAnsi" w:cstheme="minorHAnsi"/>
                <w:color w:val="000000"/>
                <w:sz w:val="20"/>
                <w:szCs w:val="20"/>
              </w:rPr>
              <w:t xml:space="preserve">the same with </w:t>
            </w:r>
            <w:r w:rsidRPr="00826D3A">
              <w:rPr>
                <w:rFonts w:asciiTheme="minorHAnsi" w:hAnsiTheme="minorHAnsi" w:cstheme="minorHAnsi"/>
                <w:color w:val="000000"/>
                <w:sz w:val="20"/>
                <w:szCs w:val="20"/>
              </w:rPr>
              <w:t>Bank and get the same issue resolved. Maximum timeline for such issue to be resolved is 4 business days.</w:t>
            </w:r>
          </w:p>
        </w:tc>
      </w:tr>
      <w:tr w:rsidR="00FE1915" w:rsidRPr="00826D3A" w14:paraId="67386E78" w14:textId="77777777" w:rsidTr="00FE1915">
        <w:trPr>
          <w:trHeight w:val="1275"/>
          <w:jc w:val="center"/>
        </w:trPr>
        <w:tc>
          <w:tcPr>
            <w:tcW w:w="1960" w:type="dxa"/>
            <w:tcBorders>
              <w:top w:val="nil"/>
              <w:left w:val="single" w:sz="4" w:space="0" w:color="auto"/>
              <w:bottom w:val="nil"/>
              <w:right w:val="single" w:sz="4" w:space="0" w:color="auto"/>
            </w:tcBorders>
            <w:shd w:val="clear" w:color="auto" w:fill="auto"/>
            <w:hideMark/>
          </w:tcPr>
          <w:p w14:paraId="6F0D9098"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right w:val="single" w:sz="4" w:space="0" w:color="auto"/>
            </w:tcBorders>
            <w:shd w:val="clear" w:color="auto" w:fill="auto"/>
            <w:hideMark/>
          </w:tcPr>
          <w:p w14:paraId="7670FA1F" w14:textId="77777777" w:rsidR="00FE1915" w:rsidRPr="00826D3A"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The AR Support Executive </w:t>
            </w:r>
            <w:r w:rsidR="00FF6377">
              <w:rPr>
                <w:rFonts w:asciiTheme="minorHAnsi" w:hAnsiTheme="minorHAnsi" w:cstheme="minorHAnsi"/>
                <w:color w:val="000000"/>
                <w:sz w:val="20"/>
                <w:szCs w:val="20"/>
              </w:rPr>
              <w:t xml:space="preserve">shall </w:t>
            </w:r>
            <w:r w:rsidRPr="00826D3A">
              <w:rPr>
                <w:rFonts w:asciiTheme="minorHAnsi" w:hAnsiTheme="minorHAnsi" w:cstheme="minorHAnsi"/>
                <w:color w:val="000000"/>
                <w:sz w:val="20"/>
                <w:szCs w:val="20"/>
              </w:rPr>
              <w:t xml:space="preserve">reconcile the SPANEL POD report with the </w:t>
            </w:r>
            <w:r w:rsidR="00FF6377">
              <w:rPr>
                <w:rFonts w:asciiTheme="minorHAnsi" w:hAnsiTheme="minorHAnsi" w:cstheme="minorHAnsi"/>
                <w:color w:val="000000"/>
                <w:sz w:val="20"/>
                <w:szCs w:val="20"/>
              </w:rPr>
              <w:t>D</w:t>
            </w:r>
            <w:r w:rsidRPr="00826D3A">
              <w:rPr>
                <w:rFonts w:asciiTheme="minorHAnsi" w:hAnsiTheme="minorHAnsi" w:cstheme="minorHAnsi"/>
                <w:color w:val="000000"/>
                <w:sz w:val="20"/>
                <w:szCs w:val="20"/>
              </w:rPr>
              <w:t xml:space="preserve">aily Deposit Report on a daily basis and inform to GL Accountant on the discrepancy </w:t>
            </w:r>
            <w:r w:rsidR="00FF6377">
              <w:rPr>
                <w:rFonts w:asciiTheme="minorHAnsi" w:hAnsiTheme="minorHAnsi" w:cstheme="minorHAnsi"/>
                <w:color w:val="000000"/>
                <w:sz w:val="20"/>
                <w:szCs w:val="20"/>
              </w:rPr>
              <w:t xml:space="preserve">relating pending </w:t>
            </w:r>
            <w:r w:rsidRPr="00826D3A">
              <w:rPr>
                <w:rFonts w:asciiTheme="minorHAnsi" w:hAnsiTheme="minorHAnsi" w:cstheme="minorHAnsi"/>
                <w:color w:val="000000"/>
                <w:sz w:val="20"/>
                <w:szCs w:val="20"/>
              </w:rPr>
              <w:t xml:space="preserve">COD amount </w:t>
            </w:r>
            <w:r w:rsidR="00FF6377">
              <w:rPr>
                <w:rFonts w:asciiTheme="minorHAnsi" w:hAnsiTheme="minorHAnsi" w:cstheme="minorHAnsi"/>
                <w:color w:val="000000"/>
                <w:sz w:val="20"/>
                <w:szCs w:val="20"/>
              </w:rPr>
              <w:t xml:space="preserve">against delivered </w:t>
            </w:r>
            <w:r w:rsidRPr="00826D3A">
              <w:rPr>
                <w:rFonts w:asciiTheme="minorHAnsi" w:hAnsiTheme="minorHAnsi" w:cstheme="minorHAnsi"/>
                <w:color w:val="000000"/>
                <w:sz w:val="20"/>
                <w:szCs w:val="20"/>
              </w:rPr>
              <w:t>shipmen</w:t>
            </w:r>
            <w:r w:rsidR="00FF6377">
              <w:rPr>
                <w:rFonts w:asciiTheme="minorHAnsi" w:hAnsiTheme="minorHAnsi" w:cstheme="minorHAnsi"/>
                <w:color w:val="000000"/>
                <w:sz w:val="20"/>
                <w:szCs w:val="20"/>
              </w:rPr>
              <w:t>ts</w:t>
            </w:r>
            <w:r w:rsidRPr="00826D3A">
              <w:rPr>
                <w:rFonts w:asciiTheme="minorHAnsi" w:hAnsiTheme="minorHAnsi" w:cstheme="minorHAnsi"/>
                <w:color w:val="000000"/>
                <w:sz w:val="20"/>
                <w:szCs w:val="20"/>
              </w:rPr>
              <w:t xml:space="preserve">. It </w:t>
            </w:r>
            <w:r w:rsidR="00FF6377">
              <w:rPr>
                <w:rFonts w:asciiTheme="minorHAnsi" w:hAnsiTheme="minorHAnsi" w:cstheme="minorHAnsi"/>
                <w:color w:val="000000"/>
                <w:sz w:val="20"/>
                <w:szCs w:val="20"/>
              </w:rPr>
              <w:t xml:space="preserve">is the </w:t>
            </w:r>
            <w:r w:rsidRPr="00826D3A">
              <w:rPr>
                <w:rFonts w:asciiTheme="minorHAnsi" w:hAnsiTheme="minorHAnsi" w:cstheme="minorHAnsi"/>
                <w:color w:val="000000"/>
                <w:sz w:val="20"/>
                <w:szCs w:val="20"/>
              </w:rPr>
              <w:t xml:space="preserve">responsibility of the AR Support Executive to run the COD </w:t>
            </w:r>
            <w:r w:rsidR="00FF6377">
              <w:rPr>
                <w:rFonts w:asciiTheme="minorHAnsi" w:hAnsiTheme="minorHAnsi" w:cstheme="minorHAnsi"/>
                <w:color w:val="000000"/>
                <w:sz w:val="20"/>
                <w:szCs w:val="20"/>
              </w:rPr>
              <w:t xml:space="preserve">Invoice report in </w:t>
            </w:r>
            <w:proofErr w:type="gramStart"/>
            <w:r w:rsidR="00FF6377">
              <w:rPr>
                <w:rFonts w:asciiTheme="minorHAnsi" w:hAnsiTheme="minorHAnsi" w:cstheme="minorHAnsi"/>
                <w:color w:val="000000"/>
                <w:sz w:val="20"/>
                <w:szCs w:val="20"/>
              </w:rPr>
              <w:t>Accounting</w:t>
            </w:r>
            <w:proofErr w:type="gramEnd"/>
            <w:r w:rsidR="00FF6377">
              <w:rPr>
                <w:rFonts w:asciiTheme="minorHAnsi" w:hAnsiTheme="minorHAnsi" w:cstheme="minorHAnsi"/>
                <w:color w:val="000000"/>
                <w:sz w:val="20"/>
                <w:szCs w:val="20"/>
              </w:rPr>
              <w:t xml:space="preserve"> </w:t>
            </w:r>
            <w:r w:rsidRPr="00826D3A">
              <w:rPr>
                <w:rFonts w:asciiTheme="minorHAnsi" w:hAnsiTheme="minorHAnsi" w:cstheme="minorHAnsi"/>
                <w:color w:val="000000"/>
                <w:sz w:val="20"/>
                <w:szCs w:val="20"/>
              </w:rPr>
              <w:t>system and exclude the AWB</w:t>
            </w:r>
            <w:r w:rsidR="00FF6377">
              <w:rPr>
                <w:rFonts w:asciiTheme="minorHAnsi" w:hAnsiTheme="minorHAnsi" w:cstheme="minorHAnsi"/>
                <w:color w:val="000000"/>
                <w:sz w:val="20"/>
                <w:szCs w:val="20"/>
              </w:rPr>
              <w:t>s</w:t>
            </w:r>
            <w:r w:rsidRPr="00826D3A">
              <w:rPr>
                <w:rFonts w:asciiTheme="minorHAnsi" w:hAnsiTheme="minorHAnsi" w:cstheme="minorHAnsi"/>
                <w:color w:val="000000"/>
                <w:sz w:val="20"/>
                <w:szCs w:val="20"/>
              </w:rPr>
              <w:t xml:space="preserve"> with discrepancies and provide a confirmation to GL Accountant to run the COD payment cycle</w:t>
            </w:r>
            <w:r w:rsidR="00FF6377">
              <w:rPr>
                <w:rFonts w:asciiTheme="minorHAnsi" w:hAnsiTheme="minorHAnsi" w:cstheme="minorHAnsi"/>
                <w:color w:val="000000"/>
                <w:sz w:val="20"/>
                <w:szCs w:val="20"/>
              </w:rPr>
              <w:t xml:space="preserve"> to process the customer COD payments</w:t>
            </w:r>
            <w:r w:rsidRPr="00826D3A">
              <w:rPr>
                <w:rFonts w:asciiTheme="minorHAnsi" w:hAnsiTheme="minorHAnsi" w:cstheme="minorHAnsi"/>
                <w:color w:val="000000"/>
                <w:sz w:val="20"/>
                <w:szCs w:val="20"/>
              </w:rPr>
              <w:t>.</w:t>
            </w:r>
          </w:p>
        </w:tc>
      </w:tr>
      <w:tr w:rsidR="00FE1915" w:rsidRPr="00826D3A" w14:paraId="65325AA2" w14:textId="77777777" w:rsidTr="00FE1915">
        <w:trPr>
          <w:trHeight w:val="1275"/>
          <w:jc w:val="center"/>
        </w:trPr>
        <w:tc>
          <w:tcPr>
            <w:tcW w:w="1960" w:type="dxa"/>
            <w:tcBorders>
              <w:top w:val="nil"/>
              <w:left w:val="single" w:sz="4" w:space="0" w:color="auto"/>
              <w:bottom w:val="single" w:sz="4" w:space="0" w:color="auto"/>
              <w:right w:val="single" w:sz="4" w:space="0" w:color="auto"/>
            </w:tcBorders>
            <w:shd w:val="clear" w:color="auto" w:fill="auto"/>
            <w:hideMark/>
          </w:tcPr>
          <w:p w14:paraId="7AF2F17E" w14:textId="77777777" w:rsidR="00FE1915" w:rsidRPr="00826D3A" w:rsidRDefault="00FE1915" w:rsidP="002A33C4">
            <w:pPr>
              <w:rPr>
                <w:rFonts w:asciiTheme="minorHAnsi" w:hAnsiTheme="minorHAnsi" w:cstheme="minorHAnsi"/>
                <w:b/>
                <w:bCs/>
                <w:color w:val="000000"/>
                <w:sz w:val="20"/>
                <w:szCs w:val="20"/>
              </w:rPr>
            </w:pPr>
            <w:r w:rsidRPr="00826D3A">
              <w:rPr>
                <w:rFonts w:asciiTheme="minorHAnsi" w:hAnsiTheme="minorHAnsi" w:cstheme="minorHAnsi"/>
                <w:b/>
                <w:bCs/>
                <w:color w:val="000000"/>
                <w:sz w:val="20"/>
                <w:szCs w:val="20"/>
              </w:rPr>
              <w:t> </w:t>
            </w:r>
          </w:p>
        </w:tc>
        <w:tc>
          <w:tcPr>
            <w:tcW w:w="8100" w:type="dxa"/>
            <w:tcBorders>
              <w:top w:val="nil"/>
              <w:left w:val="nil"/>
              <w:bottom w:val="single" w:sz="4" w:space="0" w:color="auto"/>
              <w:right w:val="single" w:sz="4" w:space="0" w:color="auto"/>
            </w:tcBorders>
            <w:shd w:val="clear" w:color="auto" w:fill="auto"/>
            <w:hideMark/>
          </w:tcPr>
          <w:p w14:paraId="4A9499E8" w14:textId="4E41D696" w:rsidR="00FE1915" w:rsidRDefault="00FE1915" w:rsidP="00FE1915">
            <w:pPr>
              <w:pStyle w:val="ListParagraph"/>
              <w:numPr>
                <w:ilvl w:val="0"/>
                <w:numId w:val="15"/>
              </w:numPr>
              <w:jc w:val="both"/>
              <w:rPr>
                <w:rFonts w:asciiTheme="minorHAnsi" w:hAnsiTheme="minorHAnsi" w:cstheme="minorHAnsi"/>
                <w:color w:val="000000"/>
                <w:sz w:val="20"/>
                <w:szCs w:val="20"/>
              </w:rPr>
            </w:pPr>
            <w:r w:rsidRPr="00826D3A">
              <w:rPr>
                <w:rFonts w:asciiTheme="minorHAnsi" w:hAnsiTheme="minorHAnsi" w:cstheme="minorHAnsi"/>
                <w:color w:val="000000"/>
                <w:sz w:val="20"/>
                <w:szCs w:val="20"/>
              </w:rPr>
              <w:t xml:space="preserve">Cashier shall take a print out of all the pending uncollected COD amount </w:t>
            </w:r>
            <w:r w:rsidRPr="009E248C">
              <w:rPr>
                <w:rFonts w:asciiTheme="minorHAnsi" w:hAnsiTheme="minorHAnsi" w:cstheme="minorHAnsi"/>
                <w:b/>
                <w:bCs/>
                <w:color w:val="000000"/>
                <w:sz w:val="20"/>
                <w:szCs w:val="20"/>
                <w:u w:val="single"/>
              </w:rPr>
              <w:t xml:space="preserve">(Annexure </w:t>
            </w:r>
            <w:r w:rsidR="00FF6377" w:rsidRPr="009E248C">
              <w:rPr>
                <w:rFonts w:asciiTheme="minorHAnsi" w:hAnsiTheme="minorHAnsi" w:cstheme="minorHAnsi"/>
                <w:b/>
                <w:bCs/>
                <w:color w:val="000000"/>
                <w:sz w:val="20"/>
                <w:szCs w:val="20"/>
                <w:u w:val="single"/>
              </w:rPr>
              <w:t>3</w:t>
            </w:r>
            <w:r w:rsidR="00F154BF">
              <w:rPr>
                <w:rFonts w:asciiTheme="minorHAnsi" w:hAnsiTheme="minorHAnsi" w:cstheme="minorHAnsi"/>
                <w:b/>
                <w:bCs/>
                <w:color w:val="000000"/>
                <w:sz w:val="20"/>
                <w:szCs w:val="20"/>
                <w:u w:val="single"/>
              </w:rPr>
              <w:t>-Doc#5087</w:t>
            </w:r>
            <w:r w:rsidRPr="009E248C">
              <w:rPr>
                <w:rFonts w:asciiTheme="minorHAnsi" w:hAnsiTheme="minorHAnsi" w:cstheme="minorHAnsi"/>
                <w:b/>
                <w:bCs/>
                <w:color w:val="000000"/>
                <w:sz w:val="20"/>
                <w:szCs w:val="20"/>
                <w:u w:val="single"/>
              </w:rPr>
              <w:t>)</w:t>
            </w:r>
            <w:r w:rsidRPr="00826D3A">
              <w:rPr>
                <w:rFonts w:asciiTheme="minorHAnsi" w:hAnsiTheme="minorHAnsi" w:cstheme="minorHAnsi"/>
                <w:color w:val="000000"/>
                <w:sz w:val="20"/>
                <w:szCs w:val="20"/>
              </w:rPr>
              <w:t xml:space="preserve"> on a weekly basis (every Saturdays) and stick the report above exchange window of cashier room. This is to ensure that couriers have visibility on pending COD against their ID. Also, cashier </w:t>
            </w:r>
            <w:r w:rsidR="00FF6377">
              <w:rPr>
                <w:rFonts w:asciiTheme="minorHAnsi" w:hAnsiTheme="minorHAnsi" w:cstheme="minorHAnsi"/>
                <w:color w:val="000000"/>
                <w:sz w:val="20"/>
                <w:szCs w:val="20"/>
              </w:rPr>
              <w:t xml:space="preserve">shall </w:t>
            </w:r>
            <w:r w:rsidRPr="00826D3A">
              <w:rPr>
                <w:rFonts w:asciiTheme="minorHAnsi" w:hAnsiTheme="minorHAnsi" w:cstheme="minorHAnsi"/>
                <w:color w:val="000000"/>
                <w:sz w:val="20"/>
                <w:szCs w:val="20"/>
              </w:rPr>
              <w:t>send the same report via email to Ops Supervisors, Ops Manager, AR Support Executive, GL accountant and Finance Manager.</w:t>
            </w:r>
          </w:p>
          <w:p w14:paraId="5527714C" w14:textId="36A09C2F" w:rsidR="00404360" w:rsidRPr="00826D3A" w:rsidRDefault="00404360" w:rsidP="00404360">
            <w:pPr>
              <w:pStyle w:val="ListParagraph"/>
              <w:jc w:val="both"/>
              <w:rPr>
                <w:rFonts w:asciiTheme="minorHAnsi" w:hAnsiTheme="minorHAnsi" w:cstheme="minorHAnsi"/>
                <w:color w:val="000000"/>
                <w:sz w:val="20"/>
                <w:szCs w:val="20"/>
              </w:rPr>
            </w:pPr>
          </w:p>
        </w:tc>
      </w:tr>
    </w:tbl>
    <w:p w14:paraId="57CBD383" w14:textId="77777777" w:rsidR="00FE1915" w:rsidRPr="00826D3A" w:rsidRDefault="00FE1915" w:rsidP="00FE1915">
      <w:pPr>
        <w:rPr>
          <w:rFonts w:asciiTheme="minorHAnsi" w:hAnsiTheme="minorHAnsi" w:cstheme="minorHAnsi"/>
        </w:rPr>
      </w:pPr>
    </w:p>
    <w:p w14:paraId="417E408D" w14:textId="77777777" w:rsidR="004C40C6" w:rsidRPr="00826D3A" w:rsidRDefault="004C40C6" w:rsidP="00FE1915">
      <w:pPr>
        <w:rPr>
          <w:rFonts w:asciiTheme="minorHAnsi" w:hAnsiTheme="minorHAnsi" w:cstheme="minorHAnsi"/>
        </w:rPr>
      </w:pPr>
    </w:p>
    <w:p w14:paraId="237F33A5" w14:textId="77777777" w:rsidR="00557A29" w:rsidRPr="00826D3A" w:rsidRDefault="00557A29" w:rsidP="00FE1915">
      <w:pPr>
        <w:rPr>
          <w:rFonts w:asciiTheme="minorHAnsi" w:hAnsiTheme="minorHAnsi" w:cstheme="minorHAnsi"/>
        </w:rPr>
      </w:pPr>
    </w:p>
    <w:p w14:paraId="61ED1349" w14:textId="77777777" w:rsidR="00557A29" w:rsidRPr="00826D3A" w:rsidRDefault="00557A29" w:rsidP="00FE1915">
      <w:pPr>
        <w:rPr>
          <w:rFonts w:asciiTheme="minorHAnsi" w:hAnsiTheme="minorHAnsi" w:cstheme="minorHAnsi"/>
        </w:rPr>
      </w:pPr>
    </w:p>
    <w:p w14:paraId="5F09C942" w14:textId="77777777" w:rsidR="00557A29" w:rsidRPr="00826D3A" w:rsidRDefault="00557A29" w:rsidP="00FE1915">
      <w:pPr>
        <w:rPr>
          <w:rFonts w:asciiTheme="minorHAnsi" w:hAnsiTheme="minorHAnsi" w:cstheme="minorHAnsi"/>
        </w:rPr>
      </w:pPr>
    </w:p>
    <w:p w14:paraId="157ADED7" w14:textId="77777777" w:rsidR="00557A29" w:rsidRPr="00826D3A" w:rsidRDefault="00557A29" w:rsidP="00FE1915">
      <w:pPr>
        <w:rPr>
          <w:rFonts w:asciiTheme="minorHAnsi" w:hAnsiTheme="minorHAnsi" w:cstheme="minorHAnsi"/>
        </w:rPr>
      </w:pPr>
    </w:p>
    <w:p w14:paraId="25C3AD3B" w14:textId="77777777" w:rsidR="00557A29" w:rsidRPr="00826D3A" w:rsidRDefault="00557A29" w:rsidP="00FE1915">
      <w:pPr>
        <w:rPr>
          <w:rFonts w:asciiTheme="minorHAnsi" w:hAnsiTheme="minorHAnsi" w:cstheme="minorHAnsi"/>
        </w:rPr>
      </w:pPr>
    </w:p>
    <w:p w14:paraId="5ED98314" w14:textId="77777777" w:rsidR="00557A29" w:rsidRPr="00826D3A" w:rsidRDefault="00557A29" w:rsidP="00FE1915">
      <w:pPr>
        <w:rPr>
          <w:rFonts w:asciiTheme="minorHAnsi" w:hAnsiTheme="minorHAnsi" w:cstheme="minorHAnsi"/>
        </w:rPr>
      </w:pPr>
    </w:p>
    <w:p w14:paraId="59867D84" w14:textId="77777777" w:rsidR="00557A29" w:rsidRPr="00826D3A" w:rsidRDefault="00557A29" w:rsidP="00FE1915">
      <w:pPr>
        <w:rPr>
          <w:rFonts w:asciiTheme="minorHAnsi" w:hAnsiTheme="minorHAnsi" w:cstheme="minorHAnsi"/>
        </w:rPr>
      </w:pPr>
    </w:p>
    <w:p w14:paraId="178A1655" w14:textId="77777777" w:rsidR="00557A29" w:rsidRPr="00826D3A" w:rsidRDefault="00557A29" w:rsidP="00FE1915">
      <w:pPr>
        <w:rPr>
          <w:rFonts w:asciiTheme="minorHAnsi" w:hAnsiTheme="minorHAnsi" w:cstheme="minorHAnsi"/>
        </w:rPr>
      </w:pPr>
    </w:p>
    <w:p w14:paraId="27878B81" w14:textId="77777777" w:rsidR="00557A29" w:rsidRPr="00826D3A" w:rsidRDefault="00557A29" w:rsidP="00FE1915">
      <w:pPr>
        <w:rPr>
          <w:rFonts w:asciiTheme="minorHAnsi" w:hAnsiTheme="minorHAnsi" w:cstheme="minorHAnsi"/>
        </w:rPr>
      </w:pPr>
    </w:p>
    <w:p w14:paraId="15FF986D" w14:textId="77777777" w:rsidR="00557A29" w:rsidRPr="00826D3A" w:rsidRDefault="00557A29" w:rsidP="00FE1915">
      <w:pPr>
        <w:rPr>
          <w:rFonts w:asciiTheme="minorHAnsi" w:hAnsiTheme="minorHAnsi" w:cstheme="minorHAnsi"/>
        </w:rPr>
      </w:pPr>
    </w:p>
    <w:p w14:paraId="098748CB" w14:textId="77777777" w:rsidR="00557A29" w:rsidRPr="00826D3A" w:rsidRDefault="00557A29" w:rsidP="00FE1915">
      <w:pPr>
        <w:rPr>
          <w:rFonts w:asciiTheme="minorHAnsi" w:hAnsiTheme="minorHAnsi" w:cstheme="minorHAnsi"/>
        </w:rPr>
      </w:pPr>
    </w:p>
    <w:p w14:paraId="26005A41" w14:textId="77777777" w:rsidR="00557A29" w:rsidRPr="00826D3A" w:rsidRDefault="00557A29" w:rsidP="00FE1915">
      <w:pPr>
        <w:rPr>
          <w:rFonts w:asciiTheme="minorHAnsi" w:hAnsiTheme="minorHAnsi" w:cstheme="minorHAnsi"/>
        </w:rPr>
      </w:pPr>
    </w:p>
    <w:p w14:paraId="76934687" w14:textId="77777777" w:rsidR="00557A29" w:rsidRPr="00826D3A" w:rsidRDefault="00557A29" w:rsidP="00FE1915">
      <w:pPr>
        <w:rPr>
          <w:rFonts w:asciiTheme="minorHAnsi" w:hAnsiTheme="minorHAnsi" w:cstheme="minorHAnsi"/>
        </w:rPr>
      </w:pPr>
    </w:p>
    <w:p w14:paraId="0B059DDC" w14:textId="77777777" w:rsidR="00557A29" w:rsidRPr="00826D3A" w:rsidRDefault="00557A29" w:rsidP="00FE1915">
      <w:pPr>
        <w:rPr>
          <w:rFonts w:asciiTheme="minorHAnsi" w:hAnsiTheme="minorHAnsi" w:cstheme="minorHAnsi"/>
        </w:rPr>
      </w:pPr>
    </w:p>
    <w:p w14:paraId="7185BB4A" w14:textId="4ED20DC3" w:rsidR="00404360" w:rsidRDefault="00404360">
      <w:pPr>
        <w:rPr>
          <w:rFonts w:asciiTheme="minorHAnsi" w:hAnsiTheme="minorHAnsi" w:cstheme="minorHAnsi"/>
        </w:rPr>
      </w:pPr>
    </w:p>
    <w:p w14:paraId="1BA8A603" w14:textId="77777777" w:rsidR="00557A29" w:rsidRPr="00826D3A" w:rsidRDefault="00557A29" w:rsidP="00FE1915">
      <w:pPr>
        <w:rPr>
          <w:rFonts w:asciiTheme="minorHAnsi" w:hAnsiTheme="minorHAnsi" w:cstheme="minorHAnsi"/>
        </w:rPr>
      </w:pPr>
    </w:p>
    <w:p w14:paraId="326EF2D4" w14:textId="77777777" w:rsidR="009E248C" w:rsidRDefault="009E248C" w:rsidP="009E248C">
      <w:pPr>
        <w:jc w:val="center"/>
        <w:rPr>
          <w:rFonts w:asciiTheme="minorHAnsi" w:hAnsiTheme="minorHAnsi" w:cstheme="minorHAnsi"/>
          <w:b/>
          <w:bCs/>
        </w:rPr>
      </w:pPr>
      <w:r w:rsidRPr="00826D3A">
        <w:rPr>
          <w:rFonts w:asciiTheme="minorHAnsi" w:hAnsiTheme="minorHAnsi" w:cstheme="minorHAnsi"/>
          <w:b/>
          <w:bCs/>
        </w:rPr>
        <w:t xml:space="preserve">ANNEXURE </w:t>
      </w:r>
      <w:r>
        <w:rPr>
          <w:rFonts w:asciiTheme="minorHAnsi" w:hAnsiTheme="minorHAnsi" w:cstheme="minorHAnsi"/>
          <w:b/>
          <w:bCs/>
        </w:rPr>
        <w:t>1</w:t>
      </w:r>
    </w:p>
    <w:p w14:paraId="65668D0C" w14:textId="77777777" w:rsidR="009E248C" w:rsidRDefault="009E248C" w:rsidP="009E248C">
      <w:pPr>
        <w:jc w:val="center"/>
        <w:rPr>
          <w:rFonts w:asciiTheme="minorHAnsi" w:hAnsiTheme="minorHAnsi" w:cstheme="minorHAnsi"/>
          <w:b/>
          <w:bCs/>
        </w:rPr>
      </w:pPr>
    </w:p>
    <w:p w14:paraId="2A3E03FD" w14:textId="77777777" w:rsidR="009E248C" w:rsidRPr="00826D3A" w:rsidRDefault="009E248C" w:rsidP="009E248C">
      <w:pPr>
        <w:jc w:val="center"/>
        <w:rPr>
          <w:rFonts w:asciiTheme="minorHAnsi" w:hAnsiTheme="minorHAnsi" w:cstheme="minorHAnsi"/>
          <w:b/>
          <w:bCs/>
        </w:rPr>
      </w:pPr>
      <w:r>
        <w:rPr>
          <w:rFonts w:asciiTheme="minorHAnsi" w:hAnsiTheme="minorHAnsi" w:cstheme="minorHAnsi"/>
          <w:b/>
          <w:bCs/>
        </w:rPr>
        <w:t>Daily COD Discrepancy Report</w:t>
      </w:r>
    </w:p>
    <w:tbl>
      <w:tblPr>
        <w:tblW w:w="10980" w:type="dxa"/>
        <w:jc w:val="center"/>
        <w:tblLook w:val="04A0" w:firstRow="1" w:lastRow="0" w:firstColumn="1" w:lastColumn="0" w:noHBand="0" w:noVBand="1"/>
      </w:tblPr>
      <w:tblGrid>
        <w:gridCol w:w="944"/>
        <w:gridCol w:w="946"/>
        <w:gridCol w:w="937"/>
        <w:gridCol w:w="947"/>
        <w:gridCol w:w="940"/>
        <w:gridCol w:w="1213"/>
        <w:gridCol w:w="1440"/>
        <w:gridCol w:w="1021"/>
        <w:gridCol w:w="2592"/>
      </w:tblGrid>
      <w:tr w:rsidR="009E248C" w:rsidRPr="002A33C4" w14:paraId="7B173B7B" w14:textId="77777777" w:rsidTr="009E248C">
        <w:trPr>
          <w:trHeight w:val="458"/>
          <w:jc w:val="center"/>
        </w:trPr>
        <w:tc>
          <w:tcPr>
            <w:tcW w:w="944" w:type="dxa"/>
            <w:tcBorders>
              <w:top w:val="single" w:sz="4" w:space="0" w:color="auto"/>
              <w:left w:val="single" w:sz="4" w:space="0" w:color="auto"/>
              <w:bottom w:val="single" w:sz="4" w:space="0" w:color="auto"/>
              <w:right w:val="single" w:sz="4" w:space="0" w:color="auto"/>
            </w:tcBorders>
            <w:shd w:val="clear" w:color="000000" w:fill="7030A0"/>
            <w:hideMark/>
          </w:tcPr>
          <w:p w14:paraId="282BD9B4"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S/N</w:t>
            </w:r>
          </w:p>
        </w:tc>
        <w:tc>
          <w:tcPr>
            <w:tcW w:w="946" w:type="dxa"/>
            <w:tcBorders>
              <w:top w:val="single" w:sz="4" w:space="0" w:color="auto"/>
              <w:left w:val="nil"/>
              <w:bottom w:val="single" w:sz="4" w:space="0" w:color="auto"/>
              <w:right w:val="single" w:sz="4" w:space="0" w:color="auto"/>
            </w:tcBorders>
            <w:shd w:val="clear" w:color="000000" w:fill="7030A0"/>
            <w:hideMark/>
          </w:tcPr>
          <w:p w14:paraId="354B8B3C"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Employee Name</w:t>
            </w:r>
          </w:p>
        </w:tc>
        <w:tc>
          <w:tcPr>
            <w:tcW w:w="937" w:type="dxa"/>
            <w:tcBorders>
              <w:top w:val="single" w:sz="4" w:space="0" w:color="auto"/>
              <w:left w:val="nil"/>
              <w:bottom w:val="single" w:sz="4" w:space="0" w:color="auto"/>
              <w:right w:val="single" w:sz="4" w:space="0" w:color="auto"/>
            </w:tcBorders>
            <w:shd w:val="clear" w:color="000000" w:fill="7030A0"/>
            <w:hideMark/>
          </w:tcPr>
          <w:p w14:paraId="2E294328"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Emp ID</w:t>
            </w:r>
          </w:p>
        </w:tc>
        <w:tc>
          <w:tcPr>
            <w:tcW w:w="947" w:type="dxa"/>
            <w:tcBorders>
              <w:top w:val="single" w:sz="4" w:space="0" w:color="auto"/>
              <w:left w:val="nil"/>
              <w:bottom w:val="single" w:sz="4" w:space="0" w:color="auto"/>
              <w:right w:val="single" w:sz="4" w:space="0" w:color="auto"/>
            </w:tcBorders>
            <w:shd w:val="clear" w:color="000000" w:fill="7030A0"/>
            <w:hideMark/>
          </w:tcPr>
          <w:p w14:paraId="00021E84"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Airwaybill Number</w:t>
            </w:r>
          </w:p>
        </w:tc>
        <w:tc>
          <w:tcPr>
            <w:tcW w:w="940" w:type="dxa"/>
            <w:tcBorders>
              <w:top w:val="single" w:sz="4" w:space="0" w:color="auto"/>
              <w:left w:val="nil"/>
              <w:bottom w:val="single" w:sz="4" w:space="0" w:color="auto"/>
              <w:right w:val="single" w:sz="4" w:space="0" w:color="auto"/>
            </w:tcBorders>
            <w:shd w:val="clear" w:color="000000" w:fill="7030A0"/>
            <w:hideMark/>
          </w:tcPr>
          <w:p w14:paraId="6C595E48"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R.V. No.</w:t>
            </w:r>
          </w:p>
        </w:tc>
        <w:tc>
          <w:tcPr>
            <w:tcW w:w="1213" w:type="dxa"/>
            <w:tcBorders>
              <w:top w:val="single" w:sz="4" w:space="0" w:color="auto"/>
              <w:left w:val="nil"/>
              <w:bottom w:val="single" w:sz="4" w:space="0" w:color="auto"/>
              <w:right w:val="single" w:sz="4" w:space="0" w:color="auto"/>
            </w:tcBorders>
            <w:shd w:val="clear" w:color="000000" w:fill="7030A0"/>
            <w:hideMark/>
          </w:tcPr>
          <w:p w14:paraId="3B82D011"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Amount as per AWB (AED)</w:t>
            </w:r>
          </w:p>
        </w:tc>
        <w:tc>
          <w:tcPr>
            <w:tcW w:w="1440" w:type="dxa"/>
            <w:tcBorders>
              <w:top w:val="single" w:sz="4" w:space="0" w:color="auto"/>
              <w:left w:val="nil"/>
              <w:bottom w:val="single" w:sz="4" w:space="0" w:color="auto"/>
              <w:right w:val="single" w:sz="4" w:space="0" w:color="auto"/>
            </w:tcBorders>
            <w:shd w:val="clear" w:color="000000" w:fill="7030A0"/>
            <w:hideMark/>
          </w:tcPr>
          <w:p w14:paraId="2474F0C6"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 xml:space="preserve">Amount </w:t>
            </w:r>
            <w:r>
              <w:rPr>
                <w:rFonts w:ascii="Calibri" w:hAnsi="Calibri" w:cs="Times New Roman"/>
                <w:b/>
                <w:bCs/>
                <w:color w:val="FFFFFF"/>
                <w:sz w:val="16"/>
                <w:szCs w:val="16"/>
              </w:rPr>
              <w:t>collected</w:t>
            </w:r>
            <w:r w:rsidRPr="002A33C4">
              <w:rPr>
                <w:rFonts w:ascii="Calibri" w:hAnsi="Calibri" w:cs="Times New Roman"/>
                <w:b/>
                <w:bCs/>
                <w:color w:val="FFFFFF"/>
                <w:sz w:val="16"/>
                <w:szCs w:val="16"/>
              </w:rPr>
              <w:t xml:space="preserve"> from Courier</w:t>
            </w:r>
          </w:p>
        </w:tc>
        <w:tc>
          <w:tcPr>
            <w:tcW w:w="1021" w:type="dxa"/>
            <w:tcBorders>
              <w:top w:val="single" w:sz="4" w:space="0" w:color="auto"/>
              <w:left w:val="nil"/>
              <w:bottom w:val="single" w:sz="4" w:space="0" w:color="auto"/>
              <w:right w:val="single" w:sz="4" w:space="0" w:color="auto"/>
            </w:tcBorders>
            <w:shd w:val="clear" w:color="000000" w:fill="7030A0"/>
            <w:hideMark/>
          </w:tcPr>
          <w:p w14:paraId="3545922E"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Diff</w:t>
            </w:r>
            <w:r>
              <w:rPr>
                <w:rFonts w:ascii="Calibri" w:hAnsi="Calibri" w:cs="Times New Roman"/>
                <w:b/>
                <w:bCs/>
                <w:color w:val="FFFFFF"/>
                <w:sz w:val="16"/>
                <w:szCs w:val="16"/>
              </w:rPr>
              <w:t>erence</w:t>
            </w:r>
          </w:p>
        </w:tc>
        <w:tc>
          <w:tcPr>
            <w:tcW w:w="2592" w:type="dxa"/>
            <w:tcBorders>
              <w:top w:val="single" w:sz="4" w:space="0" w:color="auto"/>
              <w:left w:val="nil"/>
              <w:bottom w:val="single" w:sz="4" w:space="0" w:color="auto"/>
              <w:right w:val="single" w:sz="4" w:space="0" w:color="auto"/>
            </w:tcBorders>
            <w:shd w:val="clear" w:color="000000" w:fill="7030A0"/>
            <w:hideMark/>
          </w:tcPr>
          <w:p w14:paraId="4905B5AB"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Remarks</w:t>
            </w:r>
          </w:p>
        </w:tc>
      </w:tr>
      <w:tr w:rsidR="009E248C" w:rsidRPr="002A33C4" w14:paraId="7A37FF50" w14:textId="77777777" w:rsidTr="009E248C">
        <w:trPr>
          <w:trHeight w:val="450"/>
          <w:jc w:val="center"/>
        </w:trPr>
        <w:tc>
          <w:tcPr>
            <w:tcW w:w="944" w:type="dxa"/>
            <w:tcBorders>
              <w:top w:val="nil"/>
              <w:left w:val="single" w:sz="4" w:space="0" w:color="auto"/>
              <w:bottom w:val="single" w:sz="4" w:space="0" w:color="auto"/>
              <w:right w:val="single" w:sz="4" w:space="0" w:color="auto"/>
            </w:tcBorders>
            <w:shd w:val="clear" w:color="auto" w:fill="auto"/>
            <w:hideMark/>
          </w:tcPr>
          <w:p w14:paraId="4551E022"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1</w:t>
            </w:r>
          </w:p>
        </w:tc>
        <w:tc>
          <w:tcPr>
            <w:tcW w:w="946" w:type="dxa"/>
            <w:tcBorders>
              <w:top w:val="nil"/>
              <w:left w:val="nil"/>
              <w:bottom w:val="single" w:sz="4" w:space="0" w:color="auto"/>
              <w:right w:val="single" w:sz="4" w:space="0" w:color="auto"/>
            </w:tcBorders>
            <w:shd w:val="clear" w:color="auto" w:fill="auto"/>
            <w:hideMark/>
          </w:tcPr>
          <w:p w14:paraId="71105B54"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Courier Name</w:t>
            </w:r>
          </w:p>
        </w:tc>
        <w:tc>
          <w:tcPr>
            <w:tcW w:w="937" w:type="dxa"/>
            <w:tcBorders>
              <w:top w:val="nil"/>
              <w:left w:val="nil"/>
              <w:bottom w:val="single" w:sz="4" w:space="0" w:color="auto"/>
              <w:right w:val="single" w:sz="4" w:space="0" w:color="auto"/>
            </w:tcBorders>
            <w:shd w:val="clear" w:color="auto" w:fill="auto"/>
            <w:hideMark/>
          </w:tcPr>
          <w:p w14:paraId="1B8CA3B3"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Courier ID</w:t>
            </w:r>
          </w:p>
        </w:tc>
        <w:tc>
          <w:tcPr>
            <w:tcW w:w="947" w:type="dxa"/>
            <w:tcBorders>
              <w:top w:val="nil"/>
              <w:left w:val="nil"/>
              <w:bottom w:val="single" w:sz="4" w:space="0" w:color="auto"/>
              <w:right w:val="single" w:sz="4" w:space="0" w:color="auto"/>
            </w:tcBorders>
            <w:shd w:val="clear" w:color="auto" w:fill="auto"/>
            <w:hideMark/>
          </w:tcPr>
          <w:p w14:paraId="7D70B901"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AWB No.</w:t>
            </w:r>
          </w:p>
        </w:tc>
        <w:tc>
          <w:tcPr>
            <w:tcW w:w="940" w:type="dxa"/>
            <w:tcBorders>
              <w:top w:val="nil"/>
              <w:left w:val="nil"/>
              <w:bottom w:val="single" w:sz="4" w:space="0" w:color="auto"/>
              <w:right w:val="single" w:sz="4" w:space="0" w:color="auto"/>
            </w:tcBorders>
            <w:shd w:val="clear" w:color="auto" w:fill="auto"/>
            <w:hideMark/>
          </w:tcPr>
          <w:p w14:paraId="6876574B"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Receipt Voucher No.</w:t>
            </w:r>
          </w:p>
        </w:tc>
        <w:tc>
          <w:tcPr>
            <w:tcW w:w="1213" w:type="dxa"/>
            <w:tcBorders>
              <w:top w:val="nil"/>
              <w:left w:val="nil"/>
              <w:bottom w:val="single" w:sz="4" w:space="0" w:color="auto"/>
              <w:right w:val="single" w:sz="4" w:space="0" w:color="auto"/>
            </w:tcBorders>
            <w:shd w:val="clear" w:color="auto" w:fill="auto"/>
            <w:hideMark/>
          </w:tcPr>
          <w:p w14:paraId="1EFFC2DF"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w:t>
            </w:r>
          </w:p>
        </w:tc>
        <w:tc>
          <w:tcPr>
            <w:tcW w:w="1440" w:type="dxa"/>
            <w:tcBorders>
              <w:top w:val="nil"/>
              <w:left w:val="nil"/>
              <w:bottom w:val="single" w:sz="4" w:space="0" w:color="auto"/>
              <w:right w:val="single" w:sz="4" w:space="0" w:color="auto"/>
            </w:tcBorders>
            <w:shd w:val="clear" w:color="auto" w:fill="auto"/>
            <w:hideMark/>
          </w:tcPr>
          <w:p w14:paraId="54E3AAB2"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w:t>
            </w:r>
          </w:p>
        </w:tc>
        <w:tc>
          <w:tcPr>
            <w:tcW w:w="1021" w:type="dxa"/>
            <w:tcBorders>
              <w:top w:val="nil"/>
              <w:left w:val="nil"/>
              <w:bottom w:val="single" w:sz="4" w:space="0" w:color="auto"/>
              <w:right w:val="single" w:sz="4" w:space="0" w:color="auto"/>
            </w:tcBorders>
            <w:shd w:val="clear" w:color="auto" w:fill="auto"/>
            <w:hideMark/>
          </w:tcPr>
          <w:p w14:paraId="3D1845A8"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w:t>
            </w:r>
          </w:p>
        </w:tc>
        <w:tc>
          <w:tcPr>
            <w:tcW w:w="2592" w:type="dxa"/>
            <w:tcBorders>
              <w:top w:val="nil"/>
              <w:left w:val="nil"/>
              <w:bottom w:val="single" w:sz="4" w:space="0" w:color="auto"/>
              <w:right w:val="single" w:sz="4" w:space="0" w:color="auto"/>
            </w:tcBorders>
            <w:shd w:val="clear" w:color="auto" w:fill="auto"/>
            <w:hideMark/>
          </w:tcPr>
          <w:p w14:paraId="67351373" w14:textId="77777777" w:rsidR="009E248C" w:rsidRPr="002A33C4" w:rsidRDefault="009E248C" w:rsidP="009E248C">
            <w:pPr>
              <w:jc w:val="center"/>
              <w:rPr>
                <w:rFonts w:ascii="Calibri" w:hAnsi="Calibri" w:cs="Times New Roman"/>
                <w:color w:val="000000"/>
                <w:sz w:val="16"/>
                <w:szCs w:val="16"/>
              </w:rPr>
            </w:pPr>
            <w:r w:rsidRPr="002A33C4">
              <w:rPr>
                <w:rFonts w:ascii="Calibri" w:hAnsi="Calibri" w:cs="Times New Roman"/>
                <w:color w:val="000000"/>
                <w:sz w:val="16"/>
                <w:szCs w:val="16"/>
              </w:rPr>
              <w:t>Remarks stating excess or less recd</w:t>
            </w:r>
          </w:p>
        </w:tc>
      </w:tr>
      <w:tr w:rsidR="009E248C" w:rsidRPr="002A33C4" w14:paraId="46263175" w14:textId="77777777" w:rsidTr="009E248C">
        <w:trPr>
          <w:trHeight w:val="225"/>
          <w:jc w:val="center"/>
        </w:trPr>
        <w:tc>
          <w:tcPr>
            <w:tcW w:w="944" w:type="dxa"/>
            <w:tcBorders>
              <w:top w:val="nil"/>
              <w:left w:val="single" w:sz="4" w:space="0" w:color="auto"/>
              <w:bottom w:val="single" w:sz="4" w:space="0" w:color="auto"/>
              <w:right w:val="single" w:sz="4" w:space="0" w:color="auto"/>
            </w:tcBorders>
            <w:shd w:val="clear" w:color="auto" w:fill="auto"/>
            <w:noWrap/>
            <w:hideMark/>
          </w:tcPr>
          <w:p w14:paraId="514A866A" w14:textId="77777777" w:rsidR="009E248C" w:rsidRPr="002A33C4" w:rsidRDefault="009E248C" w:rsidP="009E248C">
            <w:pPr>
              <w:jc w:val="center"/>
              <w:rPr>
                <w:rFonts w:ascii="Calibri" w:hAnsi="Calibri"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noWrap/>
            <w:hideMark/>
          </w:tcPr>
          <w:p w14:paraId="33136F25" w14:textId="77777777" w:rsidR="009E248C" w:rsidRPr="002A33C4" w:rsidRDefault="009E248C" w:rsidP="009E248C">
            <w:pPr>
              <w:jc w:val="center"/>
              <w:rPr>
                <w:rFonts w:ascii="Calibri" w:hAnsi="Calibri" w:cs="Times New Roman"/>
                <w:color w:val="000000"/>
                <w:sz w:val="16"/>
                <w:szCs w:val="16"/>
              </w:rPr>
            </w:pPr>
          </w:p>
        </w:tc>
        <w:tc>
          <w:tcPr>
            <w:tcW w:w="937" w:type="dxa"/>
            <w:tcBorders>
              <w:top w:val="nil"/>
              <w:left w:val="nil"/>
              <w:bottom w:val="single" w:sz="4" w:space="0" w:color="auto"/>
              <w:right w:val="single" w:sz="4" w:space="0" w:color="auto"/>
            </w:tcBorders>
            <w:shd w:val="clear" w:color="auto" w:fill="auto"/>
            <w:noWrap/>
            <w:hideMark/>
          </w:tcPr>
          <w:p w14:paraId="0B9BA1BB" w14:textId="77777777" w:rsidR="009E248C" w:rsidRPr="002A33C4" w:rsidRDefault="009E248C" w:rsidP="009E248C">
            <w:pPr>
              <w:jc w:val="center"/>
              <w:rPr>
                <w:rFonts w:ascii="Calibri" w:hAnsi="Calibri" w:cs="Times New Roman"/>
                <w:color w:val="000000"/>
                <w:sz w:val="16"/>
                <w:szCs w:val="16"/>
              </w:rPr>
            </w:pPr>
          </w:p>
        </w:tc>
        <w:tc>
          <w:tcPr>
            <w:tcW w:w="947" w:type="dxa"/>
            <w:tcBorders>
              <w:top w:val="nil"/>
              <w:left w:val="nil"/>
              <w:bottom w:val="single" w:sz="4" w:space="0" w:color="auto"/>
              <w:right w:val="single" w:sz="4" w:space="0" w:color="auto"/>
            </w:tcBorders>
            <w:shd w:val="clear" w:color="auto" w:fill="auto"/>
            <w:noWrap/>
            <w:hideMark/>
          </w:tcPr>
          <w:p w14:paraId="6C983AC1" w14:textId="77777777" w:rsidR="009E248C" w:rsidRPr="002A33C4" w:rsidRDefault="009E248C" w:rsidP="009E248C">
            <w:pPr>
              <w:jc w:val="center"/>
              <w:rPr>
                <w:rFonts w:ascii="Calibri" w:hAnsi="Calibri"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hideMark/>
          </w:tcPr>
          <w:p w14:paraId="2712E451" w14:textId="77777777" w:rsidR="009E248C" w:rsidRPr="002A33C4" w:rsidRDefault="009E248C" w:rsidP="009E248C">
            <w:pPr>
              <w:jc w:val="center"/>
              <w:rPr>
                <w:rFonts w:ascii="Calibri" w:hAnsi="Calibri" w:cs="Times New Roman"/>
                <w:color w:val="000000"/>
                <w:sz w:val="16"/>
                <w:szCs w:val="16"/>
              </w:rPr>
            </w:pPr>
          </w:p>
        </w:tc>
        <w:tc>
          <w:tcPr>
            <w:tcW w:w="1213" w:type="dxa"/>
            <w:tcBorders>
              <w:top w:val="nil"/>
              <w:left w:val="nil"/>
              <w:bottom w:val="single" w:sz="4" w:space="0" w:color="auto"/>
              <w:right w:val="single" w:sz="4" w:space="0" w:color="auto"/>
            </w:tcBorders>
            <w:shd w:val="clear" w:color="auto" w:fill="auto"/>
            <w:noWrap/>
            <w:hideMark/>
          </w:tcPr>
          <w:p w14:paraId="1ACDC7FA" w14:textId="77777777" w:rsidR="009E248C" w:rsidRPr="002A33C4" w:rsidRDefault="009E248C" w:rsidP="009E248C">
            <w:pPr>
              <w:jc w:val="center"/>
              <w:rPr>
                <w:rFonts w:ascii="Calibri" w:hAnsi="Calibri" w:cs="Times New Roman"/>
                <w:color w:val="000000"/>
                <w:sz w:val="16"/>
                <w:szCs w:val="16"/>
              </w:rPr>
            </w:pPr>
          </w:p>
        </w:tc>
        <w:tc>
          <w:tcPr>
            <w:tcW w:w="1440" w:type="dxa"/>
            <w:tcBorders>
              <w:top w:val="nil"/>
              <w:left w:val="nil"/>
              <w:bottom w:val="single" w:sz="4" w:space="0" w:color="auto"/>
              <w:right w:val="single" w:sz="4" w:space="0" w:color="auto"/>
            </w:tcBorders>
            <w:shd w:val="clear" w:color="auto" w:fill="auto"/>
            <w:noWrap/>
            <w:hideMark/>
          </w:tcPr>
          <w:p w14:paraId="637D7F69" w14:textId="77777777" w:rsidR="009E248C" w:rsidRPr="002A33C4" w:rsidRDefault="009E248C" w:rsidP="009E248C">
            <w:pPr>
              <w:jc w:val="center"/>
              <w:rPr>
                <w:rFonts w:ascii="Calibri" w:hAnsi="Calibri" w:cs="Times New Roman"/>
                <w:color w:val="000000"/>
                <w:sz w:val="16"/>
                <w:szCs w:val="16"/>
              </w:rPr>
            </w:pPr>
          </w:p>
        </w:tc>
        <w:tc>
          <w:tcPr>
            <w:tcW w:w="1021" w:type="dxa"/>
            <w:tcBorders>
              <w:top w:val="nil"/>
              <w:left w:val="nil"/>
              <w:bottom w:val="single" w:sz="4" w:space="0" w:color="auto"/>
              <w:right w:val="single" w:sz="4" w:space="0" w:color="auto"/>
            </w:tcBorders>
            <w:shd w:val="clear" w:color="auto" w:fill="auto"/>
            <w:noWrap/>
            <w:hideMark/>
          </w:tcPr>
          <w:p w14:paraId="608DC4D2" w14:textId="77777777" w:rsidR="009E248C" w:rsidRPr="002A33C4" w:rsidRDefault="009E248C" w:rsidP="009E248C">
            <w:pPr>
              <w:jc w:val="center"/>
              <w:rPr>
                <w:rFonts w:ascii="Calibri" w:hAnsi="Calibri" w:cs="Times New Roman"/>
                <w:color w:val="000000"/>
                <w:sz w:val="16"/>
                <w:szCs w:val="16"/>
              </w:rPr>
            </w:pPr>
          </w:p>
        </w:tc>
        <w:tc>
          <w:tcPr>
            <w:tcW w:w="2592" w:type="dxa"/>
            <w:tcBorders>
              <w:top w:val="nil"/>
              <w:left w:val="nil"/>
              <w:bottom w:val="single" w:sz="4" w:space="0" w:color="auto"/>
              <w:right w:val="single" w:sz="4" w:space="0" w:color="auto"/>
            </w:tcBorders>
            <w:shd w:val="clear" w:color="auto" w:fill="auto"/>
            <w:noWrap/>
            <w:hideMark/>
          </w:tcPr>
          <w:p w14:paraId="39C498C9" w14:textId="77777777" w:rsidR="009E248C" w:rsidRPr="002A33C4" w:rsidRDefault="009E248C" w:rsidP="009E248C">
            <w:pPr>
              <w:jc w:val="center"/>
              <w:rPr>
                <w:rFonts w:ascii="Calibri" w:hAnsi="Calibri" w:cs="Times New Roman"/>
                <w:color w:val="000000"/>
                <w:sz w:val="16"/>
                <w:szCs w:val="16"/>
              </w:rPr>
            </w:pPr>
          </w:p>
        </w:tc>
      </w:tr>
      <w:tr w:rsidR="009E248C" w:rsidRPr="002A33C4" w14:paraId="62E8F11E" w14:textId="77777777" w:rsidTr="009E248C">
        <w:trPr>
          <w:trHeight w:val="225"/>
          <w:jc w:val="center"/>
        </w:trPr>
        <w:tc>
          <w:tcPr>
            <w:tcW w:w="944" w:type="dxa"/>
            <w:tcBorders>
              <w:top w:val="nil"/>
              <w:left w:val="single" w:sz="4" w:space="0" w:color="auto"/>
              <w:bottom w:val="single" w:sz="4" w:space="0" w:color="auto"/>
              <w:right w:val="single" w:sz="4" w:space="0" w:color="auto"/>
            </w:tcBorders>
            <w:shd w:val="clear" w:color="auto" w:fill="auto"/>
            <w:noWrap/>
            <w:hideMark/>
          </w:tcPr>
          <w:p w14:paraId="4244388F" w14:textId="77777777" w:rsidR="009E248C" w:rsidRPr="002A33C4" w:rsidRDefault="009E248C" w:rsidP="009E248C">
            <w:pPr>
              <w:jc w:val="center"/>
              <w:rPr>
                <w:rFonts w:ascii="Calibri" w:hAnsi="Calibri"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noWrap/>
            <w:hideMark/>
          </w:tcPr>
          <w:p w14:paraId="4E3AA4BC" w14:textId="77777777" w:rsidR="009E248C" w:rsidRPr="002A33C4" w:rsidRDefault="009E248C" w:rsidP="009E248C">
            <w:pPr>
              <w:jc w:val="center"/>
              <w:rPr>
                <w:rFonts w:ascii="Calibri" w:hAnsi="Calibri" w:cs="Times New Roman"/>
                <w:color w:val="000000"/>
                <w:sz w:val="16"/>
                <w:szCs w:val="16"/>
              </w:rPr>
            </w:pPr>
          </w:p>
        </w:tc>
        <w:tc>
          <w:tcPr>
            <w:tcW w:w="937" w:type="dxa"/>
            <w:tcBorders>
              <w:top w:val="nil"/>
              <w:left w:val="nil"/>
              <w:bottom w:val="single" w:sz="4" w:space="0" w:color="auto"/>
              <w:right w:val="single" w:sz="4" w:space="0" w:color="auto"/>
            </w:tcBorders>
            <w:shd w:val="clear" w:color="auto" w:fill="auto"/>
            <w:noWrap/>
            <w:hideMark/>
          </w:tcPr>
          <w:p w14:paraId="3ACE9185" w14:textId="77777777" w:rsidR="009E248C" w:rsidRPr="002A33C4" w:rsidRDefault="009E248C" w:rsidP="009E248C">
            <w:pPr>
              <w:jc w:val="center"/>
              <w:rPr>
                <w:rFonts w:ascii="Calibri" w:hAnsi="Calibri" w:cs="Times New Roman"/>
                <w:color w:val="000000"/>
                <w:sz w:val="16"/>
                <w:szCs w:val="16"/>
              </w:rPr>
            </w:pPr>
          </w:p>
        </w:tc>
        <w:tc>
          <w:tcPr>
            <w:tcW w:w="947" w:type="dxa"/>
            <w:tcBorders>
              <w:top w:val="nil"/>
              <w:left w:val="nil"/>
              <w:bottom w:val="single" w:sz="4" w:space="0" w:color="auto"/>
              <w:right w:val="single" w:sz="4" w:space="0" w:color="auto"/>
            </w:tcBorders>
            <w:shd w:val="clear" w:color="auto" w:fill="auto"/>
            <w:noWrap/>
            <w:hideMark/>
          </w:tcPr>
          <w:p w14:paraId="21B17143" w14:textId="77777777" w:rsidR="009E248C" w:rsidRPr="002A33C4" w:rsidRDefault="009E248C" w:rsidP="009E248C">
            <w:pPr>
              <w:jc w:val="center"/>
              <w:rPr>
                <w:rFonts w:ascii="Calibri" w:hAnsi="Calibri"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hideMark/>
          </w:tcPr>
          <w:p w14:paraId="2F52D7EE" w14:textId="77777777" w:rsidR="009E248C" w:rsidRPr="002A33C4" w:rsidRDefault="009E248C" w:rsidP="009E248C">
            <w:pPr>
              <w:jc w:val="center"/>
              <w:rPr>
                <w:rFonts w:ascii="Calibri" w:hAnsi="Calibri" w:cs="Times New Roman"/>
                <w:color w:val="000000"/>
                <w:sz w:val="16"/>
                <w:szCs w:val="16"/>
              </w:rPr>
            </w:pPr>
          </w:p>
        </w:tc>
        <w:tc>
          <w:tcPr>
            <w:tcW w:w="1213" w:type="dxa"/>
            <w:tcBorders>
              <w:top w:val="nil"/>
              <w:left w:val="nil"/>
              <w:bottom w:val="single" w:sz="4" w:space="0" w:color="auto"/>
              <w:right w:val="single" w:sz="4" w:space="0" w:color="auto"/>
            </w:tcBorders>
            <w:shd w:val="clear" w:color="auto" w:fill="auto"/>
            <w:noWrap/>
            <w:hideMark/>
          </w:tcPr>
          <w:p w14:paraId="18328EF8" w14:textId="77777777" w:rsidR="009E248C" w:rsidRPr="002A33C4" w:rsidRDefault="009E248C" w:rsidP="009E248C">
            <w:pPr>
              <w:jc w:val="center"/>
              <w:rPr>
                <w:rFonts w:ascii="Calibri" w:hAnsi="Calibri" w:cs="Times New Roman"/>
                <w:color w:val="000000"/>
                <w:sz w:val="16"/>
                <w:szCs w:val="16"/>
              </w:rPr>
            </w:pPr>
          </w:p>
        </w:tc>
        <w:tc>
          <w:tcPr>
            <w:tcW w:w="1440" w:type="dxa"/>
            <w:tcBorders>
              <w:top w:val="nil"/>
              <w:left w:val="nil"/>
              <w:bottom w:val="single" w:sz="4" w:space="0" w:color="auto"/>
              <w:right w:val="single" w:sz="4" w:space="0" w:color="auto"/>
            </w:tcBorders>
            <w:shd w:val="clear" w:color="auto" w:fill="auto"/>
            <w:noWrap/>
            <w:hideMark/>
          </w:tcPr>
          <w:p w14:paraId="66A37AD6" w14:textId="77777777" w:rsidR="009E248C" w:rsidRPr="002A33C4" w:rsidRDefault="009E248C" w:rsidP="009E248C">
            <w:pPr>
              <w:jc w:val="center"/>
              <w:rPr>
                <w:rFonts w:ascii="Calibri" w:hAnsi="Calibri" w:cs="Times New Roman"/>
                <w:color w:val="000000"/>
                <w:sz w:val="16"/>
                <w:szCs w:val="16"/>
              </w:rPr>
            </w:pPr>
          </w:p>
        </w:tc>
        <w:tc>
          <w:tcPr>
            <w:tcW w:w="1021" w:type="dxa"/>
            <w:tcBorders>
              <w:top w:val="nil"/>
              <w:left w:val="nil"/>
              <w:bottom w:val="single" w:sz="4" w:space="0" w:color="auto"/>
              <w:right w:val="single" w:sz="4" w:space="0" w:color="auto"/>
            </w:tcBorders>
            <w:shd w:val="clear" w:color="auto" w:fill="auto"/>
            <w:noWrap/>
            <w:hideMark/>
          </w:tcPr>
          <w:p w14:paraId="28AC4D2B" w14:textId="77777777" w:rsidR="009E248C" w:rsidRPr="002A33C4" w:rsidRDefault="009E248C" w:rsidP="009E248C">
            <w:pPr>
              <w:jc w:val="center"/>
              <w:rPr>
                <w:rFonts w:ascii="Calibri" w:hAnsi="Calibri" w:cs="Times New Roman"/>
                <w:color w:val="000000"/>
                <w:sz w:val="16"/>
                <w:szCs w:val="16"/>
              </w:rPr>
            </w:pPr>
          </w:p>
        </w:tc>
        <w:tc>
          <w:tcPr>
            <w:tcW w:w="2592" w:type="dxa"/>
            <w:tcBorders>
              <w:top w:val="nil"/>
              <w:left w:val="nil"/>
              <w:bottom w:val="single" w:sz="4" w:space="0" w:color="auto"/>
              <w:right w:val="single" w:sz="4" w:space="0" w:color="auto"/>
            </w:tcBorders>
            <w:shd w:val="clear" w:color="auto" w:fill="auto"/>
            <w:noWrap/>
            <w:hideMark/>
          </w:tcPr>
          <w:p w14:paraId="751933E6" w14:textId="77777777" w:rsidR="009E248C" w:rsidRPr="002A33C4" w:rsidRDefault="009E248C" w:rsidP="009E248C">
            <w:pPr>
              <w:jc w:val="center"/>
              <w:rPr>
                <w:rFonts w:ascii="Calibri" w:hAnsi="Calibri" w:cs="Times New Roman"/>
                <w:color w:val="000000"/>
                <w:sz w:val="16"/>
                <w:szCs w:val="16"/>
              </w:rPr>
            </w:pPr>
          </w:p>
        </w:tc>
      </w:tr>
      <w:tr w:rsidR="009E248C" w:rsidRPr="002A33C4" w14:paraId="507C7342" w14:textId="77777777" w:rsidTr="009E248C">
        <w:trPr>
          <w:trHeight w:val="225"/>
          <w:jc w:val="center"/>
        </w:trPr>
        <w:tc>
          <w:tcPr>
            <w:tcW w:w="944" w:type="dxa"/>
            <w:tcBorders>
              <w:top w:val="nil"/>
              <w:left w:val="single" w:sz="4" w:space="0" w:color="auto"/>
              <w:bottom w:val="single" w:sz="4" w:space="0" w:color="auto"/>
              <w:right w:val="single" w:sz="4" w:space="0" w:color="auto"/>
            </w:tcBorders>
            <w:shd w:val="clear" w:color="auto" w:fill="auto"/>
            <w:noWrap/>
            <w:hideMark/>
          </w:tcPr>
          <w:p w14:paraId="1D7701C3" w14:textId="77777777" w:rsidR="009E248C" w:rsidRPr="002A33C4" w:rsidRDefault="009E248C" w:rsidP="009E248C">
            <w:pPr>
              <w:jc w:val="center"/>
              <w:rPr>
                <w:rFonts w:ascii="Calibri" w:hAnsi="Calibri"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noWrap/>
            <w:hideMark/>
          </w:tcPr>
          <w:p w14:paraId="798B64F6" w14:textId="77777777" w:rsidR="009E248C" w:rsidRPr="002A33C4" w:rsidRDefault="009E248C" w:rsidP="009E248C">
            <w:pPr>
              <w:jc w:val="center"/>
              <w:rPr>
                <w:rFonts w:ascii="Calibri" w:hAnsi="Calibri" w:cs="Times New Roman"/>
                <w:color w:val="000000"/>
                <w:sz w:val="16"/>
                <w:szCs w:val="16"/>
              </w:rPr>
            </w:pPr>
          </w:p>
        </w:tc>
        <w:tc>
          <w:tcPr>
            <w:tcW w:w="937" w:type="dxa"/>
            <w:tcBorders>
              <w:top w:val="nil"/>
              <w:left w:val="nil"/>
              <w:bottom w:val="single" w:sz="4" w:space="0" w:color="auto"/>
              <w:right w:val="single" w:sz="4" w:space="0" w:color="auto"/>
            </w:tcBorders>
            <w:shd w:val="clear" w:color="auto" w:fill="auto"/>
            <w:noWrap/>
            <w:hideMark/>
          </w:tcPr>
          <w:p w14:paraId="73AD2A60" w14:textId="77777777" w:rsidR="009E248C" w:rsidRPr="002A33C4" w:rsidRDefault="009E248C" w:rsidP="009E248C">
            <w:pPr>
              <w:jc w:val="center"/>
              <w:rPr>
                <w:rFonts w:ascii="Calibri" w:hAnsi="Calibri" w:cs="Times New Roman"/>
                <w:color w:val="000000"/>
                <w:sz w:val="16"/>
                <w:szCs w:val="16"/>
              </w:rPr>
            </w:pPr>
          </w:p>
        </w:tc>
        <w:tc>
          <w:tcPr>
            <w:tcW w:w="947" w:type="dxa"/>
            <w:tcBorders>
              <w:top w:val="nil"/>
              <w:left w:val="nil"/>
              <w:bottom w:val="single" w:sz="4" w:space="0" w:color="auto"/>
              <w:right w:val="single" w:sz="4" w:space="0" w:color="auto"/>
            </w:tcBorders>
            <w:shd w:val="clear" w:color="auto" w:fill="auto"/>
            <w:noWrap/>
            <w:hideMark/>
          </w:tcPr>
          <w:p w14:paraId="553F8C33" w14:textId="77777777" w:rsidR="009E248C" w:rsidRPr="002A33C4" w:rsidRDefault="009E248C" w:rsidP="009E248C">
            <w:pPr>
              <w:jc w:val="center"/>
              <w:rPr>
                <w:rFonts w:ascii="Calibri" w:hAnsi="Calibri"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hideMark/>
          </w:tcPr>
          <w:p w14:paraId="01F26CF4" w14:textId="77777777" w:rsidR="009E248C" w:rsidRPr="002A33C4" w:rsidRDefault="009E248C" w:rsidP="009E248C">
            <w:pPr>
              <w:jc w:val="center"/>
              <w:rPr>
                <w:rFonts w:ascii="Calibri" w:hAnsi="Calibri" w:cs="Times New Roman"/>
                <w:color w:val="000000"/>
                <w:sz w:val="16"/>
                <w:szCs w:val="16"/>
              </w:rPr>
            </w:pPr>
          </w:p>
        </w:tc>
        <w:tc>
          <w:tcPr>
            <w:tcW w:w="1213" w:type="dxa"/>
            <w:tcBorders>
              <w:top w:val="nil"/>
              <w:left w:val="nil"/>
              <w:bottom w:val="single" w:sz="4" w:space="0" w:color="auto"/>
              <w:right w:val="single" w:sz="4" w:space="0" w:color="auto"/>
            </w:tcBorders>
            <w:shd w:val="clear" w:color="auto" w:fill="auto"/>
            <w:noWrap/>
            <w:hideMark/>
          </w:tcPr>
          <w:p w14:paraId="4C4A79BF" w14:textId="77777777" w:rsidR="009E248C" w:rsidRPr="002A33C4" w:rsidRDefault="009E248C" w:rsidP="009E248C">
            <w:pPr>
              <w:jc w:val="center"/>
              <w:rPr>
                <w:rFonts w:ascii="Calibri" w:hAnsi="Calibri" w:cs="Times New Roman"/>
                <w:color w:val="000000"/>
                <w:sz w:val="16"/>
                <w:szCs w:val="16"/>
              </w:rPr>
            </w:pPr>
          </w:p>
        </w:tc>
        <w:tc>
          <w:tcPr>
            <w:tcW w:w="1440" w:type="dxa"/>
            <w:tcBorders>
              <w:top w:val="nil"/>
              <w:left w:val="nil"/>
              <w:bottom w:val="single" w:sz="4" w:space="0" w:color="auto"/>
              <w:right w:val="single" w:sz="4" w:space="0" w:color="auto"/>
            </w:tcBorders>
            <w:shd w:val="clear" w:color="auto" w:fill="auto"/>
            <w:noWrap/>
            <w:hideMark/>
          </w:tcPr>
          <w:p w14:paraId="602D7B90" w14:textId="77777777" w:rsidR="009E248C" w:rsidRPr="002A33C4" w:rsidRDefault="009E248C" w:rsidP="009E248C">
            <w:pPr>
              <w:jc w:val="center"/>
              <w:rPr>
                <w:rFonts w:ascii="Calibri" w:hAnsi="Calibri" w:cs="Times New Roman"/>
                <w:color w:val="000000"/>
                <w:sz w:val="16"/>
                <w:szCs w:val="16"/>
              </w:rPr>
            </w:pPr>
          </w:p>
        </w:tc>
        <w:tc>
          <w:tcPr>
            <w:tcW w:w="1021" w:type="dxa"/>
            <w:tcBorders>
              <w:top w:val="nil"/>
              <w:left w:val="nil"/>
              <w:bottom w:val="single" w:sz="4" w:space="0" w:color="auto"/>
              <w:right w:val="single" w:sz="4" w:space="0" w:color="auto"/>
            </w:tcBorders>
            <w:shd w:val="clear" w:color="auto" w:fill="auto"/>
            <w:noWrap/>
            <w:hideMark/>
          </w:tcPr>
          <w:p w14:paraId="4BEA38BA" w14:textId="77777777" w:rsidR="009E248C" w:rsidRPr="002A33C4" w:rsidRDefault="009E248C" w:rsidP="009E248C">
            <w:pPr>
              <w:jc w:val="center"/>
              <w:rPr>
                <w:rFonts w:ascii="Calibri" w:hAnsi="Calibri" w:cs="Times New Roman"/>
                <w:color w:val="000000"/>
                <w:sz w:val="16"/>
                <w:szCs w:val="16"/>
              </w:rPr>
            </w:pPr>
          </w:p>
        </w:tc>
        <w:tc>
          <w:tcPr>
            <w:tcW w:w="2592" w:type="dxa"/>
            <w:tcBorders>
              <w:top w:val="nil"/>
              <w:left w:val="nil"/>
              <w:bottom w:val="single" w:sz="4" w:space="0" w:color="auto"/>
              <w:right w:val="single" w:sz="4" w:space="0" w:color="auto"/>
            </w:tcBorders>
            <w:shd w:val="clear" w:color="auto" w:fill="auto"/>
            <w:noWrap/>
            <w:hideMark/>
          </w:tcPr>
          <w:p w14:paraId="738F033F" w14:textId="77777777" w:rsidR="009E248C" w:rsidRPr="002A33C4" w:rsidRDefault="009E248C" w:rsidP="009E248C">
            <w:pPr>
              <w:jc w:val="center"/>
              <w:rPr>
                <w:rFonts w:ascii="Calibri" w:hAnsi="Calibri" w:cs="Times New Roman"/>
                <w:color w:val="000000"/>
                <w:sz w:val="16"/>
                <w:szCs w:val="16"/>
              </w:rPr>
            </w:pPr>
          </w:p>
        </w:tc>
      </w:tr>
      <w:tr w:rsidR="009E248C" w:rsidRPr="002A33C4" w14:paraId="6C46ED8E" w14:textId="77777777" w:rsidTr="009E248C">
        <w:trPr>
          <w:trHeight w:val="225"/>
          <w:jc w:val="center"/>
        </w:trPr>
        <w:tc>
          <w:tcPr>
            <w:tcW w:w="944" w:type="dxa"/>
            <w:tcBorders>
              <w:top w:val="nil"/>
              <w:left w:val="single" w:sz="4" w:space="0" w:color="auto"/>
              <w:bottom w:val="single" w:sz="4" w:space="0" w:color="auto"/>
              <w:right w:val="single" w:sz="4" w:space="0" w:color="auto"/>
            </w:tcBorders>
            <w:shd w:val="clear" w:color="auto" w:fill="auto"/>
            <w:noWrap/>
            <w:hideMark/>
          </w:tcPr>
          <w:p w14:paraId="515E900E" w14:textId="77777777" w:rsidR="009E248C" w:rsidRPr="002A33C4" w:rsidRDefault="009E248C" w:rsidP="009E248C">
            <w:pPr>
              <w:jc w:val="center"/>
              <w:rPr>
                <w:rFonts w:ascii="Calibri" w:hAnsi="Calibri"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noWrap/>
            <w:hideMark/>
          </w:tcPr>
          <w:p w14:paraId="33C94433" w14:textId="77777777" w:rsidR="009E248C" w:rsidRPr="002A33C4" w:rsidRDefault="009E248C" w:rsidP="009E248C">
            <w:pPr>
              <w:jc w:val="center"/>
              <w:rPr>
                <w:rFonts w:ascii="Calibri" w:hAnsi="Calibri" w:cs="Times New Roman"/>
                <w:color w:val="000000"/>
                <w:sz w:val="16"/>
                <w:szCs w:val="16"/>
              </w:rPr>
            </w:pPr>
          </w:p>
        </w:tc>
        <w:tc>
          <w:tcPr>
            <w:tcW w:w="937" w:type="dxa"/>
            <w:tcBorders>
              <w:top w:val="nil"/>
              <w:left w:val="nil"/>
              <w:bottom w:val="single" w:sz="4" w:space="0" w:color="auto"/>
              <w:right w:val="single" w:sz="4" w:space="0" w:color="auto"/>
            </w:tcBorders>
            <w:shd w:val="clear" w:color="auto" w:fill="auto"/>
            <w:noWrap/>
            <w:hideMark/>
          </w:tcPr>
          <w:p w14:paraId="4B4A2D92" w14:textId="77777777" w:rsidR="009E248C" w:rsidRPr="002A33C4" w:rsidRDefault="009E248C" w:rsidP="009E248C">
            <w:pPr>
              <w:jc w:val="center"/>
              <w:rPr>
                <w:rFonts w:ascii="Calibri" w:hAnsi="Calibri" w:cs="Times New Roman"/>
                <w:color w:val="000000"/>
                <w:sz w:val="16"/>
                <w:szCs w:val="16"/>
              </w:rPr>
            </w:pPr>
          </w:p>
        </w:tc>
        <w:tc>
          <w:tcPr>
            <w:tcW w:w="947" w:type="dxa"/>
            <w:tcBorders>
              <w:top w:val="nil"/>
              <w:left w:val="nil"/>
              <w:bottom w:val="single" w:sz="4" w:space="0" w:color="auto"/>
              <w:right w:val="single" w:sz="4" w:space="0" w:color="auto"/>
            </w:tcBorders>
            <w:shd w:val="clear" w:color="auto" w:fill="auto"/>
            <w:noWrap/>
            <w:hideMark/>
          </w:tcPr>
          <w:p w14:paraId="77C31A18" w14:textId="77777777" w:rsidR="009E248C" w:rsidRPr="002A33C4" w:rsidRDefault="009E248C" w:rsidP="009E248C">
            <w:pPr>
              <w:jc w:val="center"/>
              <w:rPr>
                <w:rFonts w:ascii="Calibri" w:hAnsi="Calibri"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hideMark/>
          </w:tcPr>
          <w:p w14:paraId="12CD05AE" w14:textId="77777777" w:rsidR="009E248C" w:rsidRPr="002A33C4" w:rsidRDefault="009E248C" w:rsidP="009E248C">
            <w:pPr>
              <w:jc w:val="center"/>
              <w:rPr>
                <w:rFonts w:ascii="Calibri" w:hAnsi="Calibri" w:cs="Times New Roman"/>
                <w:color w:val="000000"/>
                <w:sz w:val="16"/>
                <w:szCs w:val="16"/>
              </w:rPr>
            </w:pPr>
          </w:p>
        </w:tc>
        <w:tc>
          <w:tcPr>
            <w:tcW w:w="1213" w:type="dxa"/>
            <w:tcBorders>
              <w:top w:val="nil"/>
              <w:left w:val="nil"/>
              <w:bottom w:val="single" w:sz="4" w:space="0" w:color="auto"/>
              <w:right w:val="single" w:sz="4" w:space="0" w:color="auto"/>
            </w:tcBorders>
            <w:shd w:val="clear" w:color="auto" w:fill="auto"/>
            <w:noWrap/>
            <w:hideMark/>
          </w:tcPr>
          <w:p w14:paraId="5E5F9A88" w14:textId="77777777" w:rsidR="009E248C" w:rsidRPr="002A33C4" w:rsidRDefault="009E248C" w:rsidP="009E248C">
            <w:pPr>
              <w:jc w:val="center"/>
              <w:rPr>
                <w:rFonts w:ascii="Calibri" w:hAnsi="Calibri" w:cs="Times New Roman"/>
                <w:color w:val="000000"/>
                <w:sz w:val="16"/>
                <w:szCs w:val="16"/>
              </w:rPr>
            </w:pPr>
          </w:p>
        </w:tc>
        <w:tc>
          <w:tcPr>
            <w:tcW w:w="1440" w:type="dxa"/>
            <w:tcBorders>
              <w:top w:val="nil"/>
              <w:left w:val="nil"/>
              <w:bottom w:val="single" w:sz="4" w:space="0" w:color="auto"/>
              <w:right w:val="single" w:sz="4" w:space="0" w:color="auto"/>
            </w:tcBorders>
            <w:shd w:val="clear" w:color="auto" w:fill="auto"/>
            <w:noWrap/>
            <w:hideMark/>
          </w:tcPr>
          <w:p w14:paraId="14B847B3" w14:textId="77777777" w:rsidR="009E248C" w:rsidRPr="002A33C4" w:rsidRDefault="009E248C" w:rsidP="009E248C">
            <w:pPr>
              <w:jc w:val="center"/>
              <w:rPr>
                <w:rFonts w:ascii="Calibri" w:hAnsi="Calibri" w:cs="Times New Roman"/>
                <w:color w:val="000000"/>
                <w:sz w:val="16"/>
                <w:szCs w:val="16"/>
              </w:rPr>
            </w:pPr>
          </w:p>
        </w:tc>
        <w:tc>
          <w:tcPr>
            <w:tcW w:w="1021" w:type="dxa"/>
            <w:tcBorders>
              <w:top w:val="nil"/>
              <w:left w:val="nil"/>
              <w:bottom w:val="single" w:sz="4" w:space="0" w:color="auto"/>
              <w:right w:val="single" w:sz="4" w:space="0" w:color="auto"/>
            </w:tcBorders>
            <w:shd w:val="clear" w:color="auto" w:fill="auto"/>
            <w:noWrap/>
            <w:hideMark/>
          </w:tcPr>
          <w:p w14:paraId="7CA34DE7" w14:textId="77777777" w:rsidR="009E248C" w:rsidRPr="002A33C4" w:rsidRDefault="009E248C" w:rsidP="009E248C">
            <w:pPr>
              <w:jc w:val="center"/>
              <w:rPr>
                <w:rFonts w:ascii="Calibri" w:hAnsi="Calibri" w:cs="Times New Roman"/>
                <w:color w:val="000000"/>
                <w:sz w:val="16"/>
                <w:szCs w:val="16"/>
              </w:rPr>
            </w:pPr>
          </w:p>
        </w:tc>
        <w:tc>
          <w:tcPr>
            <w:tcW w:w="2592" w:type="dxa"/>
            <w:tcBorders>
              <w:top w:val="nil"/>
              <w:left w:val="nil"/>
              <w:bottom w:val="single" w:sz="4" w:space="0" w:color="auto"/>
              <w:right w:val="single" w:sz="4" w:space="0" w:color="auto"/>
            </w:tcBorders>
            <w:shd w:val="clear" w:color="auto" w:fill="auto"/>
            <w:noWrap/>
            <w:hideMark/>
          </w:tcPr>
          <w:p w14:paraId="1FF099BF" w14:textId="77777777" w:rsidR="009E248C" w:rsidRPr="002A33C4" w:rsidRDefault="009E248C" w:rsidP="009E248C">
            <w:pPr>
              <w:jc w:val="center"/>
              <w:rPr>
                <w:rFonts w:ascii="Calibri" w:hAnsi="Calibri" w:cs="Times New Roman"/>
                <w:color w:val="000000"/>
                <w:sz w:val="16"/>
                <w:szCs w:val="16"/>
              </w:rPr>
            </w:pPr>
          </w:p>
        </w:tc>
      </w:tr>
      <w:tr w:rsidR="009E248C" w:rsidRPr="002A33C4" w14:paraId="590F1077" w14:textId="77777777" w:rsidTr="009E248C">
        <w:trPr>
          <w:trHeight w:val="225"/>
          <w:jc w:val="center"/>
        </w:trPr>
        <w:tc>
          <w:tcPr>
            <w:tcW w:w="944" w:type="dxa"/>
            <w:tcBorders>
              <w:top w:val="nil"/>
              <w:left w:val="single" w:sz="4" w:space="0" w:color="auto"/>
              <w:bottom w:val="single" w:sz="4" w:space="0" w:color="auto"/>
              <w:right w:val="nil"/>
            </w:tcBorders>
            <w:shd w:val="clear" w:color="000000" w:fill="7030A0"/>
            <w:noWrap/>
            <w:hideMark/>
          </w:tcPr>
          <w:p w14:paraId="78145120"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Net Total</w:t>
            </w:r>
          </w:p>
        </w:tc>
        <w:tc>
          <w:tcPr>
            <w:tcW w:w="946" w:type="dxa"/>
            <w:tcBorders>
              <w:top w:val="nil"/>
              <w:left w:val="nil"/>
              <w:bottom w:val="single" w:sz="4" w:space="0" w:color="auto"/>
              <w:right w:val="nil"/>
            </w:tcBorders>
            <w:shd w:val="clear" w:color="000000" w:fill="7030A0"/>
            <w:noWrap/>
            <w:hideMark/>
          </w:tcPr>
          <w:p w14:paraId="3E79323C" w14:textId="77777777" w:rsidR="009E248C" w:rsidRPr="002A33C4" w:rsidRDefault="009E248C" w:rsidP="009E248C">
            <w:pPr>
              <w:jc w:val="center"/>
              <w:rPr>
                <w:rFonts w:ascii="Calibri" w:hAnsi="Calibri" w:cs="Times New Roman"/>
                <w:b/>
                <w:bCs/>
                <w:color w:val="FFFFFF"/>
                <w:sz w:val="16"/>
                <w:szCs w:val="16"/>
              </w:rPr>
            </w:pPr>
          </w:p>
        </w:tc>
        <w:tc>
          <w:tcPr>
            <w:tcW w:w="937" w:type="dxa"/>
            <w:tcBorders>
              <w:top w:val="nil"/>
              <w:left w:val="nil"/>
              <w:bottom w:val="single" w:sz="4" w:space="0" w:color="auto"/>
              <w:right w:val="nil"/>
            </w:tcBorders>
            <w:shd w:val="clear" w:color="000000" w:fill="7030A0"/>
            <w:noWrap/>
            <w:hideMark/>
          </w:tcPr>
          <w:p w14:paraId="4A88FA25" w14:textId="77777777" w:rsidR="009E248C" w:rsidRPr="002A33C4" w:rsidRDefault="009E248C" w:rsidP="009E248C">
            <w:pPr>
              <w:jc w:val="center"/>
              <w:rPr>
                <w:rFonts w:ascii="Calibri" w:hAnsi="Calibri" w:cs="Times New Roman"/>
                <w:b/>
                <w:bCs/>
                <w:color w:val="FFFFFF"/>
                <w:sz w:val="16"/>
                <w:szCs w:val="16"/>
              </w:rPr>
            </w:pPr>
          </w:p>
        </w:tc>
        <w:tc>
          <w:tcPr>
            <w:tcW w:w="947" w:type="dxa"/>
            <w:tcBorders>
              <w:top w:val="nil"/>
              <w:left w:val="nil"/>
              <w:bottom w:val="single" w:sz="4" w:space="0" w:color="auto"/>
              <w:right w:val="nil"/>
            </w:tcBorders>
            <w:shd w:val="clear" w:color="000000" w:fill="7030A0"/>
            <w:noWrap/>
            <w:hideMark/>
          </w:tcPr>
          <w:p w14:paraId="03F128D3" w14:textId="77777777" w:rsidR="009E248C" w:rsidRPr="002A33C4" w:rsidRDefault="009E248C" w:rsidP="009E248C">
            <w:pPr>
              <w:jc w:val="center"/>
              <w:rPr>
                <w:rFonts w:ascii="Calibri" w:hAnsi="Calibri" w:cs="Times New Roman"/>
                <w:b/>
                <w:bCs/>
                <w:color w:val="FFFFFF"/>
                <w:sz w:val="16"/>
                <w:szCs w:val="16"/>
              </w:rPr>
            </w:pPr>
          </w:p>
        </w:tc>
        <w:tc>
          <w:tcPr>
            <w:tcW w:w="940" w:type="dxa"/>
            <w:tcBorders>
              <w:top w:val="nil"/>
              <w:left w:val="nil"/>
              <w:bottom w:val="single" w:sz="4" w:space="0" w:color="auto"/>
              <w:right w:val="nil"/>
            </w:tcBorders>
            <w:shd w:val="clear" w:color="000000" w:fill="7030A0"/>
            <w:noWrap/>
            <w:hideMark/>
          </w:tcPr>
          <w:p w14:paraId="55B7CFC9" w14:textId="77777777" w:rsidR="009E248C" w:rsidRPr="002A33C4" w:rsidRDefault="009E248C" w:rsidP="009E248C">
            <w:pPr>
              <w:jc w:val="center"/>
              <w:rPr>
                <w:rFonts w:ascii="Calibri" w:hAnsi="Calibri" w:cs="Times New Roman"/>
                <w:b/>
                <w:bCs/>
                <w:color w:val="FFFFFF"/>
                <w:sz w:val="16"/>
                <w:szCs w:val="16"/>
              </w:rPr>
            </w:pPr>
          </w:p>
        </w:tc>
        <w:tc>
          <w:tcPr>
            <w:tcW w:w="1213" w:type="dxa"/>
            <w:tcBorders>
              <w:top w:val="nil"/>
              <w:left w:val="single" w:sz="4" w:space="0" w:color="auto"/>
              <w:bottom w:val="single" w:sz="4" w:space="0" w:color="auto"/>
              <w:right w:val="single" w:sz="4" w:space="0" w:color="auto"/>
            </w:tcBorders>
            <w:shd w:val="clear" w:color="000000" w:fill="7030A0"/>
            <w:noWrap/>
            <w:hideMark/>
          </w:tcPr>
          <w:p w14:paraId="07AB4783"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w:t>
            </w:r>
          </w:p>
        </w:tc>
        <w:tc>
          <w:tcPr>
            <w:tcW w:w="1440" w:type="dxa"/>
            <w:tcBorders>
              <w:top w:val="nil"/>
              <w:left w:val="nil"/>
              <w:bottom w:val="single" w:sz="4" w:space="0" w:color="auto"/>
              <w:right w:val="single" w:sz="4" w:space="0" w:color="auto"/>
            </w:tcBorders>
            <w:shd w:val="clear" w:color="000000" w:fill="7030A0"/>
            <w:noWrap/>
            <w:hideMark/>
          </w:tcPr>
          <w:p w14:paraId="50E318DF"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w:t>
            </w:r>
          </w:p>
        </w:tc>
        <w:tc>
          <w:tcPr>
            <w:tcW w:w="1021" w:type="dxa"/>
            <w:tcBorders>
              <w:top w:val="nil"/>
              <w:left w:val="nil"/>
              <w:bottom w:val="single" w:sz="4" w:space="0" w:color="auto"/>
              <w:right w:val="single" w:sz="4" w:space="0" w:color="auto"/>
            </w:tcBorders>
            <w:shd w:val="clear" w:color="000000" w:fill="7030A0"/>
            <w:noWrap/>
            <w:hideMark/>
          </w:tcPr>
          <w:p w14:paraId="333E0A44" w14:textId="77777777" w:rsidR="009E248C" w:rsidRPr="002A33C4" w:rsidRDefault="009E248C" w:rsidP="009E248C">
            <w:pPr>
              <w:jc w:val="center"/>
              <w:rPr>
                <w:rFonts w:ascii="Calibri" w:hAnsi="Calibri" w:cs="Times New Roman"/>
                <w:b/>
                <w:bCs/>
                <w:color w:val="FFFFFF"/>
                <w:sz w:val="16"/>
                <w:szCs w:val="16"/>
              </w:rPr>
            </w:pPr>
            <w:r w:rsidRPr="002A33C4">
              <w:rPr>
                <w:rFonts w:ascii="Calibri" w:hAnsi="Calibri" w:cs="Times New Roman"/>
                <w:b/>
                <w:bCs/>
                <w:color w:val="FFFFFF"/>
                <w:sz w:val="16"/>
                <w:szCs w:val="16"/>
              </w:rPr>
              <w:t>-</w:t>
            </w:r>
          </w:p>
        </w:tc>
        <w:tc>
          <w:tcPr>
            <w:tcW w:w="2592" w:type="dxa"/>
            <w:tcBorders>
              <w:top w:val="nil"/>
              <w:left w:val="nil"/>
              <w:bottom w:val="single" w:sz="4" w:space="0" w:color="auto"/>
              <w:right w:val="single" w:sz="4" w:space="0" w:color="auto"/>
            </w:tcBorders>
            <w:shd w:val="clear" w:color="000000" w:fill="7030A0"/>
            <w:hideMark/>
          </w:tcPr>
          <w:p w14:paraId="6E1C91B7" w14:textId="77777777" w:rsidR="009E248C" w:rsidRPr="002A33C4" w:rsidRDefault="009E248C" w:rsidP="009E248C">
            <w:pPr>
              <w:jc w:val="center"/>
              <w:rPr>
                <w:rFonts w:ascii="Calibri" w:hAnsi="Calibri" w:cs="Times New Roman"/>
                <w:b/>
                <w:bCs/>
                <w:color w:val="FFFFFF"/>
                <w:sz w:val="16"/>
                <w:szCs w:val="16"/>
              </w:rPr>
            </w:pPr>
          </w:p>
        </w:tc>
      </w:tr>
    </w:tbl>
    <w:p w14:paraId="31F79028" w14:textId="77777777" w:rsidR="00557A29" w:rsidRPr="00826D3A" w:rsidRDefault="00557A29" w:rsidP="00FE1915">
      <w:pPr>
        <w:rPr>
          <w:rFonts w:asciiTheme="minorHAnsi" w:hAnsiTheme="minorHAnsi" w:cstheme="minorHAnsi"/>
        </w:rPr>
      </w:pPr>
    </w:p>
    <w:p w14:paraId="016209BB" w14:textId="77777777" w:rsidR="00557A29" w:rsidRPr="00826D3A" w:rsidRDefault="00557A29" w:rsidP="00FE1915">
      <w:pPr>
        <w:rPr>
          <w:rFonts w:asciiTheme="minorHAnsi" w:hAnsiTheme="minorHAnsi" w:cstheme="minorHAnsi"/>
        </w:rPr>
      </w:pPr>
    </w:p>
    <w:p w14:paraId="291BEB14" w14:textId="77777777" w:rsidR="00557A29" w:rsidRPr="00826D3A" w:rsidRDefault="00557A29" w:rsidP="00557A29">
      <w:pPr>
        <w:jc w:val="center"/>
        <w:rPr>
          <w:rFonts w:asciiTheme="minorHAnsi" w:hAnsiTheme="minorHAnsi" w:cstheme="minorHAnsi"/>
          <w:b/>
          <w:bCs/>
        </w:rPr>
      </w:pPr>
      <w:r w:rsidRPr="00826D3A">
        <w:rPr>
          <w:rFonts w:asciiTheme="minorHAnsi" w:hAnsiTheme="minorHAnsi" w:cstheme="minorHAnsi"/>
          <w:b/>
          <w:bCs/>
        </w:rPr>
        <w:t xml:space="preserve">ANNEXURE </w:t>
      </w:r>
      <w:r w:rsidR="009E248C">
        <w:rPr>
          <w:rFonts w:asciiTheme="minorHAnsi" w:hAnsiTheme="minorHAnsi" w:cstheme="minorHAnsi"/>
          <w:b/>
          <w:bCs/>
        </w:rPr>
        <w:t>2</w:t>
      </w:r>
    </w:p>
    <w:p w14:paraId="2F16352F" w14:textId="77777777" w:rsidR="00557A29" w:rsidRPr="00826D3A" w:rsidRDefault="00557A29" w:rsidP="00557A29">
      <w:pPr>
        <w:jc w:val="center"/>
        <w:rPr>
          <w:rFonts w:asciiTheme="minorHAnsi" w:hAnsiTheme="minorHAnsi" w:cstheme="minorHAnsi"/>
        </w:rPr>
      </w:pPr>
    </w:p>
    <w:p w14:paraId="02032608" w14:textId="77777777" w:rsidR="00557A29" w:rsidRPr="009D011C" w:rsidRDefault="00826D3A" w:rsidP="00557A29">
      <w:pPr>
        <w:jc w:val="center"/>
        <w:rPr>
          <w:rFonts w:asciiTheme="minorHAnsi" w:hAnsiTheme="minorHAnsi" w:cstheme="minorHAnsi"/>
          <w:b/>
          <w:bCs/>
        </w:rPr>
      </w:pPr>
      <w:r w:rsidRPr="009D011C">
        <w:rPr>
          <w:rFonts w:asciiTheme="minorHAnsi" w:hAnsiTheme="minorHAnsi" w:cstheme="minorHAnsi"/>
          <w:b/>
          <w:bCs/>
        </w:rPr>
        <w:t>Daily COD deposit Report</w:t>
      </w:r>
    </w:p>
    <w:tbl>
      <w:tblPr>
        <w:tblW w:w="11200" w:type="dxa"/>
        <w:jc w:val="center"/>
        <w:tblLook w:val="04A0" w:firstRow="1" w:lastRow="0" w:firstColumn="1" w:lastColumn="0" w:noHBand="0" w:noVBand="1"/>
      </w:tblPr>
      <w:tblGrid>
        <w:gridCol w:w="953"/>
        <w:gridCol w:w="957"/>
        <w:gridCol w:w="955"/>
        <w:gridCol w:w="956"/>
        <w:gridCol w:w="957"/>
        <w:gridCol w:w="953"/>
        <w:gridCol w:w="955"/>
        <w:gridCol w:w="984"/>
        <w:gridCol w:w="984"/>
        <w:gridCol w:w="1253"/>
        <w:gridCol w:w="1293"/>
      </w:tblGrid>
      <w:tr w:rsidR="00557A29" w:rsidRPr="00826D3A" w14:paraId="0F244B9C" w14:textId="77777777" w:rsidTr="009E248C">
        <w:trPr>
          <w:trHeight w:val="450"/>
          <w:jc w:val="center"/>
        </w:trPr>
        <w:tc>
          <w:tcPr>
            <w:tcW w:w="953" w:type="dxa"/>
            <w:tcBorders>
              <w:top w:val="single" w:sz="4" w:space="0" w:color="auto"/>
              <w:left w:val="single" w:sz="4" w:space="0" w:color="auto"/>
              <w:bottom w:val="single" w:sz="4" w:space="0" w:color="auto"/>
              <w:right w:val="single" w:sz="4" w:space="0" w:color="auto"/>
            </w:tcBorders>
            <w:shd w:val="clear" w:color="000000" w:fill="7030A0"/>
            <w:hideMark/>
          </w:tcPr>
          <w:p w14:paraId="4DD6A37C"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S/N</w:t>
            </w:r>
          </w:p>
        </w:tc>
        <w:tc>
          <w:tcPr>
            <w:tcW w:w="957" w:type="dxa"/>
            <w:tcBorders>
              <w:top w:val="single" w:sz="4" w:space="0" w:color="auto"/>
              <w:left w:val="nil"/>
              <w:bottom w:val="single" w:sz="4" w:space="0" w:color="auto"/>
              <w:right w:val="single" w:sz="4" w:space="0" w:color="auto"/>
            </w:tcBorders>
            <w:shd w:val="clear" w:color="000000" w:fill="7030A0"/>
            <w:hideMark/>
          </w:tcPr>
          <w:p w14:paraId="3E4AB270"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Employee Name</w:t>
            </w:r>
          </w:p>
        </w:tc>
        <w:tc>
          <w:tcPr>
            <w:tcW w:w="955" w:type="dxa"/>
            <w:tcBorders>
              <w:top w:val="single" w:sz="4" w:space="0" w:color="auto"/>
              <w:left w:val="nil"/>
              <w:bottom w:val="single" w:sz="4" w:space="0" w:color="auto"/>
              <w:right w:val="single" w:sz="4" w:space="0" w:color="auto"/>
            </w:tcBorders>
            <w:shd w:val="clear" w:color="000000" w:fill="7030A0"/>
            <w:hideMark/>
          </w:tcPr>
          <w:p w14:paraId="52AC5870"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Emp ID</w:t>
            </w:r>
          </w:p>
        </w:tc>
        <w:tc>
          <w:tcPr>
            <w:tcW w:w="956" w:type="dxa"/>
            <w:tcBorders>
              <w:top w:val="single" w:sz="4" w:space="0" w:color="auto"/>
              <w:left w:val="nil"/>
              <w:bottom w:val="single" w:sz="4" w:space="0" w:color="auto"/>
              <w:right w:val="single" w:sz="4" w:space="0" w:color="auto"/>
            </w:tcBorders>
            <w:shd w:val="clear" w:color="000000" w:fill="7030A0"/>
            <w:hideMark/>
          </w:tcPr>
          <w:p w14:paraId="38C9B427"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R.V. No.</w:t>
            </w:r>
          </w:p>
        </w:tc>
        <w:tc>
          <w:tcPr>
            <w:tcW w:w="957" w:type="dxa"/>
            <w:tcBorders>
              <w:top w:val="single" w:sz="4" w:space="0" w:color="auto"/>
              <w:left w:val="nil"/>
              <w:bottom w:val="single" w:sz="4" w:space="0" w:color="auto"/>
              <w:right w:val="single" w:sz="4" w:space="0" w:color="auto"/>
            </w:tcBorders>
            <w:shd w:val="clear" w:color="000000" w:fill="7030A0"/>
            <w:hideMark/>
          </w:tcPr>
          <w:p w14:paraId="2D11127D" w14:textId="77777777" w:rsidR="00557A29" w:rsidRPr="00826D3A" w:rsidRDefault="00826D3A"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Airwaybill</w:t>
            </w:r>
            <w:r w:rsidR="00557A29" w:rsidRPr="00826D3A">
              <w:rPr>
                <w:rFonts w:asciiTheme="minorHAnsi" w:hAnsiTheme="minorHAnsi" w:cstheme="minorHAnsi"/>
                <w:b/>
                <w:bCs/>
                <w:color w:val="FFFFFF"/>
                <w:sz w:val="16"/>
                <w:szCs w:val="16"/>
              </w:rPr>
              <w:t xml:space="preserve"> Number</w:t>
            </w:r>
          </w:p>
        </w:tc>
        <w:tc>
          <w:tcPr>
            <w:tcW w:w="953" w:type="dxa"/>
            <w:tcBorders>
              <w:top w:val="single" w:sz="4" w:space="0" w:color="auto"/>
              <w:left w:val="nil"/>
              <w:bottom w:val="single" w:sz="4" w:space="0" w:color="auto"/>
              <w:right w:val="single" w:sz="4" w:space="0" w:color="auto"/>
            </w:tcBorders>
            <w:shd w:val="clear" w:color="000000" w:fill="7030A0"/>
            <w:hideMark/>
          </w:tcPr>
          <w:p w14:paraId="02FF027B"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Type</w:t>
            </w:r>
          </w:p>
        </w:tc>
        <w:tc>
          <w:tcPr>
            <w:tcW w:w="955" w:type="dxa"/>
            <w:tcBorders>
              <w:top w:val="single" w:sz="4" w:space="0" w:color="auto"/>
              <w:left w:val="nil"/>
              <w:bottom w:val="single" w:sz="4" w:space="0" w:color="auto"/>
              <w:right w:val="single" w:sz="4" w:space="0" w:color="auto"/>
            </w:tcBorders>
            <w:shd w:val="clear" w:color="000000" w:fill="7030A0"/>
            <w:hideMark/>
          </w:tcPr>
          <w:p w14:paraId="0C0EDD96"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Service</w:t>
            </w:r>
          </w:p>
        </w:tc>
        <w:tc>
          <w:tcPr>
            <w:tcW w:w="984" w:type="dxa"/>
            <w:tcBorders>
              <w:top w:val="single" w:sz="4" w:space="0" w:color="auto"/>
              <w:left w:val="nil"/>
              <w:bottom w:val="single" w:sz="4" w:space="0" w:color="auto"/>
              <w:right w:val="single" w:sz="4" w:space="0" w:color="auto"/>
            </w:tcBorders>
            <w:shd w:val="clear" w:color="000000" w:fill="7030A0"/>
            <w:hideMark/>
          </w:tcPr>
          <w:p w14:paraId="3157801D"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Amount (AED)</w:t>
            </w:r>
          </w:p>
        </w:tc>
        <w:tc>
          <w:tcPr>
            <w:tcW w:w="984" w:type="dxa"/>
            <w:tcBorders>
              <w:top w:val="single" w:sz="4" w:space="0" w:color="auto"/>
              <w:left w:val="nil"/>
              <w:bottom w:val="single" w:sz="4" w:space="0" w:color="auto"/>
              <w:right w:val="single" w:sz="4" w:space="0" w:color="auto"/>
            </w:tcBorders>
            <w:shd w:val="clear" w:color="000000" w:fill="7030A0"/>
            <w:hideMark/>
          </w:tcPr>
          <w:p w14:paraId="04DAA0FC"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Payment Recd</w:t>
            </w:r>
          </w:p>
        </w:tc>
        <w:tc>
          <w:tcPr>
            <w:tcW w:w="1253" w:type="dxa"/>
            <w:tcBorders>
              <w:top w:val="single" w:sz="4" w:space="0" w:color="auto"/>
              <w:left w:val="nil"/>
              <w:bottom w:val="single" w:sz="4" w:space="0" w:color="auto"/>
              <w:right w:val="single" w:sz="4" w:space="0" w:color="auto"/>
            </w:tcBorders>
            <w:shd w:val="clear" w:color="000000" w:fill="7030A0"/>
            <w:hideMark/>
          </w:tcPr>
          <w:p w14:paraId="525EA093" w14:textId="77777777" w:rsidR="00557A29" w:rsidRPr="00826D3A" w:rsidRDefault="00826D3A"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POD Date</w:t>
            </w:r>
          </w:p>
        </w:tc>
        <w:tc>
          <w:tcPr>
            <w:tcW w:w="1293" w:type="dxa"/>
            <w:tcBorders>
              <w:top w:val="single" w:sz="4" w:space="0" w:color="auto"/>
              <w:left w:val="nil"/>
              <w:bottom w:val="single" w:sz="4" w:space="0" w:color="auto"/>
              <w:right w:val="single" w:sz="4" w:space="0" w:color="auto"/>
            </w:tcBorders>
            <w:shd w:val="clear" w:color="000000" w:fill="7030A0"/>
            <w:hideMark/>
          </w:tcPr>
          <w:p w14:paraId="1343125E"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Machine Deposit Date</w:t>
            </w:r>
          </w:p>
        </w:tc>
      </w:tr>
      <w:tr w:rsidR="00557A29" w:rsidRPr="00826D3A" w14:paraId="3846AFCB" w14:textId="77777777" w:rsidTr="009E248C">
        <w:trPr>
          <w:trHeight w:val="675"/>
          <w:jc w:val="center"/>
        </w:trPr>
        <w:tc>
          <w:tcPr>
            <w:tcW w:w="953" w:type="dxa"/>
            <w:tcBorders>
              <w:top w:val="nil"/>
              <w:left w:val="single" w:sz="4" w:space="0" w:color="auto"/>
              <w:bottom w:val="single" w:sz="4" w:space="0" w:color="auto"/>
              <w:right w:val="single" w:sz="4" w:space="0" w:color="auto"/>
            </w:tcBorders>
            <w:shd w:val="clear" w:color="auto" w:fill="auto"/>
            <w:hideMark/>
          </w:tcPr>
          <w:p w14:paraId="7E7560A2"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1</w:t>
            </w:r>
          </w:p>
        </w:tc>
        <w:tc>
          <w:tcPr>
            <w:tcW w:w="957" w:type="dxa"/>
            <w:tcBorders>
              <w:top w:val="nil"/>
              <w:left w:val="nil"/>
              <w:bottom w:val="single" w:sz="4" w:space="0" w:color="auto"/>
              <w:right w:val="single" w:sz="4" w:space="0" w:color="auto"/>
            </w:tcBorders>
            <w:shd w:val="clear" w:color="auto" w:fill="auto"/>
            <w:hideMark/>
          </w:tcPr>
          <w:p w14:paraId="78091332"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Courier Name</w:t>
            </w:r>
          </w:p>
        </w:tc>
        <w:tc>
          <w:tcPr>
            <w:tcW w:w="955" w:type="dxa"/>
            <w:tcBorders>
              <w:top w:val="nil"/>
              <w:left w:val="nil"/>
              <w:bottom w:val="single" w:sz="4" w:space="0" w:color="auto"/>
              <w:right w:val="single" w:sz="4" w:space="0" w:color="auto"/>
            </w:tcBorders>
            <w:shd w:val="clear" w:color="auto" w:fill="auto"/>
            <w:hideMark/>
          </w:tcPr>
          <w:p w14:paraId="0F32582F"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Courier ID</w:t>
            </w:r>
          </w:p>
        </w:tc>
        <w:tc>
          <w:tcPr>
            <w:tcW w:w="956" w:type="dxa"/>
            <w:tcBorders>
              <w:top w:val="nil"/>
              <w:left w:val="nil"/>
              <w:bottom w:val="single" w:sz="4" w:space="0" w:color="auto"/>
              <w:right w:val="single" w:sz="4" w:space="0" w:color="auto"/>
            </w:tcBorders>
            <w:shd w:val="clear" w:color="auto" w:fill="auto"/>
            <w:hideMark/>
          </w:tcPr>
          <w:p w14:paraId="196DAFA9"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Receipt Voucher No.</w:t>
            </w:r>
          </w:p>
        </w:tc>
        <w:tc>
          <w:tcPr>
            <w:tcW w:w="957" w:type="dxa"/>
            <w:tcBorders>
              <w:top w:val="nil"/>
              <w:left w:val="nil"/>
              <w:bottom w:val="single" w:sz="4" w:space="0" w:color="auto"/>
              <w:right w:val="single" w:sz="4" w:space="0" w:color="auto"/>
            </w:tcBorders>
            <w:shd w:val="clear" w:color="auto" w:fill="auto"/>
            <w:hideMark/>
          </w:tcPr>
          <w:p w14:paraId="1FF89CCB"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AWB No.</w:t>
            </w:r>
          </w:p>
        </w:tc>
        <w:tc>
          <w:tcPr>
            <w:tcW w:w="953" w:type="dxa"/>
            <w:tcBorders>
              <w:top w:val="nil"/>
              <w:left w:val="nil"/>
              <w:bottom w:val="single" w:sz="4" w:space="0" w:color="auto"/>
              <w:right w:val="single" w:sz="4" w:space="0" w:color="auto"/>
            </w:tcBorders>
            <w:shd w:val="clear" w:color="auto" w:fill="auto"/>
            <w:hideMark/>
          </w:tcPr>
          <w:p w14:paraId="1FA3ECA4"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COD</w:t>
            </w:r>
          </w:p>
        </w:tc>
        <w:tc>
          <w:tcPr>
            <w:tcW w:w="955" w:type="dxa"/>
            <w:tcBorders>
              <w:top w:val="nil"/>
              <w:left w:val="nil"/>
              <w:bottom w:val="single" w:sz="4" w:space="0" w:color="auto"/>
              <w:right w:val="single" w:sz="4" w:space="0" w:color="auto"/>
            </w:tcBorders>
            <w:shd w:val="clear" w:color="auto" w:fill="auto"/>
            <w:hideMark/>
          </w:tcPr>
          <w:p w14:paraId="6EBA21B2"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Intl / Dom</w:t>
            </w:r>
          </w:p>
        </w:tc>
        <w:tc>
          <w:tcPr>
            <w:tcW w:w="984" w:type="dxa"/>
            <w:tcBorders>
              <w:top w:val="nil"/>
              <w:left w:val="nil"/>
              <w:bottom w:val="single" w:sz="4" w:space="0" w:color="auto"/>
              <w:right w:val="single" w:sz="4" w:space="0" w:color="auto"/>
            </w:tcBorders>
            <w:shd w:val="clear" w:color="auto" w:fill="auto"/>
            <w:hideMark/>
          </w:tcPr>
          <w:p w14:paraId="75ABACDC"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COD Amount</w:t>
            </w:r>
          </w:p>
        </w:tc>
        <w:tc>
          <w:tcPr>
            <w:tcW w:w="984" w:type="dxa"/>
            <w:tcBorders>
              <w:top w:val="nil"/>
              <w:left w:val="nil"/>
              <w:bottom w:val="single" w:sz="4" w:space="0" w:color="auto"/>
              <w:right w:val="single" w:sz="4" w:space="0" w:color="auto"/>
            </w:tcBorders>
            <w:shd w:val="clear" w:color="auto" w:fill="auto"/>
            <w:hideMark/>
          </w:tcPr>
          <w:p w14:paraId="56137639"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COD Amount</w:t>
            </w:r>
          </w:p>
        </w:tc>
        <w:tc>
          <w:tcPr>
            <w:tcW w:w="1253" w:type="dxa"/>
            <w:tcBorders>
              <w:top w:val="nil"/>
              <w:left w:val="nil"/>
              <w:bottom w:val="single" w:sz="4" w:space="0" w:color="auto"/>
              <w:right w:val="single" w:sz="4" w:space="0" w:color="auto"/>
            </w:tcBorders>
            <w:shd w:val="clear" w:color="auto" w:fill="auto"/>
            <w:hideMark/>
          </w:tcPr>
          <w:p w14:paraId="43AB3DC0"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Shipment Delivered Date</w:t>
            </w:r>
          </w:p>
        </w:tc>
        <w:tc>
          <w:tcPr>
            <w:tcW w:w="1293" w:type="dxa"/>
            <w:tcBorders>
              <w:top w:val="nil"/>
              <w:left w:val="nil"/>
              <w:bottom w:val="single" w:sz="4" w:space="0" w:color="auto"/>
              <w:right w:val="single" w:sz="4" w:space="0" w:color="auto"/>
            </w:tcBorders>
            <w:shd w:val="clear" w:color="auto" w:fill="auto"/>
            <w:hideMark/>
          </w:tcPr>
          <w:p w14:paraId="1B6CCED0"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When the COD was deposited into the machine</w:t>
            </w:r>
          </w:p>
        </w:tc>
      </w:tr>
      <w:tr w:rsidR="00557A29" w:rsidRPr="00826D3A" w14:paraId="7F0D3BD7" w14:textId="77777777" w:rsidTr="009E248C">
        <w:trPr>
          <w:trHeight w:val="225"/>
          <w:jc w:val="center"/>
        </w:trPr>
        <w:tc>
          <w:tcPr>
            <w:tcW w:w="953" w:type="dxa"/>
            <w:tcBorders>
              <w:top w:val="nil"/>
              <w:left w:val="single" w:sz="4" w:space="0" w:color="auto"/>
              <w:bottom w:val="single" w:sz="4" w:space="0" w:color="auto"/>
              <w:right w:val="single" w:sz="4" w:space="0" w:color="auto"/>
            </w:tcBorders>
            <w:shd w:val="clear" w:color="auto" w:fill="auto"/>
            <w:noWrap/>
            <w:hideMark/>
          </w:tcPr>
          <w:p w14:paraId="0AD2DB5C"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56361F61"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755EA699" w14:textId="77777777" w:rsidR="00557A29" w:rsidRPr="00826D3A" w:rsidRDefault="00557A29" w:rsidP="009E248C">
            <w:pPr>
              <w:jc w:val="center"/>
              <w:rPr>
                <w:rFonts w:asciiTheme="minorHAnsi" w:hAnsiTheme="minorHAnsi" w:cstheme="minorHAnsi"/>
                <w:color w:val="000000"/>
                <w:sz w:val="16"/>
                <w:szCs w:val="16"/>
              </w:rPr>
            </w:pPr>
          </w:p>
        </w:tc>
        <w:tc>
          <w:tcPr>
            <w:tcW w:w="956" w:type="dxa"/>
            <w:tcBorders>
              <w:top w:val="nil"/>
              <w:left w:val="nil"/>
              <w:bottom w:val="single" w:sz="4" w:space="0" w:color="auto"/>
              <w:right w:val="single" w:sz="4" w:space="0" w:color="auto"/>
            </w:tcBorders>
            <w:shd w:val="clear" w:color="auto" w:fill="auto"/>
            <w:noWrap/>
            <w:hideMark/>
          </w:tcPr>
          <w:p w14:paraId="4B2A3E08"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2E9A9BE3" w14:textId="77777777" w:rsidR="00557A29" w:rsidRPr="00826D3A" w:rsidRDefault="00557A29" w:rsidP="009E248C">
            <w:pPr>
              <w:jc w:val="center"/>
              <w:rPr>
                <w:rFonts w:asciiTheme="minorHAnsi" w:hAnsiTheme="minorHAnsi" w:cstheme="minorHAnsi"/>
                <w:color w:val="000000"/>
                <w:sz w:val="16"/>
                <w:szCs w:val="16"/>
              </w:rPr>
            </w:pPr>
          </w:p>
        </w:tc>
        <w:tc>
          <w:tcPr>
            <w:tcW w:w="953" w:type="dxa"/>
            <w:tcBorders>
              <w:top w:val="nil"/>
              <w:left w:val="nil"/>
              <w:bottom w:val="single" w:sz="4" w:space="0" w:color="auto"/>
              <w:right w:val="single" w:sz="4" w:space="0" w:color="auto"/>
            </w:tcBorders>
            <w:shd w:val="clear" w:color="auto" w:fill="auto"/>
            <w:noWrap/>
            <w:hideMark/>
          </w:tcPr>
          <w:p w14:paraId="7C5B2B47"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50983E80"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7BA28A24"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259A7886" w14:textId="77777777" w:rsidR="00557A29" w:rsidRPr="00826D3A" w:rsidRDefault="00557A29" w:rsidP="009E248C">
            <w:pPr>
              <w:jc w:val="center"/>
              <w:rPr>
                <w:rFonts w:asciiTheme="minorHAnsi" w:hAnsiTheme="minorHAnsi" w:cstheme="minorHAnsi"/>
                <w:color w:val="000000"/>
                <w:sz w:val="16"/>
                <w:szCs w:val="16"/>
              </w:rPr>
            </w:pPr>
          </w:p>
        </w:tc>
        <w:tc>
          <w:tcPr>
            <w:tcW w:w="1253" w:type="dxa"/>
            <w:tcBorders>
              <w:top w:val="nil"/>
              <w:left w:val="nil"/>
              <w:bottom w:val="single" w:sz="4" w:space="0" w:color="auto"/>
              <w:right w:val="single" w:sz="4" w:space="0" w:color="auto"/>
            </w:tcBorders>
            <w:shd w:val="clear" w:color="auto" w:fill="auto"/>
            <w:noWrap/>
            <w:hideMark/>
          </w:tcPr>
          <w:p w14:paraId="320E6075" w14:textId="77777777" w:rsidR="00557A29" w:rsidRPr="00826D3A" w:rsidRDefault="00557A29" w:rsidP="009E248C">
            <w:pPr>
              <w:jc w:val="center"/>
              <w:rPr>
                <w:rFonts w:asciiTheme="minorHAnsi" w:hAnsiTheme="minorHAnsi" w:cstheme="minorHAnsi"/>
                <w:color w:val="000000"/>
                <w:sz w:val="16"/>
                <w:szCs w:val="16"/>
              </w:rPr>
            </w:pPr>
          </w:p>
        </w:tc>
        <w:tc>
          <w:tcPr>
            <w:tcW w:w="1293" w:type="dxa"/>
            <w:tcBorders>
              <w:top w:val="nil"/>
              <w:left w:val="nil"/>
              <w:bottom w:val="single" w:sz="4" w:space="0" w:color="auto"/>
              <w:right w:val="single" w:sz="4" w:space="0" w:color="auto"/>
            </w:tcBorders>
            <w:shd w:val="clear" w:color="auto" w:fill="auto"/>
            <w:noWrap/>
            <w:hideMark/>
          </w:tcPr>
          <w:p w14:paraId="6C972FAF"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529003A4" w14:textId="77777777" w:rsidTr="009E248C">
        <w:trPr>
          <w:trHeight w:val="225"/>
          <w:jc w:val="center"/>
        </w:trPr>
        <w:tc>
          <w:tcPr>
            <w:tcW w:w="953" w:type="dxa"/>
            <w:tcBorders>
              <w:top w:val="nil"/>
              <w:left w:val="single" w:sz="4" w:space="0" w:color="auto"/>
              <w:bottom w:val="single" w:sz="4" w:space="0" w:color="auto"/>
              <w:right w:val="single" w:sz="4" w:space="0" w:color="auto"/>
            </w:tcBorders>
            <w:shd w:val="clear" w:color="auto" w:fill="auto"/>
            <w:noWrap/>
            <w:hideMark/>
          </w:tcPr>
          <w:p w14:paraId="39BD9D45"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3A4724C7"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565AAF6C" w14:textId="77777777" w:rsidR="00557A29" w:rsidRPr="00826D3A" w:rsidRDefault="00557A29" w:rsidP="009E248C">
            <w:pPr>
              <w:jc w:val="center"/>
              <w:rPr>
                <w:rFonts w:asciiTheme="minorHAnsi" w:hAnsiTheme="minorHAnsi" w:cstheme="minorHAnsi"/>
                <w:color w:val="000000"/>
                <w:sz w:val="16"/>
                <w:szCs w:val="16"/>
              </w:rPr>
            </w:pPr>
          </w:p>
        </w:tc>
        <w:tc>
          <w:tcPr>
            <w:tcW w:w="956" w:type="dxa"/>
            <w:tcBorders>
              <w:top w:val="nil"/>
              <w:left w:val="nil"/>
              <w:bottom w:val="single" w:sz="4" w:space="0" w:color="auto"/>
              <w:right w:val="single" w:sz="4" w:space="0" w:color="auto"/>
            </w:tcBorders>
            <w:shd w:val="clear" w:color="auto" w:fill="auto"/>
            <w:noWrap/>
            <w:hideMark/>
          </w:tcPr>
          <w:p w14:paraId="7008A6DC"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16F643F4" w14:textId="77777777" w:rsidR="00557A29" w:rsidRPr="00826D3A" w:rsidRDefault="00557A29" w:rsidP="009E248C">
            <w:pPr>
              <w:jc w:val="center"/>
              <w:rPr>
                <w:rFonts w:asciiTheme="minorHAnsi" w:hAnsiTheme="minorHAnsi" w:cstheme="minorHAnsi"/>
                <w:color w:val="000000"/>
                <w:sz w:val="16"/>
                <w:szCs w:val="16"/>
              </w:rPr>
            </w:pPr>
          </w:p>
        </w:tc>
        <w:tc>
          <w:tcPr>
            <w:tcW w:w="953" w:type="dxa"/>
            <w:tcBorders>
              <w:top w:val="nil"/>
              <w:left w:val="nil"/>
              <w:bottom w:val="single" w:sz="4" w:space="0" w:color="auto"/>
              <w:right w:val="single" w:sz="4" w:space="0" w:color="auto"/>
            </w:tcBorders>
            <w:shd w:val="clear" w:color="auto" w:fill="auto"/>
            <w:noWrap/>
            <w:hideMark/>
          </w:tcPr>
          <w:p w14:paraId="0099AF34"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22E2FCEA"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790D5820"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0FFAB508" w14:textId="77777777" w:rsidR="00557A29" w:rsidRPr="00826D3A" w:rsidRDefault="00557A29" w:rsidP="009E248C">
            <w:pPr>
              <w:jc w:val="center"/>
              <w:rPr>
                <w:rFonts w:asciiTheme="minorHAnsi" w:hAnsiTheme="minorHAnsi" w:cstheme="minorHAnsi"/>
                <w:color w:val="000000"/>
                <w:sz w:val="16"/>
                <w:szCs w:val="16"/>
              </w:rPr>
            </w:pPr>
          </w:p>
        </w:tc>
        <w:tc>
          <w:tcPr>
            <w:tcW w:w="1253" w:type="dxa"/>
            <w:tcBorders>
              <w:top w:val="nil"/>
              <w:left w:val="nil"/>
              <w:bottom w:val="single" w:sz="4" w:space="0" w:color="auto"/>
              <w:right w:val="single" w:sz="4" w:space="0" w:color="auto"/>
            </w:tcBorders>
            <w:shd w:val="clear" w:color="auto" w:fill="auto"/>
            <w:noWrap/>
            <w:hideMark/>
          </w:tcPr>
          <w:p w14:paraId="1FFFB745" w14:textId="77777777" w:rsidR="00557A29" w:rsidRPr="00826D3A" w:rsidRDefault="00557A29" w:rsidP="009E248C">
            <w:pPr>
              <w:jc w:val="center"/>
              <w:rPr>
                <w:rFonts w:asciiTheme="minorHAnsi" w:hAnsiTheme="minorHAnsi" w:cstheme="minorHAnsi"/>
                <w:color w:val="000000"/>
                <w:sz w:val="16"/>
                <w:szCs w:val="16"/>
              </w:rPr>
            </w:pPr>
          </w:p>
        </w:tc>
        <w:tc>
          <w:tcPr>
            <w:tcW w:w="1293" w:type="dxa"/>
            <w:tcBorders>
              <w:top w:val="nil"/>
              <w:left w:val="nil"/>
              <w:bottom w:val="single" w:sz="4" w:space="0" w:color="auto"/>
              <w:right w:val="single" w:sz="4" w:space="0" w:color="auto"/>
            </w:tcBorders>
            <w:shd w:val="clear" w:color="auto" w:fill="auto"/>
            <w:noWrap/>
            <w:hideMark/>
          </w:tcPr>
          <w:p w14:paraId="302690DC"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747F65F0" w14:textId="77777777" w:rsidTr="009E248C">
        <w:trPr>
          <w:trHeight w:val="225"/>
          <w:jc w:val="center"/>
        </w:trPr>
        <w:tc>
          <w:tcPr>
            <w:tcW w:w="953" w:type="dxa"/>
            <w:tcBorders>
              <w:top w:val="nil"/>
              <w:left w:val="single" w:sz="4" w:space="0" w:color="auto"/>
              <w:bottom w:val="single" w:sz="4" w:space="0" w:color="auto"/>
              <w:right w:val="single" w:sz="4" w:space="0" w:color="auto"/>
            </w:tcBorders>
            <w:shd w:val="clear" w:color="auto" w:fill="auto"/>
            <w:noWrap/>
            <w:hideMark/>
          </w:tcPr>
          <w:p w14:paraId="79E87B7F"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66D6BDEE"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57414AF8" w14:textId="77777777" w:rsidR="00557A29" w:rsidRPr="00826D3A" w:rsidRDefault="00557A29" w:rsidP="009E248C">
            <w:pPr>
              <w:jc w:val="center"/>
              <w:rPr>
                <w:rFonts w:asciiTheme="minorHAnsi" w:hAnsiTheme="minorHAnsi" w:cstheme="minorHAnsi"/>
                <w:color w:val="000000"/>
                <w:sz w:val="16"/>
                <w:szCs w:val="16"/>
              </w:rPr>
            </w:pPr>
          </w:p>
        </w:tc>
        <w:tc>
          <w:tcPr>
            <w:tcW w:w="956" w:type="dxa"/>
            <w:tcBorders>
              <w:top w:val="nil"/>
              <w:left w:val="nil"/>
              <w:bottom w:val="single" w:sz="4" w:space="0" w:color="auto"/>
              <w:right w:val="single" w:sz="4" w:space="0" w:color="auto"/>
            </w:tcBorders>
            <w:shd w:val="clear" w:color="auto" w:fill="auto"/>
            <w:noWrap/>
            <w:hideMark/>
          </w:tcPr>
          <w:p w14:paraId="7EE6016E"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58D1C408" w14:textId="77777777" w:rsidR="00557A29" w:rsidRPr="00826D3A" w:rsidRDefault="00557A29" w:rsidP="009E248C">
            <w:pPr>
              <w:jc w:val="center"/>
              <w:rPr>
                <w:rFonts w:asciiTheme="minorHAnsi" w:hAnsiTheme="minorHAnsi" w:cstheme="minorHAnsi"/>
                <w:color w:val="000000"/>
                <w:sz w:val="16"/>
                <w:szCs w:val="16"/>
              </w:rPr>
            </w:pPr>
          </w:p>
        </w:tc>
        <w:tc>
          <w:tcPr>
            <w:tcW w:w="953" w:type="dxa"/>
            <w:tcBorders>
              <w:top w:val="nil"/>
              <w:left w:val="nil"/>
              <w:bottom w:val="single" w:sz="4" w:space="0" w:color="auto"/>
              <w:right w:val="single" w:sz="4" w:space="0" w:color="auto"/>
            </w:tcBorders>
            <w:shd w:val="clear" w:color="auto" w:fill="auto"/>
            <w:noWrap/>
            <w:hideMark/>
          </w:tcPr>
          <w:p w14:paraId="025A567B"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5EB44B8D"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45C35A22"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7265A922" w14:textId="77777777" w:rsidR="00557A29" w:rsidRPr="00826D3A" w:rsidRDefault="00557A29" w:rsidP="009E248C">
            <w:pPr>
              <w:jc w:val="center"/>
              <w:rPr>
                <w:rFonts w:asciiTheme="minorHAnsi" w:hAnsiTheme="minorHAnsi" w:cstheme="minorHAnsi"/>
                <w:color w:val="000000"/>
                <w:sz w:val="16"/>
                <w:szCs w:val="16"/>
              </w:rPr>
            </w:pPr>
          </w:p>
        </w:tc>
        <w:tc>
          <w:tcPr>
            <w:tcW w:w="1253" w:type="dxa"/>
            <w:tcBorders>
              <w:top w:val="nil"/>
              <w:left w:val="nil"/>
              <w:bottom w:val="single" w:sz="4" w:space="0" w:color="auto"/>
              <w:right w:val="single" w:sz="4" w:space="0" w:color="auto"/>
            </w:tcBorders>
            <w:shd w:val="clear" w:color="auto" w:fill="auto"/>
            <w:noWrap/>
            <w:hideMark/>
          </w:tcPr>
          <w:p w14:paraId="411674F0" w14:textId="77777777" w:rsidR="00557A29" w:rsidRPr="00826D3A" w:rsidRDefault="00557A29" w:rsidP="009E248C">
            <w:pPr>
              <w:jc w:val="center"/>
              <w:rPr>
                <w:rFonts w:asciiTheme="minorHAnsi" w:hAnsiTheme="minorHAnsi" w:cstheme="minorHAnsi"/>
                <w:color w:val="000000"/>
                <w:sz w:val="16"/>
                <w:szCs w:val="16"/>
              </w:rPr>
            </w:pPr>
          </w:p>
        </w:tc>
        <w:tc>
          <w:tcPr>
            <w:tcW w:w="1293" w:type="dxa"/>
            <w:tcBorders>
              <w:top w:val="nil"/>
              <w:left w:val="nil"/>
              <w:bottom w:val="single" w:sz="4" w:space="0" w:color="auto"/>
              <w:right w:val="single" w:sz="4" w:space="0" w:color="auto"/>
            </w:tcBorders>
            <w:shd w:val="clear" w:color="auto" w:fill="auto"/>
            <w:noWrap/>
            <w:hideMark/>
          </w:tcPr>
          <w:p w14:paraId="1590F122"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7C8A5F0F" w14:textId="77777777" w:rsidTr="009E248C">
        <w:trPr>
          <w:trHeight w:val="225"/>
          <w:jc w:val="center"/>
        </w:trPr>
        <w:tc>
          <w:tcPr>
            <w:tcW w:w="953" w:type="dxa"/>
            <w:tcBorders>
              <w:top w:val="nil"/>
              <w:left w:val="single" w:sz="4" w:space="0" w:color="auto"/>
              <w:bottom w:val="single" w:sz="4" w:space="0" w:color="auto"/>
              <w:right w:val="single" w:sz="4" w:space="0" w:color="auto"/>
            </w:tcBorders>
            <w:shd w:val="clear" w:color="auto" w:fill="auto"/>
            <w:noWrap/>
            <w:hideMark/>
          </w:tcPr>
          <w:p w14:paraId="5676980E"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1EB43245"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01F94B1A" w14:textId="77777777" w:rsidR="00557A29" w:rsidRPr="00826D3A" w:rsidRDefault="00557A29" w:rsidP="009E248C">
            <w:pPr>
              <w:jc w:val="center"/>
              <w:rPr>
                <w:rFonts w:asciiTheme="minorHAnsi" w:hAnsiTheme="minorHAnsi" w:cstheme="minorHAnsi"/>
                <w:color w:val="000000"/>
                <w:sz w:val="16"/>
                <w:szCs w:val="16"/>
              </w:rPr>
            </w:pPr>
          </w:p>
        </w:tc>
        <w:tc>
          <w:tcPr>
            <w:tcW w:w="956" w:type="dxa"/>
            <w:tcBorders>
              <w:top w:val="nil"/>
              <w:left w:val="nil"/>
              <w:bottom w:val="single" w:sz="4" w:space="0" w:color="auto"/>
              <w:right w:val="single" w:sz="4" w:space="0" w:color="auto"/>
            </w:tcBorders>
            <w:shd w:val="clear" w:color="auto" w:fill="auto"/>
            <w:noWrap/>
            <w:hideMark/>
          </w:tcPr>
          <w:p w14:paraId="53C2C33D"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71C8EE1A" w14:textId="77777777" w:rsidR="00557A29" w:rsidRPr="00826D3A" w:rsidRDefault="00557A29" w:rsidP="009E248C">
            <w:pPr>
              <w:jc w:val="center"/>
              <w:rPr>
                <w:rFonts w:asciiTheme="minorHAnsi" w:hAnsiTheme="minorHAnsi" w:cstheme="minorHAnsi"/>
                <w:color w:val="000000"/>
                <w:sz w:val="16"/>
                <w:szCs w:val="16"/>
              </w:rPr>
            </w:pPr>
          </w:p>
        </w:tc>
        <w:tc>
          <w:tcPr>
            <w:tcW w:w="953" w:type="dxa"/>
            <w:tcBorders>
              <w:top w:val="nil"/>
              <w:left w:val="nil"/>
              <w:bottom w:val="single" w:sz="4" w:space="0" w:color="auto"/>
              <w:right w:val="single" w:sz="4" w:space="0" w:color="auto"/>
            </w:tcBorders>
            <w:shd w:val="clear" w:color="auto" w:fill="auto"/>
            <w:noWrap/>
            <w:hideMark/>
          </w:tcPr>
          <w:p w14:paraId="44633E5A" w14:textId="77777777" w:rsidR="00557A29" w:rsidRPr="00826D3A" w:rsidRDefault="00557A29" w:rsidP="009E248C">
            <w:pPr>
              <w:jc w:val="center"/>
              <w:rPr>
                <w:rFonts w:asciiTheme="minorHAnsi" w:hAnsiTheme="minorHAnsi" w:cstheme="minorHAnsi"/>
                <w:color w:val="000000"/>
                <w:sz w:val="16"/>
                <w:szCs w:val="16"/>
              </w:rPr>
            </w:pPr>
          </w:p>
        </w:tc>
        <w:tc>
          <w:tcPr>
            <w:tcW w:w="955" w:type="dxa"/>
            <w:tcBorders>
              <w:top w:val="nil"/>
              <w:left w:val="nil"/>
              <w:bottom w:val="single" w:sz="4" w:space="0" w:color="auto"/>
              <w:right w:val="single" w:sz="4" w:space="0" w:color="auto"/>
            </w:tcBorders>
            <w:shd w:val="clear" w:color="auto" w:fill="auto"/>
            <w:noWrap/>
            <w:hideMark/>
          </w:tcPr>
          <w:p w14:paraId="2E5BD38B"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13CF54F7"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13FB3690" w14:textId="77777777" w:rsidR="00557A29" w:rsidRPr="00826D3A" w:rsidRDefault="00557A29" w:rsidP="009E248C">
            <w:pPr>
              <w:jc w:val="center"/>
              <w:rPr>
                <w:rFonts w:asciiTheme="minorHAnsi" w:hAnsiTheme="minorHAnsi" w:cstheme="minorHAnsi"/>
                <w:color w:val="000000"/>
                <w:sz w:val="16"/>
                <w:szCs w:val="16"/>
              </w:rPr>
            </w:pPr>
          </w:p>
        </w:tc>
        <w:tc>
          <w:tcPr>
            <w:tcW w:w="1253" w:type="dxa"/>
            <w:tcBorders>
              <w:top w:val="nil"/>
              <w:left w:val="nil"/>
              <w:bottom w:val="single" w:sz="4" w:space="0" w:color="auto"/>
              <w:right w:val="single" w:sz="4" w:space="0" w:color="auto"/>
            </w:tcBorders>
            <w:shd w:val="clear" w:color="auto" w:fill="auto"/>
            <w:noWrap/>
            <w:hideMark/>
          </w:tcPr>
          <w:p w14:paraId="2768F9F2" w14:textId="77777777" w:rsidR="00557A29" w:rsidRPr="00826D3A" w:rsidRDefault="00557A29" w:rsidP="009E248C">
            <w:pPr>
              <w:jc w:val="center"/>
              <w:rPr>
                <w:rFonts w:asciiTheme="minorHAnsi" w:hAnsiTheme="minorHAnsi" w:cstheme="minorHAnsi"/>
                <w:color w:val="000000"/>
                <w:sz w:val="16"/>
                <w:szCs w:val="16"/>
              </w:rPr>
            </w:pPr>
          </w:p>
        </w:tc>
        <w:tc>
          <w:tcPr>
            <w:tcW w:w="1293" w:type="dxa"/>
            <w:tcBorders>
              <w:top w:val="nil"/>
              <w:left w:val="nil"/>
              <w:bottom w:val="single" w:sz="4" w:space="0" w:color="auto"/>
              <w:right w:val="single" w:sz="4" w:space="0" w:color="auto"/>
            </w:tcBorders>
            <w:shd w:val="clear" w:color="auto" w:fill="auto"/>
            <w:noWrap/>
            <w:hideMark/>
          </w:tcPr>
          <w:p w14:paraId="01498545"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2F227625" w14:textId="77777777" w:rsidTr="009E248C">
        <w:trPr>
          <w:trHeight w:val="225"/>
          <w:jc w:val="center"/>
        </w:trPr>
        <w:tc>
          <w:tcPr>
            <w:tcW w:w="6686" w:type="dxa"/>
            <w:gridSpan w:val="7"/>
            <w:tcBorders>
              <w:top w:val="single" w:sz="4" w:space="0" w:color="auto"/>
              <w:left w:val="single" w:sz="4" w:space="0" w:color="auto"/>
              <w:bottom w:val="single" w:sz="4" w:space="0" w:color="auto"/>
              <w:right w:val="single" w:sz="4" w:space="0" w:color="000000"/>
            </w:tcBorders>
            <w:shd w:val="clear" w:color="000000" w:fill="7030A0"/>
            <w:noWrap/>
            <w:hideMark/>
          </w:tcPr>
          <w:p w14:paraId="636DCF17"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Net Total</w:t>
            </w:r>
          </w:p>
        </w:tc>
        <w:tc>
          <w:tcPr>
            <w:tcW w:w="984" w:type="dxa"/>
            <w:tcBorders>
              <w:top w:val="nil"/>
              <w:left w:val="nil"/>
              <w:bottom w:val="single" w:sz="4" w:space="0" w:color="auto"/>
              <w:right w:val="single" w:sz="4" w:space="0" w:color="auto"/>
            </w:tcBorders>
            <w:shd w:val="clear" w:color="000000" w:fill="7030A0"/>
            <w:noWrap/>
            <w:hideMark/>
          </w:tcPr>
          <w:p w14:paraId="06AE887D"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w:t>
            </w:r>
          </w:p>
        </w:tc>
        <w:tc>
          <w:tcPr>
            <w:tcW w:w="984" w:type="dxa"/>
            <w:tcBorders>
              <w:top w:val="nil"/>
              <w:left w:val="nil"/>
              <w:bottom w:val="single" w:sz="4" w:space="0" w:color="auto"/>
              <w:right w:val="single" w:sz="4" w:space="0" w:color="auto"/>
            </w:tcBorders>
            <w:shd w:val="clear" w:color="000000" w:fill="7030A0"/>
            <w:noWrap/>
            <w:hideMark/>
          </w:tcPr>
          <w:p w14:paraId="70B6E2CC"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w:t>
            </w:r>
          </w:p>
        </w:tc>
        <w:tc>
          <w:tcPr>
            <w:tcW w:w="1253" w:type="dxa"/>
            <w:tcBorders>
              <w:top w:val="nil"/>
              <w:left w:val="nil"/>
              <w:bottom w:val="single" w:sz="4" w:space="0" w:color="auto"/>
              <w:right w:val="single" w:sz="4" w:space="0" w:color="auto"/>
            </w:tcBorders>
            <w:shd w:val="clear" w:color="000000" w:fill="7030A0"/>
            <w:hideMark/>
          </w:tcPr>
          <w:p w14:paraId="33279F93" w14:textId="77777777" w:rsidR="00557A29" w:rsidRPr="00826D3A" w:rsidRDefault="00557A29" w:rsidP="009E248C">
            <w:pPr>
              <w:jc w:val="center"/>
              <w:rPr>
                <w:rFonts w:asciiTheme="minorHAnsi" w:hAnsiTheme="minorHAnsi" w:cstheme="minorHAnsi"/>
                <w:b/>
                <w:bCs/>
                <w:color w:val="FFFFFF"/>
                <w:sz w:val="16"/>
                <w:szCs w:val="16"/>
              </w:rPr>
            </w:pPr>
          </w:p>
        </w:tc>
        <w:tc>
          <w:tcPr>
            <w:tcW w:w="1293" w:type="dxa"/>
            <w:tcBorders>
              <w:top w:val="nil"/>
              <w:left w:val="nil"/>
              <w:bottom w:val="single" w:sz="4" w:space="0" w:color="auto"/>
              <w:right w:val="single" w:sz="4" w:space="0" w:color="auto"/>
            </w:tcBorders>
            <w:shd w:val="clear" w:color="000000" w:fill="7030A0"/>
            <w:hideMark/>
          </w:tcPr>
          <w:p w14:paraId="1221A0CC" w14:textId="77777777" w:rsidR="00557A29" w:rsidRPr="00826D3A" w:rsidRDefault="00557A29" w:rsidP="009E248C">
            <w:pPr>
              <w:jc w:val="center"/>
              <w:rPr>
                <w:rFonts w:asciiTheme="minorHAnsi" w:hAnsiTheme="minorHAnsi" w:cstheme="minorHAnsi"/>
                <w:b/>
                <w:bCs/>
                <w:color w:val="FFFFFF"/>
                <w:sz w:val="16"/>
                <w:szCs w:val="16"/>
              </w:rPr>
            </w:pPr>
          </w:p>
        </w:tc>
      </w:tr>
    </w:tbl>
    <w:p w14:paraId="581B4095" w14:textId="77777777" w:rsidR="00557A29" w:rsidRDefault="00557A29" w:rsidP="00557A29">
      <w:pPr>
        <w:jc w:val="center"/>
        <w:rPr>
          <w:rFonts w:asciiTheme="minorHAnsi" w:hAnsiTheme="minorHAnsi" w:cstheme="minorHAnsi"/>
        </w:rPr>
      </w:pPr>
    </w:p>
    <w:p w14:paraId="2889777C" w14:textId="77777777" w:rsidR="009E248C" w:rsidRPr="00826D3A" w:rsidRDefault="009E248C" w:rsidP="00557A29">
      <w:pPr>
        <w:jc w:val="center"/>
        <w:rPr>
          <w:rFonts w:asciiTheme="minorHAnsi" w:hAnsiTheme="minorHAnsi" w:cstheme="minorHAnsi"/>
        </w:rPr>
      </w:pPr>
    </w:p>
    <w:p w14:paraId="3CB9A457" w14:textId="77777777" w:rsidR="00557A29" w:rsidRPr="00826D3A" w:rsidRDefault="00557A29" w:rsidP="00557A29">
      <w:pPr>
        <w:jc w:val="center"/>
        <w:rPr>
          <w:rFonts w:asciiTheme="minorHAnsi" w:hAnsiTheme="minorHAnsi" w:cstheme="minorHAnsi"/>
          <w:b/>
          <w:bCs/>
        </w:rPr>
      </w:pPr>
      <w:r w:rsidRPr="00826D3A">
        <w:rPr>
          <w:rFonts w:asciiTheme="minorHAnsi" w:hAnsiTheme="minorHAnsi" w:cstheme="minorHAnsi"/>
          <w:b/>
          <w:bCs/>
        </w:rPr>
        <w:t xml:space="preserve">ANNEXURE </w:t>
      </w:r>
      <w:r w:rsidR="009E248C">
        <w:rPr>
          <w:rFonts w:asciiTheme="minorHAnsi" w:hAnsiTheme="minorHAnsi" w:cstheme="minorHAnsi"/>
          <w:b/>
          <w:bCs/>
        </w:rPr>
        <w:t>3</w:t>
      </w:r>
    </w:p>
    <w:p w14:paraId="38E284B5" w14:textId="77777777" w:rsidR="00557A29" w:rsidRPr="00826D3A" w:rsidRDefault="00557A29" w:rsidP="00557A29">
      <w:pPr>
        <w:jc w:val="center"/>
        <w:rPr>
          <w:rFonts w:asciiTheme="minorHAnsi" w:hAnsiTheme="minorHAnsi" w:cstheme="minorHAnsi"/>
        </w:rPr>
      </w:pPr>
    </w:p>
    <w:p w14:paraId="6509EB31" w14:textId="77777777" w:rsidR="00557A29" w:rsidRPr="009D011C" w:rsidRDefault="00826D3A" w:rsidP="00557A29">
      <w:pPr>
        <w:jc w:val="center"/>
        <w:rPr>
          <w:rFonts w:asciiTheme="minorHAnsi" w:hAnsiTheme="minorHAnsi" w:cstheme="minorHAnsi"/>
          <w:b/>
          <w:bCs/>
        </w:rPr>
      </w:pPr>
      <w:r w:rsidRPr="009D011C">
        <w:rPr>
          <w:rFonts w:asciiTheme="minorHAnsi" w:hAnsiTheme="minorHAnsi" w:cstheme="minorHAnsi"/>
          <w:b/>
          <w:bCs/>
        </w:rPr>
        <w:t>Weekly unreconciled COD Report</w:t>
      </w:r>
    </w:p>
    <w:tbl>
      <w:tblPr>
        <w:tblW w:w="11080" w:type="dxa"/>
        <w:jc w:val="center"/>
        <w:tblLook w:val="04A0" w:firstRow="1" w:lastRow="0" w:firstColumn="1" w:lastColumn="0" w:noHBand="0" w:noVBand="1"/>
      </w:tblPr>
      <w:tblGrid>
        <w:gridCol w:w="957"/>
        <w:gridCol w:w="959"/>
        <w:gridCol w:w="958"/>
        <w:gridCol w:w="959"/>
        <w:gridCol w:w="957"/>
        <w:gridCol w:w="958"/>
        <w:gridCol w:w="984"/>
        <w:gridCol w:w="1257"/>
        <w:gridCol w:w="1256"/>
        <w:gridCol w:w="1835"/>
      </w:tblGrid>
      <w:tr w:rsidR="00557A29" w:rsidRPr="00826D3A" w14:paraId="4DF7320F" w14:textId="77777777" w:rsidTr="009E248C">
        <w:trPr>
          <w:trHeight w:val="450"/>
          <w:jc w:val="center"/>
        </w:trPr>
        <w:tc>
          <w:tcPr>
            <w:tcW w:w="957" w:type="dxa"/>
            <w:tcBorders>
              <w:top w:val="single" w:sz="4" w:space="0" w:color="auto"/>
              <w:left w:val="single" w:sz="4" w:space="0" w:color="auto"/>
              <w:bottom w:val="single" w:sz="4" w:space="0" w:color="auto"/>
              <w:right w:val="single" w:sz="4" w:space="0" w:color="auto"/>
            </w:tcBorders>
            <w:shd w:val="clear" w:color="000000" w:fill="7030A0"/>
            <w:hideMark/>
          </w:tcPr>
          <w:p w14:paraId="4890B607"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S/N</w:t>
            </w:r>
          </w:p>
        </w:tc>
        <w:tc>
          <w:tcPr>
            <w:tcW w:w="959" w:type="dxa"/>
            <w:tcBorders>
              <w:top w:val="single" w:sz="4" w:space="0" w:color="auto"/>
              <w:left w:val="nil"/>
              <w:bottom w:val="single" w:sz="4" w:space="0" w:color="auto"/>
              <w:right w:val="single" w:sz="4" w:space="0" w:color="auto"/>
            </w:tcBorders>
            <w:shd w:val="clear" w:color="000000" w:fill="7030A0"/>
            <w:hideMark/>
          </w:tcPr>
          <w:p w14:paraId="72A414B7"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Employee Name</w:t>
            </w:r>
          </w:p>
        </w:tc>
        <w:tc>
          <w:tcPr>
            <w:tcW w:w="958" w:type="dxa"/>
            <w:tcBorders>
              <w:top w:val="single" w:sz="4" w:space="0" w:color="auto"/>
              <w:left w:val="nil"/>
              <w:bottom w:val="single" w:sz="4" w:space="0" w:color="auto"/>
              <w:right w:val="single" w:sz="4" w:space="0" w:color="auto"/>
            </w:tcBorders>
            <w:shd w:val="clear" w:color="000000" w:fill="7030A0"/>
            <w:hideMark/>
          </w:tcPr>
          <w:p w14:paraId="1BBB9915"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Emp ID</w:t>
            </w:r>
          </w:p>
        </w:tc>
        <w:tc>
          <w:tcPr>
            <w:tcW w:w="959" w:type="dxa"/>
            <w:tcBorders>
              <w:top w:val="single" w:sz="4" w:space="0" w:color="auto"/>
              <w:left w:val="nil"/>
              <w:bottom w:val="single" w:sz="4" w:space="0" w:color="auto"/>
              <w:right w:val="single" w:sz="4" w:space="0" w:color="auto"/>
            </w:tcBorders>
            <w:shd w:val="clear" w:color="000000" w:fill="7030A0"/>
            <w:hideMark/>
          </w:tcPr>
          <w:p w14:paraId="06EC83FD" w14:textId="77777777" w:rsidR="00557A29" w:rsidRPr="00826D3A" w:rsidRDefault="00826D3A"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Airwaybill</w:t>
            </w:r>
            <w:r w:rsidR="00557A29" w:rsidRPr="00826D3A">
              <w:rPr>
                <w:rFonts w:asciiTheme="minorHAnsi" w:hAnsiTheme="minorHAnsi" w:cstheme="minorHAnsi"/>
                <w:b/>
                <w:bCs/>
                <w:color w:val="FFFFFF"/>
                <w:sz w:val="16"/>
                <w:szCs w:val="16"/>
              </w:rPr>
              <w:t xml:space="preserve"> Number</w:t>
            </w:r>
          </w:p>
        </w:tc>
        <w:tc>
          <w:tcPr>
            <w:tcW w:w="957" w:type="dxa"/>
            <w:tcBorders>
              <w:top w:val="single" w:sz="4" w:space="0" w:color="auto"/>
              <w:left w:val="nil"/>
              <w:bottom w:val="single" w:sz="4" w:space="0" w:color="auto"/>
              <w:right w:val="single" w:sz="4" w:space="0" w:color="auto"/>
            </w:tcBorders>
            <w:shd w:val="clear" w:color="000000" w:fill="7030A0"/>
            <w:hideMark/>
          </w:tcPr>
          <w:p w14:paraId="3A902DB8"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Type</w:t>
            </w:r>
          </w:p>
        </w:tc>
        <w:tc>
          <w:tcPr>
            <w:tcW w:w="958" w:type="dxa"/>
            <w:tcBorders>
              <w:top w:val="single" w:sz="4" w:space="0" w:color="auto"/>
              <w:left w:val="nil"/>
              <w:bottom w:val="single" w:sz="4" w:space="0" w:color="auto"/>
              <w:right w:val="single" w:sz="4" w:space="0" w:color="auto"/>
            </w:tcBorders>
            <w:shd w:val="clear" w:color="000000" w:fill="7030A0"/>
            <w:hideMark/>
          </w:tcPr>
          <w:p w14:paraId="4836B726"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Service</w:t>
            </w:r>
          </w:p>
        </w:tc>
        <w:tc>
          <w:tcPr>
            <w:tcW w:w="984" w:type="dxa"/>
            <w:tcBorders>
              <w:top w:val="single" w:sz="4" w:space="0" w:color="auto"/>
              <w:left w:val="nil"/>
              <w:bottom w:val="single" w:sz="4" w:space="0" w:color="auto"/>
              <w:right w:val="single" w:sz="4" w:space="0" w:color="auto"/>
            </w:tcBorders>
            <w:shd w:val="clear" w:color="000000" w:fill="7030A0"/>
            <w:hideMark/>
          </w:tcPr>
          <w:p w14:paraId="761CF555"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Amount (AED)</w:t>
            </w:r>
          </w:p>
        </w:tc>
        <w:tc>
          <w:tcPr>
            <w:tcW w:w="1257" w:type="dxa"/>
            <w:tcBorders>
              <w:top w:val="single" w:sz="4" w:space="0" w:color="auto"/>
              <w:left w:val="nil"/>
              <w:bottom w:val="single" w:sz="4" w:space="0" w:color="auto"/>
              <w:right w:val="single" w:sz="4" w:space="0" w:color="auto"/>
            </w:tcBorders>
            <w:shd w:val="clear" w:color="000000" w:fill="7030A0"/>
            <w:hideMark/>
          </w:tcPr>
          <w:p w14:paraId="4FFCB77D" w14:textId="77777777" w:rsidR="00557A29" w:rsidRPr="00826D3A" w:rsidRDefault="00826D3A"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POD Date</w:t>
            </w:r>
          </w:p>
        </w:tc>
        <w:tc>
          <w:tcPr>
            <w:tcW w:w="1256" w:type="dxa"/>
            <w:tcBorders>
              <w:top w:val="single" w:sz="4" w:space="0" w:color="auto"/>
              <w:left w:val="nil"/>
              <w:bottom w:val="single" w:sz="4" w:space="0" w:color="auto"/>
              <w:right w:val="single" w:sz="4" w:space="0" w:color="auto"/>
            </w:tcBorders>
            <w:shd w:val="clear" w:color="000000" w:fill="7030A0"/>
            <w:hideMark/>
          </w:tcPr>
          <w:p w14:paraId="2D1808C2"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First Issue Raised Date</w:t>
            </w:r>
          </w:p>
        </w:tc>
        <w:tc>
          <w:tcPr>
            <w:tcW w:w="1835" w:type="dxa"/>
            <w:tcBorders>
              <w:top w:val="single" w:sz="4" w:space="0" w:color="auto"/>
              <w:left w:val="nil"/>
              <w:bottom w:val="single" w:sz="4" w:space="0" w:color="auto"/>
              <w:right w:val="single" w:sz="4" w:space="0" w:color="auto"/>
            </w:tcBorders>
            <w:shd w:val="clear" w:color="000000" w:fill="7030A0"/>
            <w:hideMark/>
          </w:tcPr>
          <w:p w14:paraId="0E14C5DC"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Last Status Update on the Issue Raised</w:t>
            </w:r>
          </w:p>
        </w:tc>
      </w:tr>
      <w:tr w:rsidR="00557A29" w:rsidRPr="00826D3A" w14:paraId="44000AB7" w14:textId="77777777" w:rsidTr="009E248C">
        <w:trPr>
          <w:trHeight w:val="900"/>
          <w:jc w:val="center"/>
        </w:trPr>
        <w:tc>
          <w:tcPr>
            <w:tcW w:w="957" w:type="dxa"/>
            <w:tcBorders>
              <w:top w:val="nil"/>
              <w:left w:val="single" w:sz="4" w:space="0" w:color="auto"/>
              <w:bottom w:val="single" w:sz="4" w:space="0" w:color="auto"/>
              <w:right w:val="single" w:sz="4" w:space="0" w:color="auto"/>
            </w:tcBorders>
            <w:shd w:val="clear" w:color="auto" w:fill="auto"/>
            <w:hideMark/>
          </w:tcPr>
          <w:p w14:paraId="1F483893"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1</w:t>
            </w:r>
          </w:p>
        </w:tc>
        <w:tc>
          <w:tcPr>
            <w:tcW w:w="959" w:type="dxa"/>
            <w:tcBorders>
              <w:top w:val="nil"/>
              <w:left w:val="nil"/>
              <w:bottom w:val="single" w:sz="4" w:space="0" w:color="auto"/>
              <w:right w:val="single" w:sz="4" w:space="0" w:color="auto"/>
            </w:tcBorders>
            <w:shd w:val="clear" w:color="auto" w:fill="auto"/>
            <w:hideMark/>
          </w:tcPr>
          <w:p w14:paraId="30AF320D"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Courier Name</w:t>
            </w:r>
          </w:p>
        </w:tc>
        <w:tc>
          <w:tcPr>
            <w:tcW w:w="958" w:type="dxa"/>
            <w:tcBorders>
              <w:top w:val="nil"/>
              <w:left w:val="nil"/>
              <w:bottom w:val="single" w:sz="4" w:space="0" w:color="auto"/>
              <w:right w:val="single" w:sz="4" w:space="0" w:color="auto"/>
            </w:tcBorders>
            <w:shd w:val="clear" w:color="auto" w:fill="auto"/>
            <w:hideMark/>
          </w:tcPr>
          <w:p w14:paraId="4C1FDD9C"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Courier ID</w:t>
            </w:r>
          </w:p>
        </w:tc>
        <w:tc>
          <w:tcPr>
            <w:tcW w:w="959" w:type="dxa"/>
            <w:tcBorders>
              <w:top w:val="nil"/>
              <w:left w:val="nil"/>
              <w:bottom w:val="single" w:sz="4" w:space="0" w:color="auto"/>
              <w:right w:val="single" w:sz="4" w:space="0" w:color="auto"/>
            </w:tcBorders>
            <w:shd w:val="clear" w:color="auto" w:fill="auto"/>
            <w:hideMark/>
          </w:tcPr>
          <w:p w14:paraId="7D858F0C"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AWB No.</w:t>
            </w:r>
          </w:p>
        </w:tc>
        <w:tc>
          <w:tcPr>
            <w:tcW w:w="957" w:type="dxa"/>
            <w:tcBorders>
              <w:top w:val="nil"/>
              <w:left w:val="nil"/>
              <w:bottom w:val="single" w:sz="4" w:space="0" w:color="auto"/>
              <w:right w:val="single" w:sz="4" w:space="0" w:color="auto"/>
            </w:tcBorders>
            <w:shd w:val="clear" w:color="auto" w:fill="auto"/>
            <w:hideMark/>
          </w:tcPr>
          <w:p w14:paraId="07CDB659"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COD</w:t>
            </w:r>
          </w:p>
        </w:tc>
        <w:tc>
          <w:tcPr>
            <w:tcW w:w="958" w:type="dxa"/>
            <w:tcBorders>
              <w:top w:val="nil"/>
              <w:left w:val="nil"/>
              <w:bottom w:val="single" w:sz="4" w:space="0" w:color="auto"/>
              <w:right w:val="single" w:sz="4" w:space="0" w:color="auto"/>
            </w:tcBorders>
            <w:shd w:val="clear" w:color="auto" w:fill="auto"/>
            <w:hideMark/>
          </w:tcPr>
          <w:p w14:paraId="79D938E3"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Intl / Dom</w:t>
            </w:r>
          </w:p>
        </w:tc>
        <w:tc>
          <w:tcPr>
            <w:tcW w:w="984" w:type="dxa"/>
            <w:tcBorders>
              <w:top w:val="nil"/>
              <w:left w:val="nil"/>
              <w:bottom w:val="single" w:sz="4" w:space="0" w:color="auto"/>
              <w:right w:val="single" w:sz="4" w:space="0" w:color="auto"/>
            </w:tcBorders>
            <w:shd w:val="clear" w:color="auto" w:fill="auto"/>
            <w:hideMark/>
          </w:tcPr>
          <w:p w14:paraId="1D686463"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COD Amount</w:t>
            </w:r>
          </w:p>
        </w:tc>
        <w:tc>
          <w:tcPr>
            <w:tcW w:w="1257" w:type="dxa"/>
            <w:tcBorders>
              <w:top w:val="nil"/>
              <w:left w:val="nil"/>
              <w:bottom w:val="single" w:sz="4" w:space="0" w:color="auto"/>
              <w:right w:val="single" w:sz="4" w:space="0" w:color="auto"/>
            </w:tcBorders>
            <w:shd w:val="clear" w:color="auto" w:fill="auto"/>
            <w:hideMark/>
          </w:tcPr>
          <w:p w14:paraId="48DFF09F"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Shipment Delivered Date</w:t>
            </w:r>
          </w:p>
        </w:tc>
        <w:tc>
          <w:tcPr>
            <w:tcW w:w="1256" w:type="dxa"/>
            <w:tcBorders>
              <w:top w:val="nil"/>
              <w:left w:val="nil"/>
              <w:bottom w:val="single" w:sz="4" w:space="0" w:color="auto"/>
              <w:right w:val="single" w:sz="4" w:space="0" w:color="auto"/>
            </w:tcBorders>
            <w:shd w:val="clear" w:color="auto" w:fill="auto"/>
            <w:hideMark/>
          </w:tcPr>
          <w:p w14:paraId="521EE89D"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Date when the issue for first raised</w:t>
            </w:r>
          </w:p>
        </w:tc>
        <w:tc>
          <w:tcPr>
            <w:tcW w:w="1835" w:type="dxa"/>
            <w:tcBorders>
              <w:top w:val="nil"/>
              <w:left w:val="nil"/>
              <w:bottom w:val="single" w:sz="4" w:space="0" w:color="auto"/>
              <w:right w:val="single" w:sz="4" w:space="0" w:color="auto"/>
            </w:tcBorders>
            <w:shd w:val="clear" w:color="auto" w:fill="auto"/>
            <w:hideMark/>
          </w:tcPr>
          <w:p w14:paraId="06CEBB9C" w14:textId="77777777" w:rsidR="00557A29" w:rsidRPr="00826D3A" w:rsidRDefault="00557A29" w:rsidP="009E248C">
            <w:pPr>
              <w:jc w:val="center"/>
              <w:rPr>
                <w:rFonts w:asciiTheme="minorHAnsi" w:hAnsiTheme="minorHAnsi" w:cstheme="minorHAnsi"/>
                <w:color w:val="000000"/>
                <w:sz w:val="16"/>
                <w:szCs w:val="16"/>
              </w:rPr>
            </w:pPr>
            <w:r w:rsidRPr="00826D3A">
              <w:rPr>
                <w:rFonts w:asciiTheme="minorHAnsi" w:hAnsiTheme="minorHAnsi" w:cstheme="minorHAnsi"/>
                <w:color w:val="000000"/>
                <w:sz w:val="16"/>
                <w:szCs w:val="16"/>
              </w:rPr>
              <w:t>Remarks on the last status update recd from person responsible</w:t>
            </w:r>
          </w:p>
        </w:tc>
      </w:tr>
      <w:tr w:rsidR="00557A29" w:rsidRPr="00826D3A" w14:paraId="4B5B0F09" w14:textId="77777777" w:rsidTr="009E248C">
        <w:trPr>
          <w:trHeight w:val="225"/>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50A7ED6A"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554BDAAA"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5A109FD2"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4AD022FD"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2DDB2CBC"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4C50068E"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351862C2" w14:textId="77777777" w:rsidR="00557A29" w:rsidRPr="00826D3A" w:rsidRDefault="00557A29" w:rsidP="009E248C">
            <w:pPr>
              <w:jc w:val="center"/>
              <w:rPr>
                <w:rFonts w:asciiTheme="minorHAnsi" w:hAnsiTheme="minorHAnsi" w:cstheme="minorHAnsi"/>
                <w:color w:val="000000"/>
                <w:sz w:val="16"/>
                <w:szCs w:val="16"/>
              </w:rPr>
            </w:pPr>
          </w:p>
        </w:tc>
        <w:tc>
          <w:tcPr>
            <w:tcW w:w="1257" w:type="dxa"/>
            <w:tcBorders>
              <w:top w:val="nil"/>
              <w:left w:val="nil"/>
              <w:bottom w:val="single" w:sz="4" w:space="0" w:color="auto"/>
              <w:right w:val="single" w:sz="4" w:space="0" w:color="auto"/>
            </w:tcBorders>
            <w:shd w:val="clear" w:color="auto" w:fill="auto"/>
            <w:noWrap/>
            <w:hideMark/>
          </w:tcPr>
          <w:p w14:paraId="039178E8" w14:textId="77777777" w:rsidR="00557A29" w:rsidRPr="00826D3A" w:rsidRDefault="00557A29" w:rsidP="009E248C">
            <w:pPr>
              <w:jc w:val="center"/>
              <w:rPr>
                <w:rFonts w:asciiTheme="minorHAnsi" w:hAnsiTheme="minorHAnsi" w:cstheme="minorHAnsi"/>
                <w:color w:val="000000"/>
                <w:sz w:val="16"/>
                <w:szCs w:val="16"/>
              </w:rPr>
            </w:pPr>
          </w:p>
        </w:tc>
        <w:tc>
          <w:tcPr>
            <w:tcW w:w="1256" w:type="dxa"/>
            <w:tcBorders>
              <w:top w:val="nil"/>
              <w:left w:val="nil"/>
              <w:bottom w:val="single" w:sz="4" w:space="0" w:color="auto"/>
              <w:right w:val="single" w:sz="4" w:space="0" w:color="auto"/>
            </w:tcBorders>
            <w:shd w:val="clear" w:color="auto" w:fill="auto"/>
            <w:noWrap/>
            <w:hideMark/>
          </w:tcPr>
          <w:p w14:paraId="7ED81A3E" w14:textId="77777777" w:rsidR="00557A29" w:rsidRPr="00826D3A" w:rsidRDefault="00557A29" w:rsidP="009E248C">
            <w:pPr>
              <w:jc w:val="center"/>
              <w:rPr>
                <w:rFonts w:asciiTheme="minorHAnsi" w:hAnsiTheme="minorHAnsi" w:cstheme="minorHAnsi"/>
                <w:color w:val="000000"/>
                <w:sz w:val="16"/>
                <w:szCs w:val="16"/>
              </w:rPr>
            </w:pPr>
          </w:p>
        </w:tc>
        <w:tc>
          <w:tcPr>
            <w:tcW w:w="1835" w:type="dxa"/>
            <w:tcBorders>
              <w:top w:val="nil"/>
              <w:left w:val="nil"/>
              <w:bottom w:val="single" w:sz="4" w:space="0" w:color="auto"/>
              <w:right w:val="single" w:sz="4" w:space="0" w:color="auto"/>
            </w:tcBorders>
            <w:shd w:val="clear" w:color="auto" w:fill="auto"/>
            <w:noWrap/>
            <w:hideMark/>
          </w:tcPr>
          <w:p w14:paraId="4373C50B"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5E7E9912" w14:textId="77777777" w:rsidTr="009E248C">
        <w:trPr>
          <w:trHeight w:val="225"/>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7F5CB684"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22D2D586"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0D563AFE"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4021D66D"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6D2BD741"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45EDD9A4"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50C33A53" w14:textId="77777777" w:rsidR="00557A29" w:rsidRPr="00826D3A" w:rsidRDefault="00557A29" w:rsidP="009E248C">
            <w:pPr>
              <w:jc w:val="center"/>
              <w:rPr>
                <w:rFonts w:asciiTheme="minorHAnsi" w:hAnsiTheme="minorHAnsi" w:cstheme="minorHAnsi"/>
                <w:color w:val="000000"/>
                <w:sz w:val="16"/>
                <w:szCs w:val="16"/>
              </w:rPr>
            </w:pPr>
          </w:p>
        </w:tc>
        <w:tc>
          <w:tcPr>
            <w:tcW w:w="1257" w:type="dxa"/>
            <w:tcBorders>
              <w:top w:val="nil"/>
              <w:left w:val="nil"/>
              <w:bottom w:val="single" w:sz="4" w:space="0" w:color="auto"/>
              <w:right w:val="single" w:sz="4" w:space="0" w:color="auto"/>
            </w:tcBorders>
            <w:shd w:val="clear" w:color="auto" w:fill="auto"/>
            <w:noWrap/>
            <w:hideMark/>
          </w:tcPr>
          <w:p w14:paraId="6CA16282" w14:textId="77777777" w:rsidR="00557A29" w:rsidRPr="00826D3A" w:rsidRDefault="00557A29" w:rsidP="009E248C">
            <w:pPr>
              <w:jc w:val="center"/>
              <w:rPr>
                <w:rFonts w:asciiTheme="minorHAnsi" w:hAnsiTheme="minorHAnsi" w:cstheme="minorHAnsi"/>
                <w:color w:val="000000"/>
                <w:sz w:val="16"/>
                <w:szCs w:val="16"/>
              </w:rPr>
            </w:pPr>
          </w:p>
        </w:tc>
        <w:tc>
          <w:tcPr>
            <w:tcW w:w="1256" w:type="dxa"/>
            <w:tcBorders>
              <w:top w:val="nil"/>
              <w:left w:val="nil"/>
              <w:bottom w:val="single" w:sz="4" w:space="0" w:color="auto"/>
              <w:right w:val="single" w:sz="4" w:space="0" w:color="auto"/>
            </w:tcBorders>
            <w:shd w:val="clear" w:color="auto" w:fill="auto"/>
            <w:noWrap/>
            <w:hideMark/>
          </w:tcPr>
          <w:p w14:paraId="064D05B3" w14:textId="77777777" w:rsidR="00557A29" w:rsidRPr="00826D3A" w:rsidRDefault="00557A29" w:rsidP="009E248C">
            <w:pPr>
              <w:jc w:val="center"/>
              <w:rPr>
                <w:rFonts w:asciiTheme="minorHAnsi" w:hAnsiTheme="minorHAnsi" w:cstheme="minorHAnsi"/>
                <w:color w:val="000000"/>
                <w:sz w:val="16"/>
                <w:szCs w:val="16"/>
              </w:rPr>
            </w:pPr>
          </w:p>
        </w:tc>
        <w:tc>
          <w:tcPr>
            <w:tcW w:w="1835" w:type="dxa"/>
            <w:tcBorders>
              <w:top w:val="nil"/>
              <w:left w:val="nil"/>
              <w:bottom w:val="single" w:sz="4" w:space="0" w:color="auto"/>
              <w:right w:val="single" w:sz="4" w:space="0" w:color="auto"/>
            </w:tcBorders>
            <w:shd w:val="clear" w:color="auto" w:fill="auto"/>
            <w:noWrap/>
            <w:hideMark/>
          </w:tcPr>
          <w:p w14:paraId="53E049DE"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70C5C07D" w14:textId="77777777" w:rsidTr="009E248C">
        <w:trPr>
          <w:trHeight w:val="225"/>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39C3360F"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10FDB438"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6FF788DB"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064A2276"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6518C7BB"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02B339FD"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30C4455A" w14:textId="77777777" w:rsidR="00557A29" w:rsidRPr="00826D3A" w:rsidRDefault="00557A29" w:rsidP="009E248C">
            <w:pPr>
              <w:jc w:val="center"/>
              <w:rPr>
                <w:rFonts w:asciiTheme="minorHAnsi" w:hAnsiTheme="minorHAnsi" w:cstheme="minorHAnsi"/>
                <w:color w:val="000000"/>
                <w:sz w:val="16"/>
                <w:szCs w:val="16"/>
              </w:rPr>
            </w:pPr>
          </w:p>
        </w:tc>
        <w:tc>
          <w:tcPr>
            <w:tcW w:w="1257" w:type="dxa"/>
            <w:tcBorders>
              <w:top w:val="nil"/>
              <w:left w:val="nil"/>
              <w:bottom w:val="single" w:sz="4" w:space="0" w:color="auto"/>
              <w:right w:val="single" w:sz="4" w:space="0" w:color="auto"/>
            </w:tcBorders>
            <w:shd w:val="clear" w:color="auto" w:fill="auto"/>
            <w:noWrap/>
            <w:hideMark/>
          </w:tcPr>
          <w:p w14:paraId="74A54824" w14:textId="77777777" w:rsidR="00557A29" w:rsidRPr="00826D3A" w:rsidRDefault="00557A29" w:rsidP="009E248C">
            <w:pPr>
              <w:jc w:val="center"/>
              <w:rPr>
                <w:rFonts w:asciiTheme="minorHAnsi" w:hAnsiTheme="minorHAnsi" w:cstheme="minorHAnsi"/>
                <w:color w:val="000000"/>
                <w:sz w:val="16"/>
                <w:szCs w:val="16"/>
              </w:rPr>
            </w:pPr>
          </w:p>
        </w:tc>
        <w:tc>
          <w:tcPr>
            <w:tcW w:w="1256" w:type="dxa"/>
            <w:tcBorders>
              <w:top w:val="nil"/>
              <w:left w:val="nil"/>
              <w:bottom w:val="single" w:sz="4" w:space="0" w:color="auto"/>
              <w:right w:val="single" w:sz="4" w:space="0" w:color="auto"/>
            </w:tcBorders>
            <w:shd w:val="clear" w:color="auto" w:fill="auto"/>
            <w:noWrap/>
            <w:hideMark/>
          </w:tcPr>
          <w:p w14:paraId="03CD71A3" w14:textId="77777777" w:rsidR="00557A29" w:rsidRPr="00826D3A" w:rsidRDefault="00557A29" w:rsidP="009E248C">
            <w:pPr>
              <w:jc w:val="center"/>
              <w:rPr>
                <w:rFonts w:asciiTheme="minorHAnsi" w:hAnsiTheme="minorHAnsi" w:cstheme="minorHAnsi"/>
                <w:color w:val="000000"/>
                <w:sz w:val="16"/>
                <w:szCs w:val="16"/>
              </w:rPr>
            </w:pPr>
          </w:p>
        </w:tc>
        <w:tc>
          <w:tcPr>
            <w:tcW w:w="1835" w:type="dxa"/>
            <w:tcBorders>
              <w:top w:val="nil"/>
              <w:left w:val="nil"/>
              <w:bottom w:val="single" w:sz="4" w:space="0" w:color="auto"/>
              <w:right w:val="single" w:sz="4" w:space="0" w:color="auto"/>
            </w:tcBorders>
            <w:shd w:val="clear" w:color="auto" w:fill="auto"/>
            <w:noWrap/>
            <w:hideMark/>
          </w:tcPr>
          <w:p w14:paraId="7B8D24B2"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301C77C4" w14:textId="77777777" w:rsidTr="009E248C">
        <w:trPr>
          <w:trHeight w:val="225"/>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6D76771D"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74C48F8A"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33C392A6" w14:textId="77777777" w:rsidR="00557A29" w:rsidRPr="00826D3A" w:rsidRDefault="00557A29" w:rsidP="009E248C">
            <w:pPr>
              <w:jc w:val="center"/>
              <w:rPr>
                <w:rFonts w:asciiTheme="minorHAnsi" w:hAnsiTheme="minorHAnsi" w:cstheme="minorHAnsi"/>
                <w:color w:val="000000"/>
                <w:sz w:val="16"/>
                <w:szCs w:val="16"/>
              </w:rPr>
            </w:pPr>
          </w:p>
        </w:tc>
        <w:tc>
          <w:tcPr>
            <w:tcW w:w="959" w:type="dxa"/>
            <w:tcBorders>
              <w:top w:val="nil"/>
              <w:left w:val="nil"/>
              <w:bottom w:val="single" w:sz="4" w:space="0" w:color="auto"/>
              <w:right w:val="single" w:sz="4" w:space="0" w:color="auto"/>
            </w:tcBorders>
            <w:shd w:val="clear" w:color="auto" w:fill="auto"/>
            <w:noWrap/>
            <w:hideMark/>
          </w:tcPr>
          <w:p w14:paraId="70DDCB56" w14:textId="77777777" w:rsidR="00557A29" w:rsidRPr="00826D3A" w:rsidRDefault="00557A29" w:rsidP="009E248C">
            <w:pPr>
              <w:jc w:val="center"/>
              <w:rPr>
                <w:rFonts w:asciiTheme="minorHAnsi" w:hAnsiTheme="minorHAnsi" w:cstheme="minorHAnsi"/>
                <w:color w:val="000000"/>
                <w:sz w:val="16"/>
                <w:szCs w:val="16"/>
              </w:rPr>
            </w:pPr>
          </w:p>
        </w:tc>
        <w:tc>
          <w:tcPr>
            <w:tcW w:w="957" w:type="dxa"/>
            <w:tcBorders>
              <w:top w:val="nil"/>
              <w:left w:val="nil"/>
              <w:bottom w:val="single" w:sz="4" w:space="0" w:color="auto"/>
              <w:right w:val="single" w:sz="4" w:space="0" w:color="auto"/>
            </w:tcBorders>
            <w:shd w:val="clear" w:color="auto" w:fill="auto"/>
            <w:noWrap/>
            <w:hideMark/>
          </w:tcPr>
          <w:p w14:paraId="07CE84B4" w14:textId="77777777" w:rsidR="00557A29" w:rsidRPr="00826D3A" w:rsidRDefault="00557A29" w:rsidP="009E248C">
            <w:pPr>
              <w:jc w:val="center"/>
              <w:rPr>
                <w:rFonts w:asciiTheme="minorHAnsi" w:hAnsiTheme="minorHAnsi" w:cstheme="minorHAnsi"/>
                <w:color w:val="000000"/>
                <w:sz w:val="16"/>
                <w:szCs w:val="16"/>
              </w:rPr>
            </w:pPr>
          </w:p>
        </w:tc>
        <w:tc>
          <w:tcPr>
            <w:tcW w:w="958" w:type="dxa"/>
            <w:tcBorders>
              <w:top w:val="nil"/>
              <w:left w:val="nil"/>
              <w:bottom w:val="single" w:sz="4" w:space="0" w:color="auto"/>
              <w:right w:val="single" w:sz="4" w:space="0" w:color="auto"/>
            </w:tcBorders>
            <w:shd w:val="clear" w:color="auto" w:fill="auto"/>
            <w:noWrap/>
            <w:hideMark/>
          </w:tcPr>
          <w:p w14:paraId="18C59495" w14:textId="77777777" w:rsidR="00557A29" w:rsidRPr="00826D3A" w:rsidRDefault="00557A29" w:rsidP="009E248C">
            <w:pPr>
              <w:jc w:val="center"/>
              <w:rPr>
                <w:rFonts w:asciiTheme="minorHAnsi" w:hAnsiTheme="minorHAnsi" w:cstheme="minorHAnsi"/>
                <w:color w:val="000000"/>
                <w:sz w:val="16"/>
                <w:szCs w:val="16"/>
              </w:rPr>
            </w:pPr>
          </w:p>
        </w:tc>
        <w:tc>
          <w:tcPr>
            <w:tcW w:w="984" w:type="dxa"/>
            <w:tcBorders>
              <w:top w:val="nil"/>
              <w:left w:val="nil"/>
              <w:bottom w:val="single" w:sz="4" w:space="0" w:color="auto"/>
              <w:right w:val="single" w:sz="4" w:space="0" w:color="auto"/>
            </w:tcBorders>
            <w:shd w:val="clear" w:color="auto" w:fill="auto"/>
            <w:noWrap/>
            <w:hideMark/>
          </w:tcPr>
          <w:p w14:paraId="6EE1CB87" w14:textId="77777777" w:rsidR="00557A29" w:rsidRPr="00826D3A" w:rsidRDefault="00557A29" w:rsidP="009E248C">
            <w:pPr>
              <w:jc w:val="center"/>
              <w:rPr>
                <w:rFonts w:asciiTheme="minorHAnsi" w:hAnsiTheme="minorHAnsi" w:cstheme="minorHAnsi"/>
                <w:color w:val="000000"/>
                <w:sz w:val="16"/>
                <w:szCs w:val="16"/>
              </w:rPr>
            </w:pPr>
          </w:p>
        </w:tc>
        <w:tc>
          <w:tcPr>
            <w:tcW w:w="1257" w:type="dxa"/>
            <w:tcBorders>
              <w:top w:val="nil"/>
              <w:left w:val="nil"/>
              <w:bottom w:val="single" w:sz="4" w:space="0" w:color="auto"/>
              <w:right w:val="single" w:sz="4" w:space="0" w:color="auto"/>
            </w:tcBorders>
            <w:shd w:val="clear" w:color="auto" w:fill="auto"/>
            <w:noWrap/>
            <w:hideMark/>
          </w:tcPr>
          <w:p w14:paraId="6749EB1C" w14:textId="77777777" w:rsidR="00557A29" w:rsidRPr="00826D3A" w:rsidRDefault="00557A29" w:rsidP="009E248C">
            <w:pPr>
              <w:jc w:val="center"/>
              <w:rPr>
                <w:rFonts w:asciiTheme="minorHAnsi" w:hAnsiTheme="minorHAnsi" w:cstheme="minorHAnsi"/>
                <w:color w:val="000000"/>
                <w:sz w:val="16"/>
                <w:szCs w:val="16"/>
              </w:rPr>
            </w:pPr>
          </w:p>
        </w:tc>
        <w:tc>
          <w:tcPr>
            <w:tcW w:w="1256" w:type="dxa"/>
            <w:tcBorders>
              <w:top w:val="nil"/>
              <w:left w:val="nil"/>
              <w:bottom w:val="single" w:sz="4" w:space="0" w:color="auto"/>
              <w:right w:val="single" w:sz="4" w:space="0" w:color="auto"/>
            </w:tcBorders>
            <w:shd w:val="clear" w:color="auto" w:fill="auto"/>
            <w:noWrap/>
            <w:hideMark/>
          </w:tcPr>
          <w:p w14:paraId="19CD6EC3" w14:textId="77777777" w:rsidR="00557A29" w:rsidRPr="00826D3A" w:rsidRDefault="00557A29" w:rsidP="009E248C">
            <w:pPr>
              <w:jc w:val="center"/>
              <w:rPr>
                <w:rFonts w:asciiTheme="minorHAnsi" w:hAnsiTheme="minorHAnsi" w:cstheme="minorHAnsi"/>
                <w:color w:val="000000"/>
                <w:sz w:val="16"/>
                <w:szCs w:val="16"/>
              </w:rPr>
            </w:pPr>
          </w:p>
        </w:tc>
        <w:tc>
          <w:tcPr>
            <w:tcW w:w="1835" w:type="dxa"/>
            <w:tcBorders>
              <w:top w:val="nil"/>
              <w:left w:val="nil"/>
              <w:bottom w:val="single" w:sz="4" w:space="0" w:color="auto"/>
              <w:right w:val="single" w:sz="4" w:space="0" w:color="auto"/>
            </w:tcBorders>
            <w:shd w:val="clear" w:color="auto" w:fill="auto"/>
            <w:noWrap/>
            <w:hideMark/>
          </w:tcPr>
          <w:p w14:paraId="791EDD4B" w14:textId="77777777" w:rsidR="00557A29" w:rsidRPr="00826D3A" w:rsidRDefault="00557A29" w:rsidP="009E248C">
            <w:pPr>
              <w:jc w:val="center"/>
              <w:rPr>
                <w:rFonts w:asciiTheme="minorHAnsi" w:hAnsiTheme="minorHAnsi" w:cstheme="minorHAnsi"/>
                <w:color w:val="000000"/>
                <w:sz w:val="16"/>
                <w:szCs w:val="16"/>
              </w:rPr>
            </w:pPr>
          </w:p>
        </w:tc>
      </w:tr>
      <w:tr w:rsidR="00557A29" w:rsidRPr="00826D3A" w14:paraId="24B3B1F2" w14:textId="77777777" w:rsidTr="009E248C">
        <w:trPr>
          <w:trHeight w:val="225"/>
          <w:jc w:val="center"/>
        </w:trPr>
        <w:tc>
          <w:tcPr>
            <w:tcW w:w="957" w:type="dxa"/>
            <w:tcBorders>
              <w:top w:val="nil"/>
              <w:left w:val="single" w:sz="4" w:space="0" w:color="auto"/>
              <w:bottom w:val="single" w:sz="4" w:space="0" w:color="auto"/>
              <w:right w:val="nil"/>
            </w:tcBorders>
            <w:shd w:val="clear" w:color="000000" w:fill="7030A0"/>
            <w:noWrap/>
            <w:hideMark/>
          </w:tcPr>
          <w:p w14:paraId="4F2B54DF"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Net Total</w:t>
            </w:r>
          </w:p>
        </w:tc>
        <w:tc>
          <w:tcPr>
            <w:tcW w:w="959" w:type="dxa"/>
            <w:tcBorders>
              <w:top w:val="nil"/>
              <w:left w:val="nil"/>
              <w:bottom w:val="single" w:sz="4" w:space="0" w:color="auto"/>
              <w:right w:val="nil"/>
            </w:tcBorders>
            <w:shd w:val="clear" w:color="000000" w:fill="7030A0"/>
            <w:noWrap/>
            <w:hideMark/>
          </w:tcPr>
          <w:p w14:paraId="4C63D178" w14:textId="77777777" w:rsidR="00557A29" w:rsidRPr="00826D3A" w:rsidRDefault="00557A29" w:rsidP="009E248C">
            <w:pPr>
              <w:jc w:val="center"/>
              <w:rPr>
                <w:rFonts w:asciiTheme="minorHAnsi" w:hAnsiTheme="minorHAnsi" w:cstheme="minorHAnsi"/>
                <w:b/>
                <w:bCs/>
                <w:color w:val="FFFFFF"/>
                <w:sz w:val="16"/>
                <w:szCs w:val="16"/>
              </w:rPr>
            </w:pPr>
          </w:p>
        </w:tc>
        <w:tc>
          <w:tcPr>
            <w:tcW w:w="958" w:type="dxa"/>
            <w:tcBorders>
              <w:top w:val="nil"/>
              <w:left w:val="nil"/>
              <w:bottom w:val="single" w:sz="4" w:space="0" w:color="auto"/>
              <w:right w:val="nil"/>
            </w:tcBorders>
            <w:shd w:val="clear" w:color="000000" w:fill="7030A0"/>
            <w:noWrap/>
            <w:hideMark/>
          </w:tcPr>
          <w:p w14:paraId="2C67B5FF" w14:textId="77777777" w:rsidR="00557A29" w:rsidRPr="00826D3A" w:rsidRDefault="00557A29" w:rsidP="009E248C">
            <w:pPr>
              <w:jc w:val="center"/>
              <w:rPr>
                <w:rFonts w:asciiTheme="minorHAnsi" w:hAnsiTheme="minorHAnsi" w:cstheme="minorHAnsi"/>
                <w:b/>
                <w:bCs/>
                <w:color w:val="FFFFFF"/>
                <w:sz w:val="16"/>
                <w:szCs w:val="16"/>
              </w:rPr>
            </w:pPr>
          </w:p>
        </w:tc>
        <w:tc>
          <w:tcPr>
            <w:tcW w:w="959" w:type="dxa"/>
            <w:tcBorders>
              <w:top w:val="nil"/>
              <w:left w:val="nil"/>
              <w:bottom w:val="single" w:sz="4" w:space="0" w:color="auto"/>
              <w:right w:val="nil"/>
            </w:tcBorders>
            <w:shd w:val="clear" w:color="000000" w:fill="7030A0"/>
            <w:noWrap/>
            <w:hideMark/>
          </w:tcPr>
          <w:p w14:paraId="21BDC377" w14:textId="77777777" w:rsidR="00557A29" w:rsidRPr="00826D3A" w:rsidRDefault="00557A29" w:rsidP="009E248C">
            <w:pPr>
              <w:jc w:val="center"/>
              <w:rPr>
                <w:rFonts w:asciiTheme="minorHAnsi" w:hAnsiTheme="minorHAnsi" w:cstheme="minorHAnsi"/>
                <w:b/>
                <w:bCs/>
                <w:color w:val="FFFFFF"/>
                <w:sz w:val="16"/>
                <w:szCs w:val="16"/>
              </w:rPr>
            </w:pPr>
          </w:p>
        </w:tc>
        <w:tc>
          <w:tcPr>
            <w:tcW w:w="957" w:type="dxa"/>
            <w:tcBorders>
              <w:top w:val="nil"/>
              <w:left w:val="nil"/>
              <w:bottom w:val="single" w:sz="4" w:space="0" w:color="auto"/>
              <w:right w:val="nil"/>
            </w:tcBorders>
            <w:shd w:val="clear" w:color="000000" w:fill="7030A0"/>
            <w:noWrap/>
            <w:hideMark/>
          </w:tcPr>
          <w:p w14:paraId="08007F2E" w14:textId="77777777" w:rsidR="00557A29" w:rsidRPr="00826D3A" w:rsidRDefault="00557A29" w:rsidP="009E248C">
            <w:pPr>
              <w:jc w:val="center"/>
              <w:rPr>
                <w:rFonts w:asciiTheme="minorHAnsi" w:hAnsiTheme="minorHAnsi" w:cstheme="minorHAnsi"/>
                <w:b/>
                <w:bCs/>
                <w:color w:val="FFFFFF"/>
                <w:sz w:val="16"/>
                <w:szCs w:val="16"/>
              </w:rPr>
            </w:pPr>
          </w:p>
        </w:tc>
        <w:tc>
          <w:tcPr>
            <w:tcW w:w="958" w:type="dxa"/>
            <w:tcBorders>
              <w:top w:val="nil"/>
              <w:left w:val="nil"/>
              <w:bottom w:val="single" w:sz="4" w:space="0" w:color="auto"/>
              <w:right w:val="single" w:sz="4" w:space="0" w:color="auto"/>
            </w:tcBorders>
            <w:shd w:val="clear" w:color="000000" w:fill="7030A0"/>
            <w:noWrap/>
            <w:hideMark/>
          </w:tcPr>
          <w:p w14:paraId="161BBE1D" w14:textId="77777777" w:rsidR="00557A29" w:rsidRPr="00826D3A" w:rsidRDefault="00557A29" w:rsidP="009E248C">
            <w:pPr>
              <w:jc w:val="center"/>
              <w:rPr>
                <w:rFonts w:asciiTheme="minorHAnsi" w:hAnsiTheme="minorHAnsi" w:cstheme="minorHAnsi"/>
                <w:b/>
                <w:bCs/>
                <w:color w:val="FFFFFF"/>
                <w:sz w:val="16"/>
                <w:szCs w:val="16"/>
              </w:rPr>
            </w:pPr>
          </w:p>
        </w:tc>
        <w:tc>
          <w:tcPr>
            <w:tcW w:w="984" w:type="dxa"/>
            <w:tcBorders>
              <w:top w:val="nil"/>
              <w:left w:val="nil"/>
              <w:bottom w:val="single" w:sz="4" w:space="0" w:color="auto"/>
              <w:right w:val="single" w:sz="4" w:space="0" w:color="auto"/>
            </w:tcBorders>
            <w:shd w:val="clear" w:color="000000" w:fill="7030A0"/>
            <w:noWrap/>
            <w:hideMark/>
          </w:tcPr>
          <w:p w14:paraId="41590D11" w14:textId="77777777" w:rsidR="00557A29" w:rsidRPr="00826D3A" w:rsidRDefault="00557A29" w:rsidP="009E248C">
            <w:pPr>
              <w:jc w:val="center"/>
              <w:rPr>
                <w:rFonts w:asciiTheme="minorHAnsi" w:hAnsiTheme="minorHAnsi" w:cstheme="minorHAnsi"/>
                <w:b/>
                <w:bCs/>
                <w:color w:val="FFFFFF"/>
                <w:sz w:val="16"/>
                <w:szCs w:val="16"/>
              </w:rPr>
            </w:pPr>
            <w:r w:rsidRPr="00826D3A">
              <w:rPr>
                <w:rFonts w:asciiTheme="minorHAnsi" w:hAnsiTheme="minorHAnsi" w:cstheme="minorHAnsi"/>
                <w:b/>
                <w:bCs/>
                <w:color w:val="FFFFFF"/>
                <w:sz w:val="16"/>
                <w:szCs w:val="16"/>
              </w:rPr>
              <w:t>-</w:t>
            </w:r>
          </w:p>
        </w:tc>
        <w:tc>
          <w:tcPr>
            <w:tcW w:w="1257" w:type="dxa"/>
            <w:tcBorders>
              <w:top w:val="nil"/>
              <w:left w:val="nil"/>
              <w:bottom w:val="single" w:sz="4" w:space="0" w:color="auto"/>
              <w:right w:val="single" w:sz="4" w:space="0" w:color="auto"/>
            </w:tcBorders>
            <w:shd w:val="clear" w:color="000000" w:fill="7030A0"/>
            <w:hideMark/>
          </w:tcPr>
          <w:p w14:paraId="1057174D" w14:textId="77777777" w:rsidR="00557A29" w:rsidRPr="00826D3A" w:rsidRDefault="00557A29" w:rsidP="009E248C">
            <w:pPr>
              <w:jc w:val="center"/>
              <w:rPr>
                <w:rFonts w:asciiTheme="minorHAnsi" w:hAnsiTheme="minorHAnsi" w:cstheme="minorHAnsi"/>
                <w:b/>
                <w:bCs/>
                <w:color w:val="FFFFFF"/>
                <w:sz w:val="16"/>
                <w:szCs w:val="16"/>
              </w:rPr>
            </w:pPr>
          </w:p>
        </w:tc>
        <w:tc>
          <w:tcPr>
            <w:tcW w:w="1256" w:type="dxa"/>
            <w:tcBorders>
              <w:top w:val="nil"/>
              <w:left w:val="nil"/>
              <w:bottom w:val="single" w:sz="4" w:space="0" w:color="auto"/>
              <w:right w:val="single" w:sz="4" w:space="0" w:color="auto"/>
            </w:tcBorders>
            <w:shd w:val="clear" w:color="000000" w:fill="7030A0"/>
            <w:hideMark/>
          </w:tcPr>
          <w:p w14:paraId="78259B71" w14:textId="77777777" w:rsidR="00557A29" w:rsidRPr="00826D3A" w:rsidRDefault="00557A29" w:rsidP="009E248C">
            <w:pPr>
              <w:jc w:val="center"/>
              <w:rPr>
                <w:rFonts w:asciiTheme="minorHAnsi" w:hAnsiTheme="minorHAnsi" w:cstheme="minorHAnsi"/>
                <w:b/>
                <w:bCs/>
                <w:color w:val="FFFFFF"/>
                <w:sz w:val="16"/>
                <w:szCs w:val="16"/>
              </w:rPr>
            </w:pPr>
          </w:p>
        </w:tc>
        <w:tc>
          <w:tcPr>
            <w:tcW w:w="1835" w:type="dxa"/>
            <w:tcBorders>
              <w:top w:val="nil"/>
              <w:left w:val="nil"/>
              <w:bottom w:val="single" w:sz="4" w:space="0" w:color="auto"/>
              <w:right w:val="single" w:sz="4" w:space="0" w:color="auto"/>
            </w:tcBorders>
            <w:shd w:val="clear" w:color="000000" w:fill="7030A0"/>
            <w:hideMark/>
          </w:tcPr>
          <w:p w14:paraId="55C94046" w14:textId="77777777" w:rsidR="00557A29" w:rsidRPr="00826D3A" w:rsidRDefault="00557A29" w:rsidP="009E248C">
            <w:pPr>
              <w:jc w:val="center"/>
              <w:rPr>
                <w:rFonts w:asciiTheme="minorHAnsi" w:hAnsiTheme="minorHAnsi" w:cstheme="minorHAnsi"/>
                <w:b/>
                <w:bCs/>
                <w:color w:val="FFFFFF"/>
                <w:sz w:val="16"/>
                <w:szCs w:val="16"/>
              </w:rPr>
            </w:pPr>
          </w:p>
        </w:tc>
      </w:tr>
    </w:tbl>
    <w:p w14:paraId="1CBE55B3" w14:textId="77777777" w:rsidR="00557A29" w:rsidRPr="00826D3A" w:rsidRDefault="00557A29" w:rsidP="00557A29">
      <w:pPr>
        <w:jc w:val="center"/>
        <w:rPr>
          <w:rFonts w:asciiTheme="minorHAnsi" w:hAnsiTheme="minorHAnsi" w:cstheme="minorHAnsi"/>
        </w:rPr>
      </w:pPr>
    </w:p>
    <w:p w14:paraId="4CEA8420" w14:textId="77777777" w:rsidR="00557A29" w:rsidRPr="00826D3A" w:rsidRDefault="00557A29" w:rsidP="00557A29">
      <w:pPr>
        <w:jc w:val="center"/>
        <w:rPr>
          <w:rFonts w:asciiTheme="minorHAnsi" w:hAnsiTheme="minorHAnsi" w:cstheme="minorHAnsi"/>
        </w:rPr>
      </w:pPr>
    </w:p>
    <w:p w14:paraId="5BDBA022" w14:textId="77777777" w:rsidR="00557A29" w:rsidRPr="00826D3A" w:rsidRDefault="00557A29" w:rsidP="00557A29">
      <w:pPr>
        <w:jc w:val="center"/>
        <w:rPr>
          <w:rFonts w:asciiTheme="minorHAnsi" w:hAnsiTheme="minorHAnsi" w:cstheme="minorHAnsi"/>
        </w:rPr>
      </w:pPr>
    </w:p>
    <w:sectPr w:rsidR="00557A29" w:rsidRPr="00826D3A" w:rsidSect="00404360">
      <w:headerReference w:type="default" r:id="rId8"/>
      <w:footerReference w:type="default" r:id="rId9"/>
      <w:pgSz w:w="11906" w:h="16838"/>
      <w:pgMar w:top="198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0E5A" w14:textId="77777777" w:rsidR="003C5B8C" w:rsidRDefault="003C5B8C" w:rsidP="00AF2573">
      <w:r>
        <w:separator/>
      </w:r>
    </w:p>
  </w:endnote>
  <w:endnote w:type="continuationSeparator" w:id="0">
    <w:p w14:paraId="7FEA0A76" w14:textId="77777777" w:rsidR="003C5B8C" w:rsidRDefault="003C5B8C" w:rsidP="00AF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628637253"/>
      <w:docPartObj>
        <w:docPartGallery w:val="Page Numbers (Bottom of Page)"/>
        <w:docPartUnique/>
      </w:docPartObj>
    </w:sdtPr>
    <w:sdtEndPr/>
    <w:sdtContent>
      <w:sdt>
        <w:sdtPr>
          <w:rPr>
            <w:rFonts w:asciiTheme="minorHAnsi" w:hAnsiTheme="minorHAnsi" w:cstheme="minorHAnsi"/>
            <w:sz w:val="22"/>
            <w:szCs w:val="22"/>
          </w:rPr>
          <w:id w:val="98381352"/>
          <w:docPartObj>
            <w:docPartGallery w:val="Page Numbers (Top of Page)"/>
            <w:docPartUnique/>
          </w:docPartObj>
        </w:sdtPr>
        <w:sdtEndPr/>
        <w:sdtContent>
          <w:p w14:paraId="40C9EBC9" w14:textId="5C31C9B1" w:rsidR="00A8692E" w:rsidRPr="00404360" w:rsidRDefault="00A8692E" w:rsidP="00404360">
            <w:pPr>
              <w:pStyle w:val="Footer"/>
              <w:tabs>
                <w:tab w:val="clear" w:pos="9360"/>
                <w:tab w:val="right" w:pos="8280"/>
              </w:tabs>
              <w:rPr>
                <w:rFonts w:asciiTheme="minorHAnsi" w:hAnsiTheme="minorHAnsi" w:cstheme="minorHAnsi"/>
                <w:sz w:val="22"/>
                <w:szCs w:val="22"/>
              </w:rPr>
            </w:pPr>
            <w:r w:rsidRPr="00404360">
              <w:rPr>
                <w:rFonts w:asciiTheme="minorHAnsi" w:hAnsiTheme="minorHAnsi" w:cstheme="minorHAnsi"/>
                <w:sz w:val="22"/>
                <w:szCs w:val="22"/>
              </w:rPr>
              <w:t xml:space="preserve">Page </w:t>
            </w:r>
            <w:r w:rsidRPr="00404360">
              <w:rPr>
                <w:rFonts w:asciiTheme="minorHAnsi" w:hAnsiTheme="minorHAnsi" w:cstheme="minorHAnsi"/>
                <w:b/>
                <w:sz w:val="22"/>
                <w:szCs w:val="22"/>
              </w:rPr>
              <w:fldChar w:fldCharType="begin"/>
            </w:r>
            <w:r w:rsidRPr="00404360">
              <w:rPr>
                <w:rFonts w:asciiTheme="minorHAnsi" w:hAnsiTheme="minorHAnsi" w:cstheme="minorHAnsi"/>
                <w:b/>
                <w:sz w:val="22"/>
                <w:szCs w:val="22"/>
              </w:rPr>
              <w:instrText xml:space="preserve"> PAGE </w:instrText>
            </w:r>
            <w:r w:rsidRPr="00404360">
              <w:rPr>
                <w:rFonts w:asciiTheme="minorHAnsi" w:hAnsiTheme="minorHAnsi" w:cstheme="minorHAnsi"/>
                <w:b/>
                <w:sz w:val="22"/>
                <w:szCs w:val="22"/>
              </w:rPr>
              <w:fldChar w:fldCharType="separate"/>
            </w:r>
            <w:r w:rsidR="002A4E0C" w:rsidRPr="00404360">
              <w:rPr>
                <w:rFonts w:asciiTheme="minorHAnsi" w:hAnsiTheme="minorHAnsi" w:cstheme="minorHAnsi"/>
                <w:b/>
                <w:noProof/>
                <w:sz w:val="22"/>
                <w:szCs w:val="22"/>
              </w:rPr>
              <w:t>1</w:t>
            </w:r>
            <w:r w:rsidRPr="00404360">
              <w:rPr>
                <w:rFonts w:asciiTheme="minorHAnsi" w:hAnsiTheme="minorHAnsi" w:cstheme="minorHAnsi"/>
                <w:b/>
                <w:sz w:val="22"/>
                <w:szCs w:val="22"/>
              </w:rPr>
              <w:fldChar w:fldCharType="end"/>
            </w:r>
            <w:r w:rsidRPr="00404360">
              <w:rPr>
                <w:rFonts w:asciiTheme="minorHAnsi" w:hAnsiTheme="minorHAnsi" w:cstheme="minorHAnsi"/>
                <w:sz w:val="22"/>
                <w:szCs w:val="22"/>
              </w:rPr>
              <w:t xml:space="preserve"> of </w:t>
            </w:r>
            <w:r w:rsidRPr="00404360">
              <w:rPr>
                <w:rFonts w:asciiTheme="minorHAnsi" w:hAnsiTheme="minorHAnsi" w:cstheme="minorHAnsi"/>
                <w:b/>
                <w:sz w:val="22"/>
                <w:szCs w:val="22"/>
              </w:rPr>
              <w:fldChar w:fldCharType="begin"/>
            </w:r>
            <w:r w:rsidRPr="00404360">
              <w:rPr>
                <w:rFonts w:asciiTheme="minorHAnsi" w:hAnsiTheme="minorHAnsi" w:cstheme="minorHAnsi"/>
                <w:b/>
                <w:sz w:val="22"/>
                <w:szCs w:val="22"/>
              </w:rPr>
              <w:instrText xml:space="preserve"> NUMPAGES  </w:instrText>
            </w:r>
            <w:r w:rsidRPr="00404360">
              <w:rPr>
                <w:rFonts w:asciiTheme="minorHAnsi" w:hAnsiTheme="minorHAnsi" w:cstheme="minorHAnsi"/>
                <w:b/>
                <w:sz w:val="22"/>
                <w:szCs w:val="22"/>
              </w:rPr>
              <w:fldChar w:fldCharType="separate"/>
            </w:r>
            <w:r w:rsidR="002A4E0C" w:rsidRPr="00404360">
              <w:rPr>
                <w:rFonts w:asciiTheme="minorHAnsi" w:hAnsiTheme="minorHAnsi" w:cstheme="minorHAnsi"/>
                <w:b/>
                <w:noProof/>
                <w:sz w:val="22"/>
                <w:szCs w:val="22"/>
              </w:rPr>
              <w:t>3</w:t>
            </w:r>
            <w:r w:rsidRPr="00404360">
              <w:rPr>
                <w:rFonts w:asciiTheme="minorHAnsi" w:hAnsiTheme="minorHAnsi" w:cstheme="minorHAnsi"/>
                <w:b/>
                <w:sz w:val="22"/>
                <w:szCs w:val="22"/>
              </w:rPr>
              <w:fldChar w:fldCharType="end"/>
            </w:r>
            <w:r w:rsidR="00404360">
              <w:rPr>
                <w:rFonts w:asciiTheme="minorHAnsi" w:hAnsiTheme="minorHAnsi" w:cstheme="minorHAnsi"/>
                <w:b/>
                <w:sz w:val="22"/>
                <w:szCs w:val="22"/>
              </w:rPr>
              <w:tab/>
            </w:r>
            <w:r w:rsidRPr="00404360">
              <w:rPr>
                <w:rFonts w:asciiTheme="minorHAnsi" w:hAnsiTheme="minorHAnsi" w:cstheme="minorHAnsi"/>
                <w:sz w:val="22"/>
                <w:szCs w:val="22"/>
              </w:rPr>
              <w:t xml:space="preserve">Uncontrolled copy if printed                            </w:t>
            </w:r>
            <w:r w:rsidR="00404360">
              <w:rPr>
                <w:rFonts w:asciiTheme="minorHAnsi" w:hAnsiTheme="minorHAnsi" w:cstheme="minorHAnsi"/>
                <w:sz w:val="22"/>
                <w:szCs w:val="22"/>
              </w:rPr>
              <w:tab/>
            </w:r>
          </w:p>
        </w:sdtContent>
      </w:sdt>
    </w:sdtContent>
  </w:sdt>
  <w:p w14:paraId="1D6767D2" w14:textId="77777777" w:rsidR="00A8692E" w:rsidRPr="00404360" w:rsidRDefault="00A8692E">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90C9" w14:textId="77777777" w:rsidR="003C5B8C" w:rsidRDefault="003C5B8C" w:rsidP="00AF2573">
      <w:r>
        <w:separator/>
      </w:r>
    </w:p>
  </w:footnote>
  <w:footnote w:type="continuationSeparator" w:id="0">
    <w:p w14:paraId="5443C1E3" w14:textId="77777777" w:rsidR="003C5B8C" w:rsidRDefault="003C5B8C" w:rsidP="00AF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367D" w14:textId="67DFE68E" w:rsidR="002A0C58" w:rsidRDefault="00A8692E" w:rsidP="002A0C58">
    <w:pPr>
      <w:pStyle w:val="Header"/>
      <w:ind w:right="-874"/>
      <w:jc w:val="right"/>
      <w:rPr>
        <w:rFonts w:ascii="Calibri" w:hAnsi="Calibri" w:cs="Times New Roman"/>
        <w:b/>
        <w:noProof/>
        <w:sz w:val="32"/>
        <w:szCs w:val="24"/>
      </w:rPr>
    </w:pPr>
    <w:r>
      <w:rPr>
        <w:noProof/>
      </w:rPr>
      <w:drawing>
        <wp:anchor distT="0" distB="0" distL="114300" distR="114300" simplePos="0" relativeHeight="251674112" behindDoc="1" locked="0" layoutInCell="1" allowOverlap="1" wp14:anchorId="4B2B86BF" wp14:editId="0300664C">
          <wp:simplePos x="0" y="0"/>
          <wp:positionH relativeFrom="column">
            <wp:posOffset>-781050</wp:posOffset>
          </wp:positionH>
          <wp:positionV relativeFrom="paragraph">
            <wp:posOffset>-247650</wp:posOffset>
          </wp:positionV>
          <wp:extent cx="1733550" cy="771525"/>
          <wp:effectExtent l="19050" t="0" r="0" b="0"/>
          <wp:wrapNone/>
          <wp:docPr id="10" name="Picture 10" descr="JPG SM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 SMSA LOGO.JPG"/>
                  <pic:cNvPicPr>
                    <a:picLocks noChangeAspect="1" noChangeArrowheads="1"/>
                  </pic:cNvPicPr>
                </pic:nvPicPr>
                <pic:blipFill>
                  <a:blip r:embed="rId1"/>
                  <a:srcRect/>
                  <a:stretch>
                    <a:fillRect/>
                  </a:stretch>
                </pic:blipFill>
                <pic:spPr bwMode="auto">
                  <a:xfrm>
                    <a:off x="0" y="0"/>
                    <a:ext cx="1733550" cy="771525"/>
                  </a:xfrm>
                  <a:prstGeom prst="rect">
                    <a:avLst/>
                  </a:prstGeom>
                  <a:noFill/>
                  <a:ln w="9525">
                    <a:noFill/>
                    <a:miter lim="800000"/>
                    <a:headEnd/>
                    <a:tailEnd/>
                  </a:ln>
                </pic:spPr>
              </pic:pic>
            </a:graphicData>
          </a:graphic>
        </wp:anchor>
      </w:drawing>
    </w:r>
    <w:r w:rsidR="002A0C58">
      <w:tab/>
    </w:r>
    <w:r w:rsidR="002A0C58">
      <w:rPr>
        <w:rFonts w:ascii="Calibri" w:hAnsi="Calibri"/>
        <w:b/>
        <w:noProof/>
        <w:sz w:val="32"/>
      </w:rPr>
      <w:t>COD Reconciliation Policy</w:t>
    </w:r>
  </w:p>
  <w:p w14:paraId="133E0219" w14:textId="755255B7" w:rsidR="00A8692E" w:rsidRDefault="002A0C58" w:rsidP="002A0C58">
    <w:pPr>
      <w:pStyle w:val="Header"/>
      <w:tabs>
        <w:tab w:val="clear" w:pos="4680"/>
        <w:tab w:val="clear" w:pos="9360"/>
        <w:tab w:val="right" w:pos="8306"/>
      </w:tabs>
      <w:ind w:right="-874"/>
      <w:jc w:val="right"/>
    </w:pPr>
    <w:r>
      <w:rPr>
        <w:rFonts w:ascii="Calibri" w:hAnsi="Calibri"/>
        <w:noProof/>
      </w:rPr>
      <w:t xml:space="preserve">                       Owner/Department: IBU-UAE,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218"/>
    <w:multiLevelType w:val="hybridMultilevel"/>
    <w:tmpl w:val="C2CE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30A12"/>
    <w:multiLevelType w:val="hybridMultilevel"/>
    <w:tmpl w:val="DC2E85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7A911AE"/>
    <w:multiLevelType w:val="hybridMultilevel"/>
    <w:tmpl w:val="997CB1D4"/>
    <w:lvl w:ilvl="0" w:tplc="42CABE06">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3A700BAE"/>
    <w:multiLevelType w:val="hybridMultilevel"/>
    <w:tmpl w:val="A74EF89A"/>
    <w:lvl w:ilvl="0" w:tplc="42CABE06">
      <w:numFmt w:val="bullet"/>
      <w:lvlText w:val="-"/>
      <w:lvlJc w:val="left"/>
      <w:pPr>
        <w:ind w:left="405"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94A6E"/>
    <w:multiLevelType w:val="hybridMultilevel"/>
    <w:tmpl w:val="69B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47DD2"/>
    <w:multiLevelType w:val="hybridMultilevel"/>
    <w:tmpl w:val="C5FAB0CC"/>
    <w:lvl w:ilvl="0" w:tplc="197C346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2484A"/>
    <w:multiLevelType w:val="hybridMultilevel"/>
    <w:tmpl w:val="F9E2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72D3B"/>
    <w:multiLevelType w:val="hybridMultilevel"/>
    <w:tmpl w:val="4AD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40B04"/>
    <w:multiLevelType w:val="hybridMultilevel"/>
    <w:tmpl w:val="3B884094"/>
    <w:lvl w:ilvl="0" w:tplc="EED872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66500"/>
    <w:multiLevelType w:val="singleLevel"/>
    <w:tmpl w:val="DD32510C"/>
    <w:lvl w:ilvl="0">
      <w:start w:val="1"/>
      <w:numFmt w:val="decimal"/>
      <w:lvlText w:val="%1."/>
      <w:lvlJc w:val="left"/>
      <w:pPr>
        <w:tabs>
          <w:tab w:val="num" w:pos="540"/>
        </w:tabs>
        <w:ind w:left="540" w:hanging="540"/>
      </w:pPr>
    </w:lvl>
  </w:abstractNum>
  <w:abstractNum w:abstractNumId="10" w15:restartNumberingAfterBreak="0">
    <w:nsid w:val="68060821"/>
    <w:multiLevelType w:val="hybridMultilevel"/>
    <w:tmpl w:val="40B0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72B6C"/>
    <w:multiLevelType w:val="singleLevel"/>
    <w:tmpl w:val="35A44598"/>
    <w:lvl w:ilvl="0">
      <w:start w:val="1"/>
      <w:numFmt w:val="bullet"/>
      <w:lvlText w:val="-"/>
      <w:lvlJc w:val="left"/>
      <w:pPr>
        <w:tabs>
          <w:tab w:val="num" w:pos="900"/>
        </w:tabs>
        <w:ind w:left="900" w:hanging="360"/>
      </w:pPr>
      <w:rPr>
        <w:rFonts w:ascii="Times New Roman" w:hAnsi="Times New Roman" w:cs="Times New Roman" w:hint="default"/>
      </w:rPr>
    </w:lvl>
  </w:abstractNum>
  <w:abstractNum w:abstractNumId="12" w15:restartNumberingAfterBreak="0">
    <w:nsid w:val="6A947175"/>
    <w:multiLevelType w:val="hybridMultilevel"/>
    <w:tmpl w:val="54DE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A65E8"/>
    <w:multiLevelType w:val="hybridMultilevel"/>
    <w:tmpl w:val="742E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11"/>
  </w:num>
  <w:num w:numId="4">
    <w:abstractNumId w:val="8"/>
  </w:num>
  <w:num w:numId="5">
    <w:abstractNumId w:val="5"/>
  </w:num>
  <w:num w:numId="6">
    <w:abstractNumId w:val="1"/>
  </w:num>
  <w:num w:numId="7">
    <w:abstractNumId w:val="7"/>
  </w:num>
  <w:num w:numId="8">
    <w:abstractNumId w:val="2"/>
  </w:num>
  <w:num w:numId="9">
    <w:abstractNumId w:val="3"/>
  </w:num>
  <w:num w:numId="10">
    <w:abstractNumId w:val="0"/>
  </w:num>
  <w:num w:numId="11">
    <w:abstractNumId w:val="12"/>
  </w:num>
  <w:num w:numId="12">
    <w:abstractNumId w:val="6"/>
  </w:num>
  <w:num w:numId="13">
    <w:abstractNumId w:val="1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537"/>
    <w:rsid w:val="00036205"/>
    <w:rsid w:val="00087060"/>
    <w:rsid w:val="000C2B65"/>
    <w:rsid w:val="000D0C8F"/>
    <w:rsid w:val="00114FAA"/>
    <w:rsid w:val="001A636D"/>
    <w:rsid w:val="002014DA"/>
    <w:rsid w:val="0020763C"/>
    <w:rsid w:val="00210566"/>
    <w:rsid w:val="00211DC3"/>
    <w:rsid w:val="00213D7B"/>
    <w:rsid w:val="0028305F"/>
    <w:rsid w:val="002A0C58"/>
    <w:rsid w:val="002A33C4"/>
    <w:rsid w:val="002A4809"/>
    <w:rsid w:val="002A4E0C"/>
    <w:rsid w:val="003A26EE"/>
    <w:rsid w:val="003A640C"/>
    <w:rsid w:val="003C5B8C"/>
    <w:rsid w:val="00404360"/>
    <w:rsid w:val="00416DC9"/>
    <w:rsid w:val="00425810"/>
    <w:rsid w:val="004C2A50"/>
    <w:rsid w:val="004C40C6"/>
    <w:rsid w:val="00501319"/>
    <w:rsid w:val="005267CC"/>
    <w:rsid w:val="00545A44"/>
    <w:rsid w:val="00557A29"/>
    <w:rsid w:val="005630AA"/>
    <w:rsid w:val="005B4201"/>
    <w:rsid w:val="006C6C38"/>
    <w:rsid w:val="007116CB"/>
    <w:rsid w:val="007D420D"/>
    <w:rsid w:val="00826D3A"/>
    <w:rsid w:val="008526F3"/>
    <w:rsid w:val="008547DD"/>
    <w:rsid w:val="008C6E93"/>
    <w:rsid w:val="00927E55"/>
    <w:rsid w:val="00930F0D"/>
    <w:rsid w:val="0094412D"/>
    <w:rsid w:val="0096047E"/>
    <w:rsid w:val="009728D1"/>
    <w:rsid w:val="00977B6F"/>
    <w:rsid w:val="009A52A6"/>
    <w:rsid w:val="009C6231"/>
    <w:rsid w:val="009D011C"/>
    <w:rsid w:val="009E248C"/>
    <w:rsid w:val="00A02800"/>
    <w:rsid w:val="00A55A6B"/>
    <w:rsid w:val="00A56EF7"/>
    <w:rsid w:val="00A8692E"/>
    <w:rsid w:val="00AA6E94"/>
    <w:rsid w:val="00AE4D8D"/>
    <w:rsid w:val="00AF2573"/>
    <w:rsid w:val="00B00EBD"/>
    <w:rsid w:val="00B16B6C"/>
    <w:rsid w:val="00B47B72"/>
    <w:rsid w:val="00B62939"/>
    <w:rsid w:val="00B779B9"/>
    <w:rsid w:val="00B84681"/>
    <w:rsid w:val="00B93E8A"/>
    <w:rsid w:val="00BC32EC"/>
    <w:rsid w:val="00BD6E0F"/>
    <w:rsid w:val="00C23691"/>
    <w:rsid w:val="00C428E1"/>
    <w:rsid w:val="00C80A1F"/>
    <w:rsid w:val="00C9309E"/>
    <w:rsid w:val="00D0708D"/>
    <w:rsid w:val="00D07EB1"/>
    <w:rsid w:val="00D127D5"/>
    <w:rsid w:val="00D3352F"/>
    <w:rsid w:val="00D355CD"/>
    <w:rsid w:val="00D55A6E"/>
    <w:rsid w:val="00D7054D"/>
    <w:rsid w:val="00DA05B9"/>
    <w:rsid w:val="00DC5185"/>
    <w:rsid w:val="00E1031A"/>
    <w:rsid w:val="00E618E4"/>
    <w:rsid w:val="00ED7537"/>
    <w:rsid w:val="00EE1228"/>
    <w:rsid w:val="00F154BF"/>
    <w:rsid w:val="00F62CD5"/>
    <w:rsid w:val="00FE1915"/>
    <w:rsid w:val="00FF6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1D8B9"/>
  <w15:docId w15:val="{C314DFD2-2095-405B-9B32-E9BF1A03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E94"/>
    <w:rPr>
      <w:rFonts w:ascii="Times" w:hAnsi="Times" w:cs="Traditional Arabic"/>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6E94"/>
    <w:pPr>
      <w:jc w:val="center"/>
    </w:pPr>
    <w:rPr>
      <w:b/>
      <w:bCs/>
    </w:rPr>
  </w:style>
  <w:style w:type="paragraph" w:styleId="BodyTextIndent">
    <w:name w:val="Body Text Indent"/>
    <w:basedOn w:val="Normal"/>
    <w:rsid w:val="00AA6E94"/>
    <w:pPr>
      <w:tabs>
        <w:tab w:val="left" w:pos="3960"/>
        <w:tab w:val="left" w:pos="8100"/>
      </w:tabs>
      <w:ind w:left="540" w:hanging="540"/>
      <w:jc w:val="lowKashida"/>
    </w:pPr>
    <w:rPr>
      <w:rFonts w:cs="Times New Roman"/>
      <w:sz w:val="26"/>
      <w:szCs w:val="23"/>
    </w:rPr>
  </w:style>
  <w:style w:type="paragraph" w:styleId="Header">
    <w:name w:val="header"/>
    <w:basedOn w:val="Normal"/>
    <w:link w:val="HeaderChar"/>
    <w:rsid w:val="00AF2573"/>
    <w:pPr>
      <w:tabs>
        <w:tab w:val="center" w:pos="4680"/>
        <w:tab w:val="right" w:pos="9360"/>
      </w:tabs>
    </w:pPr>
  </w:style>
  <w:style w:type="character" w:customStyle="1" w:styleId="HeaderChar">
    <w:name w:val="Header Char"/>
    <w:basedOn w:val="DefaultParagraphFont"/>
    <w:link w:val="Header"/>
    <w:rsid w:val="00AF2573"/>
    <w:rPr>
      <w:rFonts w:ascii="Times" w:hAnsi="Times" w:cs="Traditional Arabic"/>
      <w:sz w:val="24"/>
      <w:szCs w:val="28"/>
    </w:rPr>
  </w:style>
  <w:style w:type="paragraph" w:styleId="Footer">
    <w:name w:val="footer"/>
    <w:basedOn w:val="Normal"/>
    <w:link w:val="FooterChar"/>
    <w:uiPriority w:val="99"/>
    <w:rsid w:val="00AF2573"/>
    <w:pPr>
      <w:tabs>
        <w:tab w:val="center" w:pos="4680"/>
        <w:tab w:val="right" w:pos="9360"/>
      </w:tabs>
    </w:pPr>
  </w:style>
  <w:style w:type="character" w:customStyle="1" w:styleId="FooterChar">
    <w:name w:val="Footer Char"/>
    <w:basedOn w:val="DefaultParagraphFont"/>
    <w:link w:val="Footer"/>
    <w:uiPriority w:val="99"/>
    <w:rsid w:val="00AF2573"/>
    <w:rPr>
      <w:rFonts w:ascii="Times" w:hAnsi="Times" w:cs="Traditional Arabic"/>
      <w:sz w:val="24"/>
      <w:szCs w:val="28"/>
    </w:rPr>
  </w:style>
  <w:style w:type="paragraph" w:styleId="ListParagraph">
    <w:name w:val="List Paragraph"/>
    <w:basedOn w:val="Normal"/>
    <w:uiPriority w:val="34"/>
    <w:qFormat/>
    <w:rsid w:val="004C4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1982">
      <w:bodyDiv w:val="1"/>
      <w:marLeft w:val="0"/>
      <w:marRight w:val="0"/>
      <w:marTop w:val="0"/>
      <w:marBottom w:val="0"/>
      <w:divBdr>
        <w:top w:val="none" w:sz="0" w:space="0" w:color="auto"/>
        <w:left w:val="none" w:sz="0" w:space="0" w:color="auto"/>
        <w:bottom w:val="none" w:sz="0" w:space="0" w:color="auto"/>
        <w:right w:val="none" w:sz="0" w:space="0" w:color="auto"/>
      </w:divBdr>
    </w:div>
    <w:div w:id="336421526">
      <w:bodyDiv w:val="1"/>
      <w:marLeft w:val="0"/>
      <w:marRight w:val="0"/>
      <w:marTop w:val="0"/>
      <w:marBottom w:val="0"/>
      <w:divBdr>
        <w:top w:val="none" w:sz="0" w:space="0" w:color="auto"/>
        <w:left w:val="none" w:sz="0" w:space="0" w:color="auto"/>
        <w:bottom w:val="none" w:sz="0" w:space="0" w:color="auto"/>
        <w:right w:val="none" w:sz="0" w:space="0" w:color="auto"/>
      </w:divBdr>
    </w:div>
    <w:div w:id="453334470">
      <w:bodyDiv w:val="1"/>
      <w:marLeft w:val="0"/>
      <w:marRight w:val="0"/>
      <w:marTop w:val="0"/>
      <w:marBottom w:val="0"/>
      <w:divBdr>
        <w:top w:val="none" w:sz="0" w:space="0" w:color="auto"/>
        <w:left w:val="none" w:sz="0" w:space="0" w:color="auto"/>
        <w:bottom w:val="none" w:sz="0" w:space="0" w:color="auto"/>
        <w:right w:val="none" w:sz="0" w:space="0" w:color="auto"/>
      </w:divBdr>
    </w:div>
    <w:div w:id="473908776">
      <w:bodyDiv w:val="1"/>
      <w:marLeft w:val="0"/>
      <w:marRight w:val="0"/>
      <w:marTop w:val="0"/>
      <w:marBottom w:val="0"/>
      <w:divBdr>
        <w:top w:val="none" w:sz="0" w:space="0" w:color="auto"/>
        <w:left w:val="none" w:sz="0" w:space="0" w:color="auto"/>
        <w:bottom w:val="none" w:sz="0" w:space="0" w:color="auto"/>
        <w:right w:val="none" w:sz="0" w:space="0" w:color="auto"/>
      </w:divBdr>
    </w:div>
    <w:div w:id="886185570">
      <w:bodyDiv w:val="1"/>
      <w:marLeft w:val="0"/>
      <w:marRight w:val="0"/>
      <w:marTop w:val="0"/>
      <w:marBottom w:val="0"/>
      <w:divBdr>
        <w:top w:val="none" w:sz="0" w:space="0" w:color="auto"/>
        <w:left w:val="none" w:sz="0" w:space="0" w:color="auto"/>
        <w:bottom w:val="none" w:sz="0" w:space="0" w:color="auto"/>
        <w:right w:val="none" w:sz="0" w:space="0" w:color="auto"/>
      </w:divBdr>
      <w:divsChild>
        <w:div w:id="1731995822">
          <w:marLeft w:val="0"/>
          <w:marRight w:val="0"/>
          <w:marTop w:val="0"/>
          <w:marBottom w:val="0"/>
          <w:divBdr>
            <w:top w:val="none" w:sz="0" w:space="0" w:color="auto"/>
            <w:left w:val="none" w:sz="0" w:space="0" w:color="auto"/>
            <w:bottom w:val="none" w:sz="0" w:space="0" w:color="auto"/>
            <w:right w:val="none" w:sz="0" w:space="0" w:color="auto"/>
          </w:divBdr>
        </w:div>
      </w:divsChild>
    </w:div>
    <w:div w:id="938293819">
      <w:bodyDiv w:val="1"/>
      <w:marLeft w:val="0"/>
      <w:marRight w:val="0"/>
      <w:marTop w:val="0"/>
      <w:marBottom w:val="0"/>
      <w:divBdr>
        <w:top w:val="none" w:sz="0" w:space="0" w:color="auto"/>
        <w:left w:val="none" w:sz="0" w:space="0" w:color="auto"/>
        <w:bottom w:val="none" w:sz="0" w:space="0" w:color="auto"/>
        <w:right w:val="none" w:sz="0" w:space="0" w:color="auto"/>
      </w:divBdr>
      <w:divsChild>
        <w:div w:id="540947604">
          <w:marLeft w:val="0"/>
          <w:marRight w:val="0"/>
          <w:marTop w:val="0"/>
          <w:marBottom w:val="0"/>
          <w:divBdr>
            <w:top w:val="none" w:sz="0" w:space="0" w:color="auto"/>
            <w:left w:val="none" w:sz="0" w:space="0" w:color="auto"/>
            <w:bottom w:val="none" w:sz="0" w:space="0" w:color="auto"/>
            <w:right w:val="none" w:sz="0" w:space="0" w:color="auto"/>
          </w:divBdr>
        </w:div>
      </w:divsChild>
    </w:div>
    <w:div w:id="1133673319">
      <w:marLeft w:val="0"/>
      <w:marRight w:val="0"/>
      <w:marTop w:val="0"/>
      <w:marBottom w:val="0"/>
      <w:divBdr>
        <w:top w:val="none" w:sz="0" w:space="0" w:color="auto"/>
        <w:left w:val="none" w:sz="0" w:space="0" w:color="auto"/>
        <w:bottom w:val="none" w:sz="0" w:space="0" w:color="auto"/>
        <w:right w:val="none" w:sz="0" w:space="0" w:color="auto"/>
      </w:divBdr>
    </w:div>
    <w:div w:id="1787843196">
      <w:marLeft w:val="0"/>
      <w:marRight w:val="0"/>
      <w:marTop w:val="0"/>
      <w:marBottom w:val="0"/>
      <w:divBdr>
        <w:top w:val="none" w:sz="0" w:space="0" w:color="auto"/>
        <w:left w:val="none" w:sz="0" w:space="0" w:color="auto"/>
        <w:bottom w:val="none" w:sz="0" w:space="0" w:color="auto"/>
        <w:right w:val="none" w:sz="0" w:space="0" w:color="auto"/>
      </w:divBdr>
    </w:div>
    <w:div w:id="1866669874">
      <w:bodyDiv w:val="1"/>
      <w:marLeft w:val="0"/>
      <w:marRight w:val="0"/>
      <w:marTop w:val="0"/>
      <w:marBottom w:val="0"/>
      <w:divBdr>
        <w:top w:val="none" w:sz="0" w:space="0" w:color="auto"/>
        <w:left w:val="none" w:sz="0" w:space="0" w:color="auto"/>
        <w:bottom w:val="none" w:sz="0" w:space="0" w:color="auto"/>
        <w:right w:val="none" w:sz="0" w:space="0" w:color="auto"/>
      </w:divBdr>
    </w:div>
    <w:div w:id="1997537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63672-8E41-445B-AD59-C10A0945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Talal Abu-Ghazaleh &amp; Co.</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dc:creator>
  <cp:lastModifiedBy>Nifraz M</cp:lastModifiedBy>
  <cp:revision>7</cp:revision>
  <cp:lastPrinted>2020-01-05T12:57:00Z</cp:lastPrinted>
  <dcterms:created xsi:type="dcterms:W3CDTF">2020-07-08T05:41:00Z</dcterms:created>
  <dcterms:modified xsi:type="dcterms:W3CDTF">2025-09-03T09:56:00Z</dcterms:modified>
</cp:coreProperties>
</file>