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E714" w14:textId="77777777" w:rsidR="00394377" w:rsidRDefault="00394377"/>
    <w:tbl>
      <w:tblPr>
        <w:tblW w:w="10126" w:type="dxa"/>
        <w:jc w:val="center"/>
        <w:tblLook w:val="04A0" w:firstRow="1" w:lastRow="0" w:firstColumn="1" w:lastColumn="0" w:noHBand="0" w:noVBand="1"/>
      </w:tblPr>
      <w:tblGrid>
        <w:gridCol w:w="2313"/>
        <w:gridCol w:w="7813"/>
      </w:tblGrid>
      <w:tr w:rsidR="004C40C6" w:rsidRPr="004C40C6" w14:paraId="0B6DB635" w14:textId="77777777" w:rsidTr="00C83E6E">
        <w:trPr>
          <w:trHeight w:val="610"/>
          <w:jc w:val="center"/>
        </w:trPr>
        <w:tc>
          <w:tcPr>
            <w:tcW w:w="2313" w:type="dxa"/>
            <w:tcBorders>
              <w:top w:val="single" w:sz="8" w:space="0" w:color="auto"/>
              <w:left w:val="single" w:sz="8" w:space="0" w:color="auto"/>
              <w:bottom w:val="single" w:sz="6" w:space="0" w:color="auto"/>
              <w:right w:val="single" w:sz="6" w:space="0" w:color="auto"/>
            </w:tcBorders>
            <w:shd w:val="clear" w:color="auto" w:fill="auto"/>
            <w:hideMark/>
          </w:tcPr>
          <w:p w14:paraId="075ACE4C" w14:textId="77777777" w:rsidR="004C40C6" w:rsidRPr="004C40C6" w:rsidRDefault="004C40C6" w:rsidP="00C83E6E">
            <w:pPr>
              <w:ind w:firstLine="49"/>
              <w:rPr>
                <w:rFonts w:ascii="Calibri" w:hAnsi="Calibri" w:cs="Times New Roman"/>
                <w:b/>
                <w:bCs/>
                <w:color w:val="000000"/>
                <w:sz w:val="20"/>
                <w:szCs w:val="20"/>
              </w:rPr>
            </w:pPr>
            <w:r w:rsidRPr="004C40C6">
              <w:rPr>
                <w:rFonts w:ascii="Calibri" w:hAnsi="Calibri" w:cs="Times New Roman"/>
                <w:b/>
                <w:bCs/>
                <w:color w:val="000000"/>
                <w:sz w:val="20"/>
                <w:szCs w:val="20"/>
              </w:rPr>
              <w:t>Brief</w:t>
            </w:r>
          </w:p>
        </w:tc>
        <w:tc>
          <w:tcPr>
            <w:tcW w:w="7813" w:type="dxa"/>
            <w:tcBorders>
              <w:top w:val="single" w:sz="8" w:space="0" w:color="auto"/>
              <w:left w:val="single" w:sz="6" w:space="0" w:color="auto"/>
              <w:bottom w:val="single" w:sz="6" w:space="0" w:color="auto"/>
              <w:right w:val="single" w:sz="8" w:space="0" w:color="auto"/>
            </w:tcBorders>
            <w:shd w:val="clear" w:color="auto" w:fill="auto"/>
            <w:hideMark/>
          </w:tcPr>
          <w:p w14:paraId="0C38EFF4" w14:textId="77777777" w:rsidR="001E32CD" w:rsidRPr="001E32CD" w:rsidRDefault="001E32CD" w:rsidP="001E32CD">
            <w:pPr>
              <w:rPr>
                <w:rFonts w:asciiTheme="minorHAnsi" w:hAnsiTheme="minorHAnsi" w:cstheme="minorHAnsi"/>
                <w:b/>
                <w:bCs/>
                <w:sz w:val="22"/>
                <w:szCs w:val="24"/>
              </w:rPr>
            </w:pPr>
            <w:r w:rsidRPr="001E32CD">
              <w:rPr>
                <w:rFonts w:asciiTheme="minorHAnsi" w:hAnsiTheme="minorHAnsi" w:cstheme="minorHAnsi"/>
                <w:b/>
                <w:bCs/>
                <w:sz w:val="22"/>
                <w:szCs w:val="24"/>
              </w:rPr>
              <w:t>SMSA Express Duty &amp; Taxes Billing &amp; Collection policy for Land Freight product</w:t>
            </w:r>
          </w:p>
          <w:p w14:paraId="41A8FFE4" w14:textId="77777777" w:rsidR="00D7054D" w:rsidRPr="004C40C6" w:rsidRDefault="004C40C6" w:rsidP="004B6CF3">
            <w:pPr>
              <w:jc w:val="both"/>
              <w:rPr>
                <w:rFonts w:ascii="Calibri" w:hAnsi="Calibri" w:cs="Times New Roman"/>
                <w:color w:val="000000"/>
                <w:sz w:val="20"/>
                <w:szCs w:val="20"/>
              </w:rPr>
            </w:pPr>
            <w:r w:rsidRPr="004C40C6">
              <w:rPr>
                <w:rFonts w:ascii="Calibri" w:hAnsi="Calibri" w:cs="Times New Roman"/>
                <w:color w:val="000000"/>
                <w:sz w:val="20"/>
                <w:szCs w:val="20"/>
              </w:rPr>
              <w:t xml:space="preserve">Custom duty </w:t>
            </w:r>
            <w:r w:rsidR="004B6CF3">
              <w:rPr>
                <w:rFonts w:ascii="Calibri" w:hAnsi="Calibri" w:cs="Times New Roman"/>
                <w:color w:val="000000"/>
                <w:sz w:val="20"/>
                <w:szCs w:val="20"/>
              </w:rPr>
              <w:t xml:space="preserve">&amp; taxes </w:t>
            </w:r>
            <w:r w:rsidRPr="004C40C6">
              <w:rPr>
                <w:rFonts w:ascii="Calibri" w:hAnsi="Calibri" w:cs="Times New Roman"/>
                <w:color w:val="000000"/>
                <w:sz w:val="20"/>
                <w:szCs w:val="20"/>
              </w:rPr>
              <w:t>is a type of indirect tax that is levied on all the goods that are imported to the country as well as some goods exported from the country.</w:t>
            </w:r>
          </w:p>
        </w:tc>
      </w:tr>
      <w:tr w:rsidR="004C40C6" w:rsidRPr="004C40C6" w14:paraId="7014E146" w14:textId="77777777" w:rsidTr="00C83E6E">
        <w:trPr>
          <w:trHeight w:val="583"/>
          <w:jc w:val="center"/>
        </w:trPr>
        <w:tc>
          <w:tcPr>
            <w:tcW w:w="2313" w:type="dxa"/>
            <w:tcBorders>
              <w:top w:val="single" w:sz="6" w:space="0" w:color="auto"/>
              <w:left w:val="single" w:sz="8" w:space="0" w:color="auto"/>
              <w:bottom w:val="single" w:sz="6" w:space="0" w:color="auto"/>
              <w:right w:val="single" w:sz="6" w:space="0" w:color="auto"/>
            </w:tcBorders>
            <w:shd w:val="clear" w:color="auto" w:fill="auto"/>
            <w:hideMark/>
          </w:tcPr>
          <w:p w14:paraId="0AF3C3B5" w14:textId="77777777" w:rsidR="004C40C6" w:rsidRPr="004C40C6" w:rsidRDefault="004C40C6" w:rsidP="00C83E6E">
            <w:pPr>
              <w:ind w:firstLine="49"/>
              <w:rPr>
                <w:rFonts w:ascii="Calibri" w:hAnsi="Calibri" w:cs="Times New Roman"/>
                <w:b/>
                <w:bCs/>
                <w:color w:val="000000"/>
                <w:sz w:val="20"/>
                <w:szCs w:val="20"/>
              </w:rPr>
            </w:pPr>
            <w:r w:rsidRPr="004C40C6">
              <w:rPr>
                <w:rFonts w:ascii="Calibri" w:hAnsi="Calibri" w:cs="Times New Roman"/>
                <w:b/>
                <w:bCs/>
                <w:color w:val="000000"/>
                <w:sz w:val="20"/>
                <w:szCs w:val="20"/>
              </w:rPr>
              <w:t>Purpose</w:t>
            </w:r>
          </w:p>
        </w:tc>
        <w:tc>
          <w:tcPr>
            <w:tcW w:w="7813" w:type="dxa"/>
            <w:tcBorders>
              <w:top w:val="single" w:sz="6" w:space="0" w:color="auto"/>
              <w:left w:val="single" w:sz="6" w:space="0" w:color="auto"/>
              <w:bottom w:val="single" w:sz="6" w:space="0" w:color="auto"/>
              <w:right w:val="single" w:sz="8" w:space="0" w:color="auto"/>
            </w:tcBorders>
            <w:shd w:val="clear" w:color="auto" w:fill="auto"/>
            <w:hideMark/>
          </w:tcPr>
          <w:p w14:paraId="44A7AFED" w14:textId="77777777" w:rsidR="004C40C6" w:rsidRPr="004C40C6" w:rsidRDefault="004C40C6" w:rsidP="004B6CF3">
            <w:pPr>
              <w:jc w:val="both"/>
              <w:rPr>
                <w:rFonts w:ascii="Calibri" w:hAnsi="Calibri" w:cs="Times New Roman"/>
                <w:color w:val="000000"/>
                <w:sz w:val="20"/>
                <w:szCs w:val="20"/>
              </w:rPr>
            </w:pPr>
            <w:r w:rsidRPr="004C40C6">
              <w:rPr>
                <w:rFonts w:ascii="Calibri" w:hAnsi="Calibri" w:cs="Times New Roman"/>
                <w:color w:val="000000"/>
                <w:sz w:val="20"/>
                <w:szCs w:val="20"/>
              </w:rPr>
              <w:t>To provide policy and procedure for the management and control of Custom Duty Billing and Collection in all related departments of SMSA.</w:t>
            </w:r>
          </w:p>
        </w:tc>
      </w:tr>
      <w:tr w:rsidR="004C40C6" w:rsidRPr="004C40C6" w14:paraId="0756D5DC" w14:textId="77777777" w:rsidTr="00394377">
        <w:trPr>
          <w:trHeight w:val="790"/>
          <w:jc w:val="center"/>
        </w:trPr>
        <w:tc>
          <w:tcPr>
            <w:tcW w:w="2313" w:type="dxa"/>
            <w:tcBorders>
              <w:top w:val="single" w:sz="6" w:space="0" w:color="auto"/>
              <w:left w:val="single" w:sz="8" w:space="0" w:color="auto"/>
              <w:bottom w:val="single" w:sz="4" w:space="0" w:color="auto"/>
              <w:right w:val="single" w:sz="6" w:space="0" w:color="auto"/>
            </w:tcBorders>
            <w:shd w:val="clear" w:color="auto" w:fill="auto"/>
            <w:hideMark/>
          </w:tcPr>
          <w:p w14:paraId="6C1333E3" w14:textId="77777777" w:rsidR="004C40C6" w:rsidRPr="004C40C6" w:rsidRDefault="004C40C6" w:rsidP="00C83E6E">
            <w:pPr>
              <w:ind w:firstLine="49"/>
              <w:rPr>
                <w:rFonts w:ascii="Calibri" w:hAnsi="Calibri" w:cs="Times New Roman"/>
                <w:b/>
                <w:bCs/>
                <w:color w:val="000000"/>
                <w:sz w:val="20"/>
                <w:szCs w:val="20"/>
              </w:rPr>
            </w:pPr>
            <w:r w:rsidRPr="004C40C6">
              <w:rPr>
                <w:rFonts w:ascii="Calibri" w:hAnsi="Calibri" w:cs="Times New Roman"/>
                <w:b/>
                <w:bCs/>
                <w:color w:val="000000"/>
                <w:sz w:val="20"/>
                <w:szCs w:val="20"/>
              </w:rPr>
              <w:t>Persons Affected</w:t>
            </w:r>
          </w:p>
        </w:tc>
        <w:tc>
          <w:tcPr>
            <w:tcW w:w="7813" w:type="dxa"/>
            <w:tcBorders>
              <w:top w:val="single" w:sz="6" w:space="0" w:color="auto"/>
              <w:left w:val="single" w:sz="6" w:space="0" w:color="auto"/>
              <w:bottom w:val="single" w:sz="4" w:space="0" w:color="auto"/>
              <w:right w:val="single" w:sz="8" w:space="0" w:color="auto"/>
            </w:tcBorders>
            <w:shd w:val="clear" w:color="auto" w:fill="auto"/>
            <w:hideMark/>
          </w:tcPr>
          <w:p w14:paraId="37BA763D" w14:textId="358B2102" w:rsidR="004C40C6" w:rsidRPr="004C40C6" w:rsidRDefault="004C40C6" w:rsidP="004B6CF3">
            <w:pPr>
              <w:jc w:val="both"/>
              <w:rPr>
                <w:rFonts w:ascii="Calibri" w:hAnsi="Calibri" w:cs="Times New Roman"/>
                <w:color w:val="000000"/>
                <w:sz w:val="20"/>
                <w:szCs w:val="20"/>
              </w:rPr>
            </w:pPr>
            <w:r w:rsidRPr="004C40C6">
              <w:rPr>
                <w:rFonts w:ascii="Calibri" w:hAnsi="Calibri" w:cs="Times New Roman"/>
                <w:color w:val="000000"/>
                <w:sz w:val="20"/>
                <w:szCs w:val="20"/>
              </w:rPr>
              <w:t xml:space="preserve">Regional Finance Manager, Sales Person, Operations </w:t>
            </w:r>
            <w:r w:rsidR="004B6CF3">
              <w:rPr>
                <w:rFonts w:ascii="Calibri" w:hAnsi="Calibri" w:cs="Times New Roman"/>
                <w:color w:val="000000"/>
                <w:sz w:val="20"/>
                <w:szCs w:val="20"/>
              </w:rPr>
              <w:t xml:space="preserve">Manager, </w:t>
            </w:r>
            <w:r w:rsidRPr="004C40C6">
              <w:rPr>
                <w:rFonts w:ascii="Calibri" w:hAnsi="Calibri" w:cs="Times New Roman"/>
                <w:color w:val="000000"/>
                <w:sz w:val="20"/>
                <w:szCs w:val="20"/>
              </w:rPr>
              <w:t>Sales Manager, Cashier</w:t>
            </w:r>
            <w:r w:rsidR="001A636D">
              <w:rPr>
                <w:rFonts w:ascii="Calibri" w:hAnsi="Calibri" w:cs="Times New Roman"/>
                <w:color w:val="000000"/>
                <w:sz w:val="20"/>
                <w:szCs w:val="20"/>
              </w:rPr>
              <w:t xml:space="preserve"> / Billing Agent</w:t>
            </w:r>
            <w:r w:rsidRPr="004C40C6">
              <w:rPr>
                <w:rFonts w:ascii="Calibri" w:hAnsi="Calibri" w:cs="Times New Roman"/>
                <w:color w:val="000000"/>
                <w:sz w:val="20"/>
                <w:szCs w:val="20"/>
              </w:rPr>
              <w:t xml:space="preserve">, </w:t>
            </w:r>
            <w:r w:rsidR="004B6CF3">
              <w:rPr>
                <w:rFonts w:ascii="Calibri" w:hAnsi="Calibri" w:cs="Times New Roman"/>
                <w:color w:val="000000"/>
                <w:sz w:val="20"/>
                <w:szCs w:val="20"/>
              </w:rPr>
              <w:t>AR Support Executives</w:t>
            </w:r>
            <w:r>
              <w:rPr>
                <w:rFonts w:ascii="Calibri" w:hAnsi="Calibri" w:cs="Times New Roman"/>
                <w:color w:val="000000"/>
                <w:sz w:val="20"/>
                <w:szCs w:val="20"/>
              </w:rPr>
              <w:t xml:space="preserve">, Accounting Supervisor, </w:t>
            </w:r>
            <w:r w:rsidR="001E32CD">
              <w:rPr>
                <w:rFonts w:ascii="Calibri" w:hAnsi="Calibri" w:cs="Times New Roman"/>
                <w:color w:val="000000"/>
                <w:sz w:val="20"/>
                <w:szCs w:val="20"/>
              </w:rPr>
              <w:t>SSC</w:t>
            </w:r>
            <w:r w:rsidRPr="004C40C6">
              <w:rPr>
                <w:rFonts w:ascii="Calibri" w:hAnsi="Calibri" w:cs="Times New Roman"/>
                <w:color w:val="000000"/>
                <w:sz w:val="20"/>
                <w:szCs w:val="20"/>
              </w:rPr>
              <w:t xml:space="preserve"> Agent, Supervisors of Operations, Hub, and </w:t>
            </w:r>
            <w:r w:rsidR="001E32CD">
              <w:rPr>
                <w:rFonts w:ascii="Calibri" w:hAnsi="Calibri" w:cs="Times New Roman"/>
                <w:color w:val="000000"/>
                <w:sz w:val="20"/>
                <w:szCs w:val="20"/>
              </w:rPr>
              <w:t>SSC</w:t>
            </w:r>
            <w:r w:rsidR="00A02800">
              <w:rPr>
                <w:rFonts w:ascii="Calibri" w:hAnsi="Calibri" w:cs="Times New Roman"/>
                <w:color w:val="000000"/>
                <w:sz w:val="20"/>
                <w:szCs w:val="20"/>
              </w:rPr>
              <w:t>, GL Accountant</w:t>
            </w:r>
            <w:r w:rsidRPr="004C40C6">
              <w:rPr>
                <w:rFonts w:ascii="Calibri" w:hAnsi="Calibri" w:cs="Times New Roman"/>
                <w:color w:val="000000"/>
                <w:sz w:val="20"/>
                <w:szCs w:val="20"/>
              </w:rPr>
              <w:t>.</w:t>
            </w:r>
          </w:p>
        </w:tc>
      </w:tr>
      <w:tr w:rsidR="004C40C6" w:rsidRPr="004C40C6" w14:paraId="1C4DD6FA" w14:textId="77777777" w:rsidTr="00394377">
        <w:trPr>
          <w:trHeight w:val="675"/>
          <w:jc w:val="center"/>
        </w:trPr>
        <w:tc>
          <w:tcPr>
            <w:tcW w:w="2313" w:type="dxa"/>
            <w:tcBorders>
              <w:top w:val="single" w:sz="4" w:space="0" w:color="auto"/>
              <w:left w:val="single" w:sz="4" w:space="0" w:color="auto"/>
              <w:bottom w:val="single" w:sz="4" w:space="0" w:color="auto"/>
              <w:right w:val="single" w:sz="8" w:space="0" w:color="auto"/>
            </w:tcBorders>
            <w:shd w:val="clear" w:color="auto" w:fill="auto"/>
            <w:hideMark/>
          </w:tcPr>
          <w:p w14:paraId="29570847" w14:textId="77777777" w:rsidR="004C40C6" w:rsidRPr="004C40C6" w:rsidRDefault="004C40C6" w:rsidP="00C83E6E">
            <w:pPr>
              <w:ind w:firstLine="49"/>
              <w:rPr>
                <w:rFonts w:ascii="Calibri" w:hAnsi="Calibri" w:cs="Times New Roman"/>
                <w:b/>
                <w:bCs/>
                <w:color w:val="000000"/>
                <w:sz w:val="20"/>
                <w:szCs w:val="20"/>
              </w:rPr>
            </w:pPr>
            <w:r w:rsidRPr="004C40C6">
              <w:rPr>
                <w:rFonts w:ascii="Calibri" w:hAnsi="Calibri" w:cs="Times New Roman"/>
                <w:b/>
                <w:bCs/>
                <w:color w:val="000000"/>
                <w:sz w:val="20"/>
                <w:szCs w:val="20"/>
              </w:rPr>
              <w:t>Responsibilities</w:t>
            </w:r>
          </w:p>
        </w:tc>
        <w:tc>
          <w:tcPr>
            <w:tcW w:w="7813" w:type="dxa"/>
            <w:tcBorders>
              <w:top w:val="single" w:sz="4" w:space="0" w:color="auto"/>
              <w:left w:val="nil"/>
              <w:bottom w:val="single" w:sz="4" w:space="0" w:color="auto"/>
              <w:right w:val="single" w:sz="4" w:space="0" w:color="auto"/>
            </w:tcBorders>
            <w:shd w:val="clear" w:color="auto" w:fill="auto"/>
            <w:hideMark/>
          </w:tcPr>
          <w:p w14:paraId="0AE55DD8" w14:textId="3FE2C8FB" w:rsidR="004C40C6" w:rsidRPr="004C40C6" w:rsidRDefault="004C40C6" w:rsidP="004B6CF3">
            <w:pPr>
              <w:jc w:val="both"/>
              <w:rPr>
                <w:rFonts w:ascii="Calibri" w:hAnsi="Calibri" w:cs="Times New Roman"/>
                <w:color w:val="000000"/>
                <w:sz w:val="20"/>
                <w:szCs w:val="20"/>
              </w:rPr>
            </w:pPr>
            <w:r w:rsidRPr="004C40C6">
              <w:rPr>
                <w:rFonts w:ascii="Calibri" w:hAnsi="Calibri" w:cs="Times New Roman"/>
                <w:color w:val="000000"/>
                <w:sz w:val="20"/>
                <w:szCs w:val="20"/>
              </w:rPr>
              <w:t>Sales Person, Operations and Sales Manager, Cashier</w:t>
            </w:r>
            <w:r w:rsidR="001A636D">
              <w:rPr>
                <w:rFonts w:ascii="Calibri" w:hAnsi="Calibri" w:cs="Times New Roman"/>
                <w:color w:val="000000"/>
                <w:sz w:val="20"/>
                <w:szCs w:val="20"/>
              </w:rPr>
              <w:t xml:space="preserve"> / Billing Agent</w:t>
            </w:r>
            <w:r w:rsidRPr="004C40C6">
              <w:rPr>
                <w:rFonts w:ascii="Calibri" w:hAnsi="Calibri" w:cs="Times New Roman"/>
                <w:color w:val="000000"/>
                <w:sz w:val="20"/>
                <w:szCs w:val="20"/>
              </w:rPr>
              <w:t xml:space="preserve">, </w:t>
            </w:r>
            <w:r>
              <w:rPr>
                <w:rFonts w:ascii="Calibri" w:hAnsi="Calibri" w:cs="Times New Roman"/>
                <w:color w:val="000000"/>
                <w:sz w:val="20"/>
                <w:szCs w:val="20"/>
              </w:rPr>
              <w:t xml:space="preserve">Credit Controller, Accountant, </w:t>
            </w:r>
            <w:r w:rsidR="001E32CD">
              <w:rPr>
                <w:rFonts w:ascii="Calibri" w:hAnsi="Calibri" w:cs="Times New Roman"/>
                <w:color w:val="000000"/>
                <w:sz w:val="20"/>
                <w:szCs w:val="20"/>
              </w:rPr>
              <w:t>SSC</w:t>
            </w:r>
            <w:r w:rsidRPr="004C40C6">
              <w:rPr>
                <w:rFonts w:ascii="Calibri" w:hAnsi="Calibri" w:cs="Times New Roman"/>
                <w:color w:val="000000"/>
                <w:sz w:val="20"/>
                <w:szCs w:val="20"/>
              </w:rPr>
              <w:t xml:space="preserve"> Agent, Supervisors of Operations, Hub, and </w:t>
            </w:r>
            <w:r w:rsidR="001E32CD">
              <w:rPr>
                <w:rFonts w:ascii="Calibri" w:hAnsi="Calibri" w:cs="Times New Roman"/>
                <w:color w:val="000000"/>
                <w:sz w:val="20"/>
                <w:szCs w:val="20"/>
              </w:rPr>
              <w:t>SSC</w:t>
            </w:r>
            <w:r w:rsidR="00A02800">
              <w:rPr>
                <w:rFonts w:ascii="Calibri" w:hAnsi="Calibri" w:cs="Times New Roman"/>
                <w:color w:val="000000"/>
                <w:sz w:val="20"/>
                <w:szCs w:val="20"/>
              </w:rPr>
              <w:t>, GL Accountant</w:t>
            </w:r>
            <w:r w:rsidRPr="004C40C6">
              <w:rPr>
                <w:rFonts w:ascii="Calibri" w:hAnsi="Calibri" w:cs="Times New Roman"/>
                <w:color w:val="000000"/>
                <w:sz w:val="20"/>
                <w:szCs w:val="20"/>
              </w:rPr>
              <w:t>.</w:t>
            </w:r>
          </w:p>
        </w:tc>
      </w:tr>
      <w:tr w:rsidR="00C83E6E" w:rsidRPr="004C40C6" w14:paraId="1FD1D65A" w14:textId="77777777" w:rsidTr="005D350B">
        <w:trPr>
          <w:trHeight w:val="403"/>
          <w:jc w:val="center"/>
        </w:trPr>
        <w:tc>
          <w:tcPr>
            <w:tcW w:w="2313" w:type="dxa"/>
            <w:vMerge w:val="restart"/>
            <w:tcBorders>
              <w:top w:val="single" w:sz="4" w:space="0" w:color="auto"/>
              <w:left w:val="single" w:sz="4" w:space="0" w:color="auto"/>
              <w:bottom w:val="single" w:sz="4" w:space="0" w:color="auto"/>
              <w:right w:val="single" w:sz="8" w:space="0" w:color="auto"/>
            </w:tcBorders>
            <w:shd w:val="clear" w:color="auto" w:fill="auto"/>
          </w:tcPr>
          <w:p w14:paraId="713CEE70" w14:textId="77777777" w:rsidR="00C83E6E" w:rsidRPr="004C40C6" w:rsidRDefault="00C83E6E" w:rsidP="00394377">
            <w:pPr>
              <w:rPr>
                <w:rFonts w:ascii="Calibri" w:hAnsi="Calibri" w:cs="Times New Roman"/>
                <w:b/>
                <w:bCs/>
                <w:color w:val="000000"/>
                <w:sz w:val="20"/>
                <w:szCs w:val="20"/>
              </w:rPr>
            </w:pPr>
            <w:r>
              <w:rPr>
                <w:rFonts w:ascii="Calibri" w:hAnsi="Calibri" w:cs="Times New Roman"/>
                <w:b/>
                <w:bCs/>
                <w:color w:val="000000"/>
                <w:sz w:val="20"/>
                <w:szCs w:val="20"/>
              </w:rPr>
              <w:t>Guidelines</w:t>
            </w:r>
          </w:p>
        </w:tc>
        <w:tc>
          <w:tcPr>
            <w:tcW w:w="7813" w:type="dxa"/>
            <w:tcBorders>
              <w:top w:val="single" w:sz="4" w:space="0" w:color="auto"/>
              <w:left w:val="nil"/>
              <w:bottom w:val="single" w:sz="4" w:space="0" w:color="auto"/>
              <w:right w:val="single" w:sz="4" w:space="0" w:color="auto"/>
            </w:tcBorders>
            <w:shd w:val="clear" w:color="auto" w:fill="auto"/>
            <w:hideMark/>
          </w:tcPr>
          <w:p w14:paraId="499432AD" w14:textId="77777777" w:rsidR="00C83E6E" w:rsidRDefault="00C83E6E" w:rsidP="00C83E6E">
            <w:pPr>
              <w:rPr>
                <w:rFonts w:ascii="Calibri" w:hAnsi="Calibri" w:cs="Times New Roman"/>
                <w:b/>
                <w:bCs/>
                <w:sz w:val="20"/>
                <w:szCs w:val="20"/>
                <w:u w:val="single"/>
              </w:rPr>
            </w:pPr>
            <w:r w:rsidRPr="00DA05B9">
              <w:rPr>
                <w:rFonts w:ascii="Calibri" w:hAnsi="Calibri" w:cs="Times New Roman"/>
                <w:b/>
                <w:bCs/>
                <w:sz w:val="20"/>
                <w:szCs w:val="20"/>
                <w:u w:val="single"/>
              </w:rPr>
              <w:t xml:space="preserve">Custom Duty </w:t>
            </w:r>
            <w:r w:rsidR="001C4361">
              <w:rPr>
                <w:rFonts w:ascii="Calibri" w:hAnsi="Calibri" w:cs="Times New Roman"/>
                <w:b/>
                <w:bCs/>
                <w:sz w:val="20"/>
                <w:szCs w:val="20"/>
                <w:u w:val="single"/>
              </w:rPr>
              <w:t>– Bill Shipper</w:t>
            </w:r>
          </w:p>
          <w:p w14:paraId="5568F794" w14:textId="77777777" w:rsidR="001C4361" w:rsidRPr="00DA05B9" w:rsidRDefault="001C4361" w:rsidP="00C83E6E">
            <w:pPr>
              <w:rPr>
                <w:rFonts w:ascii="Calibri" w:hAnsi="Calibri" w:cs="Times New Roman"/>
                <w:b/>
                <w:bCs/>
                <w:sz w:val="20"/>
                <w:szCs w:val="20"/>
                <w:u w:val="single"/>
              </w:rPr>
            </w:pPr>
          </w:p>
          <w:p w14:paraId="36EED5B6" w14:textId="77777777" w:rsidR="004B6CF3" w:rsidRDefault="004B6CF3" w:rsidP="001C4361">
            <w:pPr>
              <w:pStyle w:val="ListParagraph"/>
              <w:numPr>
                <w:ilvl w:val="0"/>
                <w:numId w:val="13"/>
              </w:numPr>
              <w:ind w:left="376"/>
              <w:jc w:val="both"/>
              <w:rPr>
                <w:rFonts w:ascii="Calibri" w:hAnsi="Calibri" w:cs="Times New Roman"/>
                <w:sz w:val="20"/>
                <w:szCs w:val="20"/>
              </w:rPr>
            </w:pPr>
            <w:r>
              <w:rPr>
                <w:rFonts w:ascii="Calibri" w:hAnsi="Calibri" w:cs="Times New Roman"/>
                <w:sz w:val="20"/>
                <w:szCs w:val="20"/>
              </w:rPr>
              <w:t xml:space="preserve">This policy applies to SMSA Land Freight Products (FTL/ LTL) across GCC. In case of air freight, duty &amp; taxes shall be on DDU mode by default. </w:t>
            </w:r>
          </w:p>
          <w:p w14:paraId="03898502" w14:textId="77777777" w:rsidR="00247112"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 xml:space="preserve">All D&amp;T invoices request shall be forwarded to Billing Agents to generate the invoice with appropriate documents (custom bayan) </w:t>
            </w:r>
            <w:r w:rsidR="001C4361" w:rsidRPr="001C4361">
              <w:rPr>
                <w:rFonts w:ascii="Calibri" w:hAnsi="Calibri" w:cs="Times New Roman"/>
                <w:sz w:val="20"/>
                <w:szCs w:val="20"/>
              </w:rPr>
              <w:t>along with</w:t>
            </w:r>
            <w:r w:rsidRPr="001C4361">
              <w:rPr>
                <w:rFonts w:ascii="Calibri" w:hAnsi="Calibri" w:cs="Times New Roman"/>
                <w:sz w:val="20"/>
                <w:szCs w:val="20"/>
              </w:rPr>
              <w:t xml:space="preserve"> approval from respective approvers.</w:t>
            </w:r>
          </w:p>
          <w:p w14:paraId="4DC041B1" w14:textId="77777777" w:rsidR="00C83E6E"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Credit Controller (CC) shall be responsible for follow up and ensure that amount is credited in Bank within 7 days from Bayan date. CC to liaise internally with GL team to get update.</w:t>
            </w:r>
          </w:p>
          <w:p w14:paraId="63A50455" w14:textId="77777777" w:rsidR="00247112"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 xml:space="preserve">Sales person shall be 100% sure about duty amount being </w:t>
            </w:r>
            <w:r w:rsidRPr="001C4361">
              <w:rPr>
                <w:rFonts w:ascii="Calibri" w:hAnsi="Calibri" w:cs="Times New Roman"/>
                <w:b/>
                <w:bCs/>
                <w:sz w:val="20"/>
                <w:szCs w:val="20"/>
                <w:u w:val="single"/>
              </w:rPr>
              <w:t>collectible within maximum of 7 days from Bayan date</w:t>
            </w:r>
            <w:r w:rsidRPr="001C4361">
              <w:rPr>
                <w:rFonts w:ascii="Calibri" w:hAnsi="Calibri" w:cs="Times New Roman"/>
                <w:sz w:val="20"/>
                <w:szCs w:val="20"/>
              </w:rPr>
              <w:t xml:space="preserve">. </w:t>
            </w:r>
            <w:r w:rsidR="001C4361" w:rsidRPr="001C4361">
              <w:rPr>
                <w:rFonts w:ascii="Calibri" w:hAnsi="Calibri" w:cs="Times New Roman"/>
                <w:sz w:val="20"/>
                <w:szCs w:val="20"/>
              </w:rPr>
              <w:t>One-time</w:t>
            </w:r>
            <w:r w:rsidRPr="001C4361">
              <w:rPr>
                <w:rFonts w:ascii="Calibri" w:hAnsi="Calibri" w:cs="Times New Roman"/>
                <w:sz w:val="20"/>
                <w:szCs w:val="20"/>
              </w:rPr>
              <w:t xml:space="preserve"> breach in payment timeline of duty will lead to no further approval for duty credit.</w:t>
            </w:r>
          </w:p>
          <w:p w14:paraId="4CA41356" w14:textId="77777777" w:rsidR="00247112"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Sales person will be fully responsible for collection of all the charges from cash/ adhoc customers.</w:t>
            </w:r>
          </w:p>
          <w:p w14:paraId="4D8697A5" w14:textId="77777777" w:rsidR="00247112"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Each approval from sales to finance shall carry invoice of goods being shipped, final destination, total shipment declared value as per invoice, correct duty rate, duty amount in foreign currency and equivalent AED currency. Without which no approval shall be given.</w:t>
            </w:r>
          </w:p>
          <w:p w14:paraId="3F7460C5" w14:textId="77777777" w:rsidR="00247112" w:rsidRPr="001C4361" w:rsidRDefault="00247112" w:rsidP="001C4361">
            <w:pPr>
              <w:pStyle w:val="ListParagraph"/>
              <w:numPr>
                <w:ilvl w:val="0"/>
                <w:numId w:val="13"/>
              </w:numPr>
              <w:ind w:left="376"/>
              <w:jc w:val="both"/>
              <w:rPr>
                <w:rFonts w:ascii="Calibri" w:hAnsi="Calibri" w:cs="Times New Roman"/>
                <w:sz w:val="20"/>
                <w:szCs w:val="20"/>
              </w:rPr>
            </w:pPr>
            <w:r w:rsidRPr="001C4361">
              <w:rPr>
                <w:rFonts w:ascii="Calibri" w:hAnsi="Calibri" w:cs="Times New Roman"/>
                <w:sz w:val="20"/>
                <w:szCs w:val="20"/>
              </w:rPr>
              <w:t xml:space="preserve">In case of any changes in the duty amount after the approval </w:t>
            </w:r>
            <w:r w:rsidR="001C4361" w:rsidRPr="001C4361">
              <w:rPr>
                <w:rFonts w:ascii="Calibri" w:hAnsi="Calibri" w:cs="Times New Roman"/>
                <w:sz w:val="20"/>
                <w:szCs w:val="20"/>
              </w:rPr>
              <w:t>as per limits defined</w:t>
            </w:r>
            <w:r w:rsidRPr="001C4361">
              <w:rPr>
                <w:rFonts w:ascii="Calibri" w:hAnsi="Calibri" w:cs="Times New Roman"/>
                <w:sz w:val="20"/>
                <w:szCs w:val="20"/>
              </w:rPr>
              <w:t>, the Sales Person / Ops Team has to inform the Finance</w:t>
            </w:r>
            <w:r w:rsidR="001C4361" w:rsidRPr="001C4361">
              <w:rPr>
                <w:rFonts w:ascii="Calibri" w:hAnsi="Calibri" w:cs="Times New Roman"/>
                <w:sz w:val="20"/>
                <w:szCs w:val="20"/>
              </w:rPr>
              <w:t xml:space="preserve">. Sales person shall </w:t>
            </w:r>
            <w:r w:rsidRPr="001C4361">
              <w:rPr>
                <w:rFonts w:ascii="Calibri" w:hAnsi="Calibri" w:cs="Times New Roman"/>
                <w:sz w:val="20"/>
                <w:szCs w:val="20"/>
              </w:rPr>
              <w:t xml:space="preserve">ensure the collection of the complete amount. </w:t>
            </w:r>
          </w:p>
          <w:p w14:paraId="6EB13882" w14:textId="77777777" w:rsidR="00247112" w:rsidRPr="00247112" w:rsidRDefault="00247112" w:rsidP="001C4361">
            <w:pPr>
              <w:pStyle w:val="ListParagraph"/>
              <w:numPr>
                <w:ilvl w:val="0"/>
                <w:numId w:val="13"/>
              </w:numPr>
              <w:ind w:left="376"/>
              <w:jc w:val="both"/>
              <w:rPr>
                <w:rFonts w:ascii="Calibri" w:hAnsi="Calibri" w:cs="Times New Roman"/>
                <w:color w:val="002060"/>
                <w:sz w:val="20"/>
                <w:szCs w:val="20"/>
              </w:rPr>
            </w:pPr>
            <w:r w:rsidRPr="001C4361">
              <w:rPr>
                <w:rFonts w:ascii="Calibri" w:hAnsi="Calibri" w:cs="Times New Roman"/>
                <w:sz w:val="20"/>
                <w:szCs w:val="20"/>
              </w:rPr>
              <w:t>On account opening for freight customers all the account shall be defined as either DDP/ DDU else by default it will be DDU.</w:t>
            </w:r>
          </w:p>
        </w:tc>
      </w:tr>
      <w:tr w:rsidR="00C83E6E" w:rsidRPr="004C40C6" w14:paraId="4975AF71" w14:textId="77777777" w:rsidTr="005D350B">
        <w:trPr>
          <w:trHeight w:val="80"/>
          <w:jc w:val="center"/>
        </w:trPr>
        <w:tc>
          <w:tcPr>
            <w:tcW w:w="2313" w:type="dxa"/>
            <w:vMerge/>
            <w:tcBorders>
              <w:left w:val="single" w:sz="4" w:space="0" w:color="auto"/>
              <w:bottom w:val="single" w:sz="4" w:space="0" w:color="auto"/>
              <w:right w:val="single" w:sz="4" w:space="0" w:color="auto"/>
            </w:tcBorders>
            <w:shd w:val="clear" w:color="auto" w:fill="auto"/>
            <w:vAlign w:val="center"/>
            <w:hideMark/>
          </w:tcPr>
          <w:p w14:paraId="50190FBD" w14:textId="77777777" w:rsidR="00C83E6E" w:rsidRPr="004C40C6" w:rsidRDefault="00C83E6E" w:rsidP="004C40C6">
            <w:pPr>
              <w:rPr>
                <w:rFonts w:ascii="Calibri" w:hAnsi="Calibri" w:cs="Times New Roman"/>
                <w:b/>
                <w:bCs/>
                <w:color w:val="000000"/>
                <w:sz w:val="20"/>
                <w:szCs w:val="20"/>
              </w:rPr>
            </w:pPr>
          </w:p>
        </w:tc>
        <w:tc>
          <w:tcPr>
            <w:tcW w:w="7813" w:type="dxa"/>
            <w:tcBorders>
              <w:top w:val="single" w:sz="4" w:space="0" w:color="auto"/>
              <w:left w:val="single" w:sz="4" w:space="0" w:color="auto"/>
              <w:bottom w:val="single" w:sz="6" w:space="0" w:color="auto"/>
              <w:right w:val="single" w:sz="4" w:space="0" w:color="auto"/>
            </w:tcBorders>
            <w:shd w:val="clear" w:color="auto" w:fill="auto"/>
            <w:vAlign w:val="bottom"/>
            <w:hideMark/>
          </w:tcPr>
          <w:p w14:paraId="6C7DA5B7" w14:textId="77777777" w:rsidR="00C83E6E" w:rsidRDefault="00C83E6E" w:rsidP="004C40C6">
            <w:pPr>
              <w:rPr>
                <w:rFonts w:ascii="Calibri" w:hAnsi="Calibri" w:cs="Times New Roman"/>
                <w:b/>
                <w:bCs/>
                <w:color w:val="000000"/>
                <w:sz w:val="20"/>
                <w:szCs w:val="20"/>
                <w:u w:val="single"/>
              </w:rPr>
            </w:pPr>
            <w:r w:rsidRPr="00DA05B9">
              <w:rPr>
                <w:rFonts w:ascii="Calibri" w:hAnsi="Calibri" w:cs="Times New Roman"/>
                <w:b/>
                <w:bCs/>
                <w:color w:val="000000"/>
                <w:sz w:val="20"/>
                <w:szCs w:val="20"/>
                <w:u w:val="single"/>
              </w:rPr>
              <w:t xml:space="preserve">Duty </w:t>
            </w:r>
            <w:r w:rsidR="001C4361">
              <w:rPr>
                <w:rFonts w:ascii="Calibri" w:hAnsi="Calibri" w:cs="Times New Roman"/>
                <w:b/>
                <w:bCs/>
                <w:color w:val="000000"/>
                <w:sz w:val="20"/>
                <w:szCs w:val="20"/>
                <w:u w:val="single"/>
              </w:rPr>
              <w:t>&amp; taxes payment process by SMSA Finance</w:t>
            </w:r>
          </w:p>
          <w:p w14:paraId="2B4B5870" w14:textId="77777777" w:rsidR="001C4361" w:rsidRDefault="001C4361" w:rsidP="004C40C6">
            <w:pPr>
              <w:rPr>
                <w:rFonts w:ascii="Calibri" w:hAnsi="Calibri" w:cs="Times New Roman"/>
                <w:b/>
                <w:bCs/>
                <w:color w:val="000000"/>
                <w:sz w:val="20"/>
                <w:szCs w:val="20"/>
                <w:u w:val="single"/>
              </w:rPr>
            </w:pPr>
          </w:p>
          <w:p w14:paraId="048C9D61" w14:textId="77777777" w:rsidR="00247112" w:rsidRDefault="004B6CF3" w:rsidP="001C4361">
            <w:pPr>
              <w:pStyle w:val="ListParagraph"/>
              <w:numPr>
                <w:ilvl w:val="0"/>
                <w:numId w:val="11"/>
              </w:numPr>
              <w:ind w:left="376"/>
              <w:jc w:val="both"/>
              <w:rPr>
                <w:rFonts w:ascii="Calibri" w:hAnsi="Calibri" w:cs="Times New Roman"/>
                <w:color w:val="000000"/>
                <w:sz w:val="20"/>
                <w:szCs w:val="20"/>
              </w:rPr>
            </w:pPr>
            <w:r>
              <w:rPr>
                <w:rFonts w:ascii="Calibri" w:hAnsi="Calibri" w:cs="Times New Roman"/>
                <w:color w:val="000000"/>
                <w:sz w:val="20"/>
                <w:szCs w:val="20"/>
              </w:rPr>
              <w:t xml:space="preserve">Operations/ </w:t>
            </w:r>
            <w:r w:rsidR="00247112">
              <w:rPr>
                <w:rFonts w:ascii="Calibri" w:hAnsi="Calibri" w:cs="Times New Roman"/>
                <w:color w:val="000000"/>
                <w:sz w:val="20"/>
                <w:szCs w:val="20"/>
              </w:rPr>
              <w:t xml:space="preserve">Sales </w:t>
            </w:r>
            <w:r>
              <w:rPr>
                <w:rFonts w:ascii="Calibri" w:hAnsi="Calibri" w:cs="Times New Roman"/>
                <w:color w:val="000000"/>
                <w:sz w:val="20"/>
                <w:szCs w:val="20"/>
              </w:rPr>
              <w:t xml:space="preserve">team shall send an email request along with bayan and D&amp;T approval email to </w:t>
            </w:r>
            <w:r w:rsidR="00C83E6E" w:rsidRPr="00DA05B9">
              <w:rPr>
                <w:rFonts w:ascii="Calibri" w:hAnsi="Calibri" w:cs="Times New Roman"/>
                <w:color w:val="000000"/>
                <w:sz w:val="20"/>
                <w:szCs w:val="20"/>
              </w:rPr>
              <w:t>Billing Agent</w:t>
            </w:r>
            <w:r>
              <w:rPr>
                <w:rFonts w:ascii="Calibri" w:hAnsi="Calibri" w:cs="Times New Roman"/>
                <w:color w:val="000000"/>
                <w:sz w:val="20"/>
                <w:szCs w:val="20"/>
              </w:rPr>
              <w:t xml:space="preserve">/ Cashier, </w:t>
            </w:r>
            <w:r w:rsidR="00247112">
              <w:rPr>
                <w:rFonts w:ascii="Calibri" w:hAnsi="Calibri" w:cs="Times New Roman"/>
                <w:color w:val="000000"/>
                <w:sz w:val="20"/>
                <w:szCs w:val="20"/>
              </w:rPr>
              <w:t xml:space="preserve">GL Accountants </w:t>
            </w:r>
            <w:r>
              <w:rPr>
                <w:rFonts w:ascii="Calibri" w:hAnsi="Calibri" w:cs="Times New Roman"/>
                <w:color w:val="000000"/>
                <w:sz w:val="20"/>
                <w:szCs w:val="20"/>
              </w:rPr>
              <w:t>and AR Support Executive for invoicing and processing the payment.</w:t>
            </w:r>
          </w:p>
          <w:p w14:paraId="217E39CD" w14:textId="77777777" w:rsidR="00247112" w:rsidRDefault="00247112" w:rsidP="0057726C">
            <w:pPr>
              <w:pStyle w:val="ListParagraph"/>
              <w:numPr>
                <w:ilvl w:val="0"/>
                <w:numId w:val="11"/>
              </w:numPr>
              <w:ind w:left="376"/>
              <w:jc w:val="both"/>
              <w:rPr>
                <w:rFonts w:ascii="Calibri" w:hAnsi="Calibri" w:cs="Times New Roman"/>
                <w:color w:val="000000"/>
                <w:sz w:val="20"/>
                <w:szCs w:val="20"/>
              </w:rPr>
            </w:pPr>
            <w:r>
              <w:rPr>
                <w:rFonts w:ascii="Calibri" w:hAnsi="Calibri" w:cs="Times New Roman"/>
                <w:color w:val="000000"/>
                <w:sz w:val="20"/>
                <w:szCs w:val="20"/>
              </w:rPr>
              <w:t>B</w:t>
            </w:r>
            <w:r w:rsidR="00C83E6E">
              <w:rPr>
                <w:rFonts w:ascii="Calibri" w:hAnsi="Calibri" w:cs="Times New Roman"/>
                <w:color w:val="000000"/>
                <w:sz w:val="20"/>
                <w:szCs w:val="20"/>
              </w:rPr>
              <w:t xml:space="preserve">ased on </w:t>
            </w:r>
            <w:r w:rsidR="008D2623">
              <w:rPr>
                <w:rFonts w:ascii="Calibri" w:hAnsi="Calibri" w:cs="Times New Roman"/>
                <w:color w:val="000000"/>
                <w:sz w:val="20"/>
                <w:szCs w:val="20"/>
              </w:rPr>
              <w:t xml:space="preserve">custom </w:t>
            </w:r>
            <w:r w:rsidR="00C83E6E">
              <w:rPr>
                <w:rFonts w:ascii="Calibri" w:hAnsi="Calibri" w:cs="Times New Roman"/>
                <w:color w:val="000000"/>
                <w:sz w:val="20"/>
                <w:szCs w:val="20"/>
              </w:rPr>
              <w:t>bayan</w:t>
            </w:r>
            <w:r w:rsidR="0057726C">
              <w:rPr>
                <w:rFonts w:ascii="Calibri" w:hAnsi="Calibri" w:cs="Times New Roman"/>
                <w:color w:val="000000"/>
                <w:sz w:val="20"/>
                <w:szCs w:val="20"/>
              </w:rPr>
              <w:t xml:space="preserve"> and other supporting</w:t>
            </w:r>
            <w:r>
              <w:rPr>
                <w:rFonts w:ascii="Calibri" w:hAnsi="Calibri" w:cs="Times New Roman"/>
                <w:color w:val="000000"/>
                <w:sz w:val="20"/>
                <w:szCs w:val="20"/>
              </w:rPr>
              <w:t xml:space="preserve">, Billing agents will raise </w:t>
            </w:r>
            <w:r w:rsidR="00FB7B7E">
              <w:rPr>
                <w:rFonts w:ascii="Calibri" w:hAnsi="Calibri" w:cs="Times New Roman"/>
                <w:color w:val="000000"/>
                <w:sz w:val="20"/>
                <w:szCs w:val="20"/>
              </w:rPr>
              <w:t xml:space="preserve">an </w:t>
            </w:r>
            <w:r>
              <w:rPr>
                <w:rFonts w:ascii="Calibri" w:hAnsi="Calibri" w:cs="Times New Roman"/>
                <w:color w:val="000000"/>
                <w:sz w:val="20"/>
                <w:szCs w:val="20"/>
              </w:rPr>
              <w:t xml:space="preserve">invoice </w:t>
            </w:r>
            <w:r w:rsidR="00FB7B7E">
              <w:rPr>
                <w:rFonts w:ascii="Calibri" w:hAnsi="Calibri" w:cs="Times New Roman"/>
                <w:color w:val="000000"/>
                <w:sz w:val="20"/>
                <w:szCs w:val="20"/>
              </w:rPr>
              <w:t xml:space="preserve">for </w:t>
            </w:r>
            <w:r>
              <w:rPr>
                <w:rFonts w:ascii="Calibri" w:hAnsi="Calibri" w:cs="Times New Roman"/>
                <w:color w:val="000000"/>
                <w:sz w:val="20"/>
                <w:szCs w:val="20"/>
              </w:rPr>
              <w:t xml:space="preserve">the duty </w:t>
            </w:r>
            <w:r w:rsidR="004B6CF3">
              <w:rPr>
                <w:rFonts w:ascii="Calibri" w:hAnsi="Calibri" w:cs="Times New Roman"/>
                <w:color w:val="000000"/>
                <w:sz w:val="20"/>
                <w:szCs w:val="20"/>
              </w:rPr>
              <w:t>amount along with DDP charges</w:t>
            </w:r>
            <w:r w:rsidR="008D2623">
              <w:rPr>
                <w:rFonts w:ascii="Calibri" w:hAnsi="Calibri" w:cs="Times New Roman"/>
                <w:color w:val="000000"/>
                <w:sz w:val="20"/>
                <w:szCs w:val="20"/>
              </w:rPr>
              <w:t>,</w:t>
            </w:r>
            <w:r w:rsidR="004B6CF3">
              <w:rPr>
                <w:rFonts w:ascii="Calibri" w:hAnsi="Calibri" w:cs="Times New Roman"/>
                <w:color w:val="000000"/>
                <w:sz w:val="20"/>
                <w:szCs w:val="20"/>
              </w:rPr>
              <w:t xml:space="preserve"> as per contract that </w:t>
            </w:r>
            <w:r w:rsidR="00FB7B7E">
              <w:rPr>
                <w:rFonts w:ascii="Calibri" w:hAnsi="Calibri" w:cs="Times New Roman"/>
                <w:color w:val="000000"/>
                <w:sz w:val="20"/>
                <w:szCs w:val="20"/>
              </w:rPr>
              <w:t xml:space="preserve">shall be </w:t>
            </w:r>
            <w:r w:rsidR="004B6CF3">
              <w:rPr>
                <w:rFonts w:ascii="Calibri" w:hAnsi="Calibri" w:cs="Times New Roman"/>
                <w:color w:val="000000"/>
                <w:sz w:val="20"/>
                <w:szCs w:val="20"/>
              </w:rPr>
              <w:t>to paid</w:t>
            </w:r>
            <w:r w:rsidR="00FB7B7E">
              <w:rPr>
                <w:rFonts w:ascii="Calibri" w:hAnsi="Calibri" w:cs="Times New Roman"/>
                <w:color w:val="000000"/>
                <w:sz w:val="20"/>
                <w:szCs w:val="20"/>
              </w:rPr>
              <w:t xml:space="preserve"> by </w:t>
            </w:r>
            <w:r w:rsidR="008D2623">
              <w:rPr>
                <w:rFonts w:ascii="Calibri" w:hAnsi="Calibri" w:cs="Times New Roman"/>
                <w:color w:val="000000"/>
                <w:sz w:val="20"/>
                <w:szCs w:val="20"/>
              </w:rPr>
              <w:t xml:space="preserve">SMSA </w:t>
            </w:r>
            <w:r w:rsidR="00FB7B7E">
              <w:rPr>
                <w:rFonts w:ascii="Calibri" w:hAnsi="Calibri" w:cs="Times New Roman"/>
                <w:color w:val="000000"/>
                <w:sz w:val="20"/>
                <w:szCs w:val="20"/>
              </w:rPr>
              <w:t>customer</w:t>
            </w:r>
            <w:r w:rsidR="008D2623">
              <w:rPr>
                <w:rFonts w:ascii="Calibri" w:hAnsi="Calibri" w:cs="Times New Roman"/>
                <w:color w:val="000000"/>
                <w:sz w:val="20"/>
                <w:szCs w:val="20"/>
              </w:rPr>
              <w:t>,</w:t>
            </w:r>
            <w:r w:rsidR="00FB7B7E">
              <w:rPr>
                <w:rFonts w:ascii="Calibri" w:hAnsi="Calibri" w:cs="Times New Roman"/>
                <w:color w:val="000000"/>
                <w:sz w:val="20"/>
                <w:szCs w:val="20"/>
              </w:rPr>
              <w:t xml:space="preserve"> within 24 hours</w:t>
            </w:r>
            <w:r>
              <w:rPr>
                <w:rFonts w:ascii="Calibri" w:hAnsi="Calibri" w:cs="Times New Roman"/>
                <w:color w:val="000000"/>
                <w:sz w:val="20"/>
                <w:szCs w:val="20"/>
              </w:rPr>
              <w:t>.</w:t>
            </w:r>
          </w:p>
          <w:p w14:paraId="027C43B8" w14:textId="77777777" w:rsidR="008D2623" w:rsidRDefault="008D2623" w:rsidP="008D2623">
            <w:pPr>
              <w:pStyle w:val="ListParagraph"/>
              <w:numPr>
                <w:ilvl w:val="0"/>
                <w:numId w:val="11"/>
              </w:numPr>
              <w:ind w:left="376"/>
              <w:jc w:val="both"/>
              <w:rPr>
                <w:rFonts w:ascii="Calibri" w:hAnsi="Calibri" w:cs="Times New Roman"/>
                <w:color w:val="000000"/>
                <w:sz w:val="20"/>
                <w:szCs w:val="20"/>
              </w:rPr>
            </w:pPr>
            <w:r>
              <w:rPr>
                <w:rFonts w:ascii="Calibri" w:hAnsi="Calibri" w:cs="Times New Roman"/>
                <w:color w:val="000000"/>
                <w:sz w:val="20"/>
                <w:szCs w:val="20"/>
              </w:rPr>
              <w:t>Credit Controller shall follow up on the payment of D&amp;T invoices as per timeline and any breach in payment timeline shall be informed to all the stakeholder involved to secure SMSA money. Further, credit controller shall take appropriate action to ensure that no further D&amp;T advancement is done for that particular customer unless approved by Finance Manager.</w:t>
            </w:r>
          </w:p>
          <w:p w14:paraId="743E9FF0" w14:textId="77777777" w:rsidR="008D2623" w:rsidRPr="008D2623" w:rsidRDefault="008D2623" w:rsidP="008D2623">
            <w:pPr>
              <w:pStyle w:val="ListParagraph"/>
              <w:numPr>
                <w:ilvl w:val="0"/>
                <w:numId w:val="11"/>
              </w:numPr>
              <w:ind w:left="376"/>
              <w:jc w:val="both"/>
              <w:rPr>
                <w:rFonts w:ascii="Calibri" w:hAnsi="Calibri" w:cs="Times New Roman"/>
                <w:color w:val="000000"/>
                <w:sz w:val="20"/>
                <w:szCs w:val="20"/>
              </w:rPr>
            </w:pPr>
            <w:r>
              <w:rPr>
                <w:rFonts w:ascii="Calibri" w:hAnsi="Calibri" w:cs="Times New Roman"/>
                <w:color w:val="000000"/>
                <w:sz w:val="20"/>
                <w:szCs w:val="20"/>
              </w:rPr>
              <w:t>GL Accountant will intimate the destination team to process the payment to ensure the timely clearance of the shipments. Email shall accompany D&amp;T invoice with supporting documents.</w:t>
            </w:r>
          </w:p>
          <w:p w14:paraId="218ABFF0" w14:textId="76B0B201" w:rsidR="008D2623" w:rsidRDefault="008D2623" w:rsidP="008D2623">
            <w:pPr>
              <w:pStyle w:val="ListParagraph"/>
              <w:ind w:left="376"/>
              <w:jc w:val="both"/>
              <w:rPr>
                <w:rFonts w:ascii="Calibri" w:hAnsi="Calibri" w:cs="Times New Roman"/>
                <w:color w:val="000000"/>
                <w:sz w:val="20"/>
                <w:szCs w:val="20"/>
              </w:rPr>
            </w:pPr>
          </w:p>
          <w:p w14:paraId="62F22D6E" w14:textId="77777777" w:rsidR="008D2623" w:rsidRDefault="008D2623" w:rsidP="008D2623">
            <w:pPr>
              <w:pStyle w:val="ListParagraph"/>
              <w:numPr>
                <w:ilvl w:val="0"/>
                <w:numId w:val="11"/>
              </w:numPr>
              <w:ind w:left="376"/>
              <w:jc w:val="both"/>
              <w:rPr>
                <w:rFonts w:ascii="Calibri" w:hAnsi="Calibri" w:cs="Times New Roman"/>
                <w:color w:val="000000"/>
                <w:sz w:val="20"/>
                <w:szCs w:val="20"/>
              </w:rPr>
            </w:pPr>
            <w:r w:rsidRPr="008D2623">
              <w:rPr>
                <w:rFonts w:ascii="Calibri" w:hAnsi="Calibri" w:cs="Times New Roman"/>
                <w:b/>
                <w:bCs/>
                <w:color w:val="000000"/>
                <w:sz w:val="20"/>
                <w:szCs w:val="20"/>
              </w:rPr>
              <w:t>In case duty is paid in advance by customer</w:t>
            </w:r>
          </w:p>
          <w:p w14:paraId="7FC5CD98" w14:textId="77777777" w:rsidR="008D2623" w:rsidRDefault="008D2623" w:rsidP="008D2623">
            <w:pPr>
              <w:pStyle w:val="ListParagraph"/>
              <w:numPr>
                <w:ilvl w:val="0"/>
                <w:numId w:val="16"/>
              </w:numPr>
              <w:ind w:left="646" w:hanging="270"/>
              <w:jc w:val="both"/>
              <w:rPr>
                <w:rFonts w:ascii="Calibri" w:hAnsi="Calibri" w:cs="Times New Roman"/>
                <w:color w:val="000000"/>
                <w:sz w:val="20"/>
                <w:szCs w:val="20"/>
              </w:rPr>
            </w:pPr>
            <w:r>
              <w:rPr>
                <w:rFonts w:ascii="Calibri" w:hAnsi="Calibri" w:cs="Times New Roman"/>
                <w:color w:val="000000"/>
                <w:sz w:val="20"/>
                <w:szCs w:val="20"/>
              </w:rPr>
              <w:t xml:space="preserve">Operations/ Sales team shall send bank transfer copy and custom bayan copy to GL accountant and Billing Agent/ Cashier.  </w:t>
            </w:r>
          </w:p>
          <w:p w14:paraId="626D2AFD" w14:textId="77777777" w:rsidR="008D2623" w:rsidRDefault="008D2623" w:rsidP="008D2623">
            <w:pPr>
              <w:pStyle w:val="ListParagraph"/>
              <w:numPr>
                <w:ilvl w:val="0"/>
                <w:numId w:val="16"/>
              </w:numPr>
              <w:ind w:left="646" w:hanging="270"/>
              <w:jc w:val="both"/>
              <w:rPr>
                <w:rFonts w:ascii="Calibri" w:hAnsi="Calibri" w:cs="Times New Roman"/>
                <w:color w:val="000000"/>
                <w:sz w:val="20"/>
                <w:szCs w:val="20"/>
              </w:rPr>
            </w:pPr>
            <w:r>
              <w:rPr>
                <w:rFonts w:ascii="Calibri" w:hAnsi="Calibri" w:cs="Times New Roman"/>
                <w:color w:val="000000"/>
                <w:sz w:val="20"/>
                <w:szCs w:val="20"/>
              </w:rPr>
              <w:t>GL Accountant shall liaise with their destination counterparts to ensure that payment is done there for timely clearance of shipment.</w:t>
            </w:r>
          </w:p>
          <w:p w14:paraId="111725F9" w14:textId="77777777" w:rsidR="008D2623" w:rsidRDefault="008D2623" w:rsidP="008D2623">
            <w:pPr>
              <w:pStyle w:val="ListParagraph"/>
              <w:numPr>
                <w:ilvl w:val="0"/>
                <w:numId w:val="16"/>
              </w:numPr>
              <w:ind w:left="646" w:hanging="270"/>
              <w:jc w:val="both"/>
              <w:rPr>
                <w:rFonts w:ascii="Calibri" w:hAnsi="Calibri" w:cs="Times New Roman"/>
                <w:color w:val="000000"/>
                <w:sz w:val="20"/>
                <w:szCs w:val="20"/>
              </w:rPr>
            </w:pPr>
            <w:r>
              <w:rPr>
                <w:rFonts w:ascii="Calibri" w:hAnsi="Calibri" w:cs="Times New Roman"/>
                <w:color w:val="000000"/>
                <w:sz w:val="20"/>
                <w:szCs w:val="20"/>
              </w:rPr>
              <w:t>Billing Agent/ Cashier shall raise an invoice for admin/ DDP charges as per customer contract.</w:t>
            </w:r>
          </w:p>
          <w:p w14:paraId="401870D0" w14:textId="77777777" w:rsidR="00FB7B7E" w:rsidRPr="006C6EF8" w:rsidRDefault="00FB7B7E" w:rsidP="0057726C">
            <w:pPr>
              <w:pStyle w:val="ListParagraph"/>
              <w:numPr>
                <w:ilvl w:val="0"/>
                <w:numId w:val="11"/>
              </w:numPr>
              <w:ind w:left="376"/>
              <w:jc w:val="both"/>
              <w:rPr>
                <w:rFonts w:ascii="Calibri" w:hAnsi="Calibri" w:cs="Times New Roman"/>
                <w:color w:val="000000"/>
                <w:sz w:val="20"/>
                <w:szCs w:val="20"/>
              </w:rPr>
            </w:pPr>
            <w:r w:rsidRPr="006C6EF8">
              <w:rPr>
                <w:rFonts w:ascii="Calibri" w:hAnsi="Calibri" w:cs="Times New Roman"/>
                <w:color w:val="000000"/>
                <w:sz w:val="20"/>
                <w:szCs w:val="20"/>
              </w:rPr>
              <w:t xml:space="preserve">GL Accountant shall follow up with their destination counterparts and intimate the Operations/ Sales team up on receiving the </w:t>
            </w:r>
            <w:r w:rsidR="00247112" w:rsidRPr="006C6EF8">
              <w:rPr>
                <w:rFonts w:ascii="Calibri" w:hAnsi="Calibri" w:cs="Times New Roman"/>
                <w:color w:val="000000"/>
                <w:sz w:val="20"/>
                <w:szCs w:val="20"/>
              </w:rPr>
              <w:t xml:space="preserve">payment </w:t>
            </w:r>
            <w:r w:rsidRPr="006C6EF8">
              <w:rPr>
                <w:rFonts w:ascii="Calibri" w:hAnsi="Calibri" w:cs="Times New Roman"/>
                <w:color w:val="000000"/>
                <w:sz w:val="20"/>
                <w:szCs w:val="20"/>
              </w:rPr>
              <w:t>confirmation.</w:t>
            </w:r>
          </w:p>
          <w:p w14:paraId="04ACAD9D" w14:textId="0236E7E0" w:rsidR="0057726C" w:rsidRPr="006C6EF8" w:rsidRDefault="00C56FC7" w:rsidP="0057726C">
            <w:pPr>
              <w:pStyle w:val="ListParagraph"/>
              <w:numPr>
                <w:ilvl w:val="0"/>
                <w:numId w:val="11"/>
              </w:numPr>
              <w:ind w:left="376"/>
              <w:jc w:val="both"/>
              <w:rPr>
                <w:rFonts w:ascii="Calibri" w:hAnsi="Calibri" w:cs="Times New Roman"/>
                <w:color w:val="000000"/>
                <w:sz w:val="20"/>
                <w:szCs w:val="20"/>
              </w:rPr>
            </w:pPr>
            <w:r w:rsidRPr="006C6EF8">
              <w:rPr>
                <w:rFonts w:ascii="Calibri" w:hAnsi="Calibri" w:cs="Times New Roman"/>
                <w:color w:val="000000"/>
                <w:sz w:val="20"/>
                <w:szCs w:val="20"/>
              </w:rPr>
              <w:t xml:space="preserve">Separate </w:t>
            </w:r>
            <w:r w:rsidR="008D2623" w:rsidRPr="006C6EF8">
              <w:rPr>
                <w:rFonts w:ascii="Calibri" w:hAnsi="Calibri" w:cs="Times New Roman"/>
                <w:color w:val="000000"/>
                <w:sz w:val="20"/>
                <w:szCs w:val="20"/>
              </w:rPr>
              <w:t>e</w:t>
            </w:r>
            <w:r w:rsidR="0057726C" w:rsidRPr="006C6EF8">
              <w:rPr>
                <w:rFonts w:ascii="Calibri" w:hAnsi="Calibri" w:cs="Times New Roman"/>
                <w:color w:val="000000"/>
                <w:sz w:val="20"/>
                <w:szCs w:val="20"/>
              </w:rPr>
              <w:t xml:space="preserve">mail communication for the custom duty payment shall apply </w:t>
            </w:r>
            <w:r w:rsidR="008D2623" w:rsidRPr="006C6EF8">
              <w:rPr>
                <w:rFonts w:ascii="Calibri" w:hAnsi="Calibri" w:cs="Times New Roman"/>
                <w:color w:val="000000"/>
                <w:sz w:val="20"/>
                <w:szCs w:val="20"/>
              </w:rPr>
              <w:t xml:space="preserve">by </w:t>
            </w:r>
            <w:r w:rsidR="0057726C" w:rsidRPr="006C6EF8">
              <w:rPr>
                <w:rFonts w:ascii="Calibri" w:hAnsi="Calibri" w:cs="Times New Roman"/>
                <w:color w:val="000000"/>
                <w:sz w:val="20"/>
                <w:szCs w:val="20"/>
              </w:rPr>
              <w:t xml:space="preserve">destination </w:t>
            </w:r>
            <w:r w:rsidR="008D2623" w:rsidRPr="006C6EF8">
              <w:rPr>
                <w:rFonts w:ascii="Calibri" w:hAnsi="Calibri" w:cs="Times New Roman"/>
                <w:color w:val="000000"/>
                <w:sz w:val="20"/>
                <w:szCs w:val="20"/>
              </w:rPr>
              <w:t xml:space="preserve">and following </w:t>
            </w:r>
            <w:r w:rsidR="0057726C" w:rsidRPr="006C6EF8">
              <w:rPr>
                <w:rFonts w:ascii="Calibri" w:hAnsi="Calibri" w:cs="Times New Roman"/>
                <w:color w:val="000000"/>
                <w:sz w:val="20"/>
                <w:szCs w:val="20"/>
              </w:rPr>
              <w:t xml:space="preserve">respective </w:t>
            </w:r>
            <w:r w:rsidR="00B03CC0" w:rsidRPr="006C6EF8">
              <w:rPr>
                <w:rFonts w:ascii="Calibri" w:hAnsi="Calibri" w:cs="Times New Roman"/>
                <w:color w:val="000000"/>
                <w:sz w:val="20"/>
                <w:szCs w:val="20"/>
              </w:rPr>
              <w:t xml:space="preserve">destination team </w:t>
            </w:r>
            <w:r w:rsidR="0057726C" w:rsidRPr="006C6EF8">
              <w:rPr>
                <w:rFonts w:ascii="Calibri" w:hAnsi="Calibri" w:cs="Times New Roman"/>
                <w:color w:val="000000"/>
                <w:sz w:val="20"/>
                <w:szCs w:val="20"/>
              </w:rPr>
              <w:t xml:space="preserve">employees </w:t>
            </w:r>
            <w:r w:rsidR="008D2623" w:rsidRPr="006C6EF8">
              <w:rPr>
                <w:rFonts w:ascii="Calibri" w:hAnsi="Calibri" w:cs="Times New Roman"/>
                <w:color w:val="000000"/>
                <w:sz w:val="20"/>
                <w:szCs w:val="20"/>
              </w:rPr>
              <w:t xml:space="preserve">along with SMSA UAE </w:t>
            </w:r>
            <w:r w:rsidR="0057726C" w:rsidRPr="006C6EF8">
              <w:rPr>
                <w:rFonts w:ascii="Calibri" w:hAnsi="Calibri" w:cs="Times New Roman"/>
                <w:color w:val="000000"/>
                <w:sz w:val="20"/>
                <w:szCs w:val="20"/>
              </w:rPr>
              <w:t>Billing Agent</w:t>
            </w:r>
            <w:r w:rsidR="00B03CC0" w:rsidRPr="006C6EF8">
              <w:rPr>
                <w:rFonts w:ascii="Calibri" w:hAnsi="Calibri" w:cs="Times New Roman"/>
                <w:color w:val="000000"/>
                <w:sz w:val="20"/>
                <w:szCs w:val="20"/>
              </w:rPr>
              <w:t>s</w:t>
            </w:r>
            <w:r w:rsidR="008D2623" w:rsidRPr="006C6EF8">
              <w:rPr>
                <w:rFonts w:ascii="Calibri" w:hAnsi="Calibri" w:cs="Times New Roman"/>
                <w:color w:val="000000"/>
                <w:sz w:val="20"/>
                <w:szCs w:val="20"/>
              </w:rPr>
              <w:t xml:space="preserve">, </w:t>
            </w:r>
            <w:r w:rsidR="006C6EF8" w:rsidRPr="006C6EF8">
              <w:rPr>
                <w:rFonts w:ascii="Calibri" w:hAnsi="Calibri" w:cs="Times New Roman"/>
                <w:color w:val="000000"/>
                <w:sz w:val="20"/>
                <w:szCs w:val="20"/>
              </w:rPr>
              <w:t>Credit Controllers</w:t>
            </w:r>
            <w:r w:rsidR="006C6EF8">
              <w:rPr>
                <w:rFonts w:ascii="Calibri" w:hAnsi="Calibri" w:cs="Times New Roman"/>
                <w:color w:val="000000"/>
                <w:sz w:val="20"/>
                <w:szCs w:val="20"/>
              </w:rPr>
              <w:t xml:space="preserve">, </w:t>
            </w:r>
            <w:r w:rsidR="00E533A9">
              <w:rPr>
                <w:rFonts w:ascii="Calibri" w:hAnsi="Calibri" w:cs="Times New Roman"/>
                <w:color w:val="000000"/>
                <w:sz w:val="20"/>
                <w:szCs w:val="20"/>
              </w:rPr>
              <w:t>SMSA UAE AP Team</w:t>
            </w:r>
            <w:r w:rsidR="00B03CC0" w:rsidRPr="006C6EF8">
              <w:rPr>
                <w:rFonts w:ascii="Calibri" w:hAnsi="Calibri" w:cs="Times New Roman"/>
                <w:color w:val="000000"/>
                <w:sz w:val="20"/>
                <w:szCs w:val="20"/>
              </w:rPr>
              <w:t>,</w:t>
            </w:r>
            <w:r w:rsidR="008D2623" w:rsidRPr="006C6EF8">
              <w:rPr>
                <w:rFonts w:ascii="Calibri" w:hAnsi="Calibri" w:cs="Times New Roman"/>
                <w:color w:val="000000"/>
                <w:sz w:val="20"/>
                <w:szCs w:val="20"/>
              </w:rPr>
              <w:t xml:space="preserve"> </w:t>
            </w:r>
            <w:r w:rsidR="006C6EF8">
              <w:rPr>
                <w:rFonts w:ascii="Calibri" w:hAnsi="Calibri" w:cs="Times New Roman"/>
                <w:color w:val="000000"/>
                <w:sz w:val="20"/>
                <w:szCs w:val="20"/>
              </w:rPr>
              <w:t>Finance Manager, Freight</w:t>
            </w:r>
            <w:r w:rsidR="00B03CC0" w:rsidRPr="006C6EF8">
              <w:rPr>
                <w:rFonts w:ascii="Calibri" w:hAnsi="Calibri" w:cs="Times New Roman"/>
                <w:color w:val="000000"/>
                <w:sz w:val="20"/>
                <w:szCs w:val="20"/>
              </w:rPr>
              <w:t xml:space="preserve"> </w:t>
            </w:r>
            <w:proofErr w:type="gramStart"/>
            <w:r w:rsidR="008D2623" w:rsidRPr="006C6EF8">
              <w:rPr>
                <w:rFonts w:ascii="Calibri" w:hAnsi="Calibri" w:cs="Times New Roman"/>
                <w:color w:val="000000"/>
                <w:sz w:val="20"/>
                <w:szCs w:val="20"/>
              </w:rPr>
              <w:t>Operations</w:t>
            </w:r>
            <w:r w:rsidR="00E533A9">
              <w:rPr>
                <w:rFonts w:ascii="Calibri" w:hAnsi="Calibri" w:cs="Times New Roman"/>
                <w:color w:val="000000"/>
                <w:sz w:val="20"/>
                <w:szCs w:val="20"/>
              </w:rPr>
              <w:t xml:space="preserve">, </w:t>
            </w:r>
            <w:r w:rsidR="008D2623" w:rsidRPr="006C6EF8">
              <w:rPr>
                <w:rFonts w:ascii="Calibri" w:hAnsi="Calibri" w:cs="Times New Roman"/>
                <w:color w:val="000000"/>
                <w:sz w:val="20"/>
                <w:szCs w:val="20"/>
              </w:rPr>
              <w:t xml:space="preserve"> Sales</w:t>
            </w:r>
            <w:proofErr w:type="gramEnd"/>
            <w:r w:rsidR="008D2623" w:rsidRPr="006C6EF8">
              <w:rPr>
                <w:rFonts w:ascii="Calibri" w:hAnsi="Calibri" w:cs="Times New Roman"/>
                <w:color w:val="000000"/>
                <w:sz w:val="20"/>
                <w:szCs w:val="20"/>
              </w:rPr>
              <w:t xml:space="preserve"> </w:t>
            </w:r>
            <w:r w:rsidR="006C6EF8">
              <w:rPr>
                <w:rFonts w:ascii="Calibri" w:hAnsi="Calibri" w:cs="Times New Roman"/>
                <w:color w:val="000000"/>
                <w:sz w:val="20"/>
                <w:szCs w:val="20"/>
              </w:rPr>
              <w:t xml:space="preserve">person/ Manager </w:t>
            </w:r>
            <w:r w:rsidR="008D2623" w:rsidRPr="006C6EF8">
              <w:rPr>
                <w:rFonts w:ascii="Calibri" w:hAnsi="Calibri" w:cs="Times New Roman"/>
                <w:color w:val="000000"/>
                <w:sz w:val="20"/>
                <w:szCs w:val="20"/>
              </w:rPr>
              <w:t xml:space="preserve">shall be </w:t>
            </w:r>
            <w:r w:rsidR="0057726C" w:rsidRPr="006C6EF8">
              <w:rPr>
                <w:rFonts w:ascii="Calibri" w:hAnsi="Calibri" w:cs="Times New Roman"/>
                <w:color w:val="000000"/>
                <w:sz w:val="20"/>
                <w:szCs w:val="20"/>
              </w:rPr>
              <w:t>in copy:</w:t>
            </w:r>
          </w:p>
          <w:p w14:paraId="6F8D0F8A" w14:textId="507979E2" w:rsidR="00C83E6E" w:rsidRPr="006C6EF8" w:rsidRDefault="0057726C" w:rsidP="0057726C">
            <w:pPr>
              <w:pStyle w:val="ListParagraph"/>
              <w:numPr>
                <w:ilvl w:val="0"/>
                <w:numId w:val="15"/>
              </w:numPr>
              <w:jc w:val="both"/>
              <w:rPr>
                <w:rFonts w:ascii="Calibri" w:hAnsi="Calibri" w:cs="Times New Roman"/>
                <w:color w:val="000000"/>
                <w:sz w:val="20"/>
                <w:szCs w:val="20"/>
              </w:rPr>
            </w:pPr>
            <w:r w:rsidRPr="006C6EF8">
              <w:rPr>
                <w:rFonts w:ascii="Calibri" w:hAnsi="Calibri" w:cs="Times New Roman"/>
                <w:b/>
                <w:bCs/>
                <w:color w:val="000000"/>
                <w:sz w:val="20"/>
                <w:szCs w:val="20"/>
              </w:rPr>
              <w:t>Destination: KSA</w:t>
            </w:r>
            <w:r w:rsidRPr="006C6EF8">
              <w:rPr>
                <w:rFonts w:ascii="Calibri" w:hAnsi="Calibri" w:cs="Times New Roman"/>
                <w:color w:val="000000"/>
                <w:sz w:val="20"/>
                <w:szCs w:val="20"/>
              </w:rPr>
              <w:t xml:space="preserve"> – SMSA KSA to make the payment of custom duty (email communication should include - </w:t>
            </w:r>
            <w:r w:rsidR="00827C03" w:rsidRPr="006C6EF8">
              <w:rPr>
                <w:rFonts w:ascii="Calibri" w:hAnsi="Calibri" w:cs="Times New Roman"/>
                <w:color w:val="000000"/>
                <w:sz w:val="20"/>
                <w:szCs w:val="20"/>
              </w:rPr>
              <w:t xml:space="preserve">Muhammad Shafeeq, Mohammed Iqbal, </w:t>
            </w:r>
            <w:r w:rsidR="00B55760" w:rsidRPr="006C6EF8">
              <w:rPr>
                <w:rFonts w:ascii="Calibri" w:hAnsi="Calibri" w:cs="Times New Roman"/>
                <w:color w:val="000000"/>
                <w:sz w:val="20"/>
                <w:szCs w:val="20"/>
              </w:rPr>
              <w:t>Mohd I. Jameerul Haisan</w:t>
            </w:r>
            <w:r w:rsidRPr="006C6EF8">
              <w:rPr>
                <w:rFonts w:ascii="Calibri" w:hAnsi="Calibri" w:cs="Times New Roman"/>
                <w:color w:val="000000"/>
                <w:sz w:val="20"/>
                <w:szCs w:val="20"/>
              </w:rPr>
              <w:t>,</w:t>
            </w:r>
            <w:r w:rsidR="00827C03" w:rsidRPr="006C6EF8">
              <w:rPr>
                <w:rFonts w:ascii="Calibri" w:hAnsi="Calibri" w:cs="Times New Roman"/>
                <w:color w:val="000000"/>
                <w:sz w:val="20"/>
                <w:szCs w:val="20"/>
              </w:rPr>
              <w:t xml:space="preserve"> Ahmed Baramy, </w:t>
            </w:r>
            <w:r w:rsidR="00B55760" w:rsidRPr="006C6EF8">
              <w:rPr>
                <w:rFonts w:ascii="Calibri" w:hAnsi="Calibri" w:cs="Times New Roman"/>
                <w:color w:val="000000"/>
                <w:sz w:val="20"/>
                <w:szCs w:val="20"/>
              </w:rPr>
              <w:t xml:space="preserve">Humayun Kabeer, </w:t>
            </w:r>
            <w:r w:rsidRPr="006C6EF8">
              <w:rPr>
                <w:rFonts w:ascii="Calibri" w:hAnsi="Calibri" w:cs="Times New Roman"/>
                <w:color w:val="000000"/>
                <w:sz w:val="20"/>
                <w:szCs w:val="20"/>
              </w:rPr>
              <w:t>Moideen Rameez</w:t>
            </w:r>
            <w:r w:rsidR="00E533A9">
              <w:rPr>
                <w:rFonts w:ascii="Calibri" w:hAnsi="Calibri" w:cs="Times New Roman"/>
                <w:color w:val="000000"/>
                <w:sz w:val="20"/>
                <w:szCs w:val="20"/>
              </w:rPr>
              <w:t xml:space="preserve"> and</w:t>
            </w:r>
            <w:r w:rsidR="00B55760" w:rsidRPr="006C6EF8">
              <w:rPr>
                <w:rFonts w:ascii="Calibri" w:hAnsi="Calibri" w:cs="Times New Roman"/>
                <w:color w:val="000000"/>
                <w:sz w:val="20"/>
                <w:szCs w:val="20"/>
              </w:rPr>
              <w:t xml:space="preserve"> </w:t>
            </w:r>
            <w:r w:rsidRPr="006C6EF8">
              <w:rPr>
                <w:rFonts w:ascii="Calibri" w:hAnsi="Calibri" w:cs="Times New Roman"/>
                <w:color w:val="000000"/>
                <w:sz w:val="20"/>
                <w:szCs w:val="20"/>
              </w:rPr>
              <w:t>Mohammad Niyas.</w:t>
            </w:r>
          </w:p>
          <w:p w14:paraId="119A011E" w14:textId="0375D49B" w:rsidR="0057726C" w:rsidRPr="006C6EF8" w:rsidRDefault="0057726C" w:rsidP="0057726C">
            <w:pPr>
              <w:pStyle w:val="ListParagraph"/>
              <w:numPr>
                <w:ilvl w:val="0"/>
                <w:numId w:val="15"/>
              </w:numPr>
              <w:jc w:val="both"/>
              <w:rPr>
                <w:rFonts w:ascii="Calibri" w:hAnsi="Calibri" w:cs="Times New Roman"/>
                <w:color w:val="000000"/>
                <w:sz w:val="20"/>
                <w:szCs w:val="20"/>
              </w:rPr>
            </w:pPr>
            <w:r w:rsidRPr="006C6EF8">
              <w:rPr>
                <w:rFonts w:ascii="Calibri" w:hAnsi="Calibri" w:cs="Times New Roman"/>
                <w:b/>
                <w:bCs/>
                <w:color w:val="000000"/>
                <w:sz w:val="20"/>
                <w:szCs w:val="20"/>
              </w:rPr>
              <w:t>Destination: BAH</w:t>
            </w:r>
            <w:r w:rsidRPr="006C6EF8">
              <w:rPr>
                <w:rFonts w:ascii="Calibri" w:hAnsi="Calibri" w:cs="Times New Roman"/>
                <w:color w:val="000000"/>
                <w:sz w:val="20"/>
                <w:szCs w:val="20"/>
              </w:rPr>
              <w:t xml:space="preserve"> – SMSA </w:t>
            </w:r>
            <w:r w:rsidR="00B03CC0" w:rsidRPr="006C6EF8">
              <w:rPr>
                <w:rFonts w:ascii="Calibri" w:hAnsi="Calibri" w:cs="Times New Roman"/>
                <w:color w:val="000000"/>
                <w:sz w:val="20"/>
                <w:szCs w:val="20"/>
              </w:rPr>
              <w:t>BAH</w:t>
            </w:r>
            <w:r w:rsidRPr="006C6EF8">
              <w:rPr>
                <w:rFonts w:ascii="Calibri" w:hAnsi="Calibri" w:cs="Times New Roman"/>
                <w:color w:val="000000"/>
                <w:sz w:val="20"/>
                <w:szCs w:val="20"/>
              </w:rPr>
              <w:t xml:space="preserve"> to make the payment of custom duty (email communication should include - </w:t>
            </w:r>
            <w:r w:rsidR="00827C03" w:rsidRPr="006C6EF8">
              <w:rPr>
                <w:rFonts w:ascii="Calibri" w:hAnsi="Calibri" w:cs="Times New Roman"/>
                <w:color w:val="000000"/>
                <w:sz w:val="20"/>
                <w:szCs w:val="20"/>
              </w:rPr>
              <w:t>Sunil George D 'Souza, Zakir Hussain – BH, Anish Mohandas</w:t>
            </w:r>
            <w:r w:rsidR="00B03CC0" w:rsidRPr="006C6EF8">
              <w:rPr>
                <w:rFonts w:ascii="Calibri" w:hAnsi="Calibri" w:cs="Times New Roman"/>
                <w:color w:val="000000"/>
                <w:sz w:val="20"/>
                <w:szCs w:val="20"/>
              </w:rPr>
              <w:t>.</w:t>
            </w:r>
          </w:p>
          <w:p w14:paraId="5C29A999" w14:textId="2E0373C0" w:rsidR="0057726C" w:rsidRPr="006C6EF8" w:rsidRDefault="0057726C" w:rsidP="00C56FC7">
            <w:pPr>
              <w:pStyle w:val="ListParagraph"/>
              <w:numPr>
                <w:ilvl w:val="0"/>
                <w:numId w:val="15"/>
              </w:numPr>
              <w:jc w:val="both"/>
              <w:rPr>
                <w:rFonts w:ascii="Calibri" w:hAnsi="Calibri" w:cs="Times New Roman"/>
                <w:color w:val="000000"/>
                <w:sz w:val="20"/>
                <w:szCs w:val="20"/>
              </w:rPr>
            </w:pPr>
            <w:r w:rsidRPr="006C6EF8">
              <w:rPr>
                <w:rFonts w:ascii="Calibri" w:hAnsi="Calibri" w:cs="Times New Roman"/>
                <w:b/>
                <w:bCs/>
                <w:color w:val="000000"/>
                <w:sz w:val="20"/>
                <w:szCs w:val="20"/>
              </w:rPr>
              <w:t>Destination: Oman</w:t>
            </w:r>
            <w:r w:rsidRPr="006C6EF8">
              <w:rPr>
                <w:rFonts w:ascii="Calibri" w:hAnsi="Calibri" w:cs="Times New Roman"/>
                <w:color w:val="000000"/>
                <w:sz w:val="20"/>
                <w:szCs w:val="20"/>
              </w:rPr>
              <w:t xml:space="preserve"> - SMSA UAE to make the payment of custom duty (email communication should include </w:t>
            </w:r>
            <w:r w:rsidR="00C56FC7" w:rsidRPr="006C6EF8">
              <w:rPr>
                <w:rFonts w:ascii="Calibri" w:hAnsi="Calibri" w:cs="Times New Roman"/>
                <w:color w:val="000000"/>
                <w:sz w:val="20"/>
                <w:szCs w:val="20"/>
              </w:rPr>
              <w:t>–</w:t>
            </w:r>
            <w:r w:rsidRPr="006C6EF8">
              <w:rPr>
                <w:rFonts w:ascii="Calibri" w:hAnsi="Calibri" w:cs="Times New Roman"/>
                <w:color w:val="000000"/>
                <w:sz w:val="20"/>
                <w:szCs w:val="20"/>
              </w:rPr>
              <w:t xml:space="preserve"> </w:t>
            </w:r>
            <w:r w:rsidR="00394377" w:rsidRPr="006C6EF8">
              <w:rPr>
                <w:rFonts w:ascii="Calibri" w:hAnsi="Calibri" w:cs="Times New Roman"/>
                <w:color w:val="000000"/>
                <w:sz w:val="20"/>
                <w:szCs w:val="20"/>
              </w:rPr>
              <w:t xml:space="preserve">SMSA UAE </w:t>
            </w:r>
            <w:r w:rsidR="00B03CC0" w:rsidRPr="006C6EF8">
              <w:rPr>
                <w:rFonts w:ascii="Calibri" w:hAnsi="Calibri" w:cs="Times New Roman"/>
                <w:color w:val="000000"/>
                <w:sz w:val="20"/>
                <w:szCs w:val="20"/>
              </w:rPr>
              <w:t xml:space="preserve">AP team </w:t>
            </w:r>
            <w:r w:rsidR="00394377" w:rsidRPr="006C6EF8">
              <w:rPr>
                <w:rFonts w:ascii="Calibri" w:hAnsi="Calibri" w:cs="Times New Roman"/>
                <w:color w:val="000000"/>
                <w:sz w:val="20"/>
                <w:szCs w:val="20"/>
              </w:rPr>
              <w:t xml:space="preserve">and </w:t>
            </w:r>
            <w:r w:rsidR="00C56FC7" w:rsidRPr="006C6EF8">
              <w:rPr>
                <w:rFonts w:ascii="Calibri" w:hAnsi="Calibri" w:cs="Times New Roman"/>
                <w:color w:val="000000"/>
                <w:sz w:val="20"/>
                <w:szCs w:val="20"/>
              </w:rPr>
              <w:t>Billing Agent</w:t>
            </w:r>
            <w:r w:rsidR="00B03CC0" w:rsidRPr="006C6EF8">
              <w:rPr>
                <w:rFonts w:ascii="Calibri" w:hAnsi="Calibri" w:cs="Times New Roman"/>
                <w:color w:val="000000"/>
                <w:sz w:val="20"/>
                <w:szCs w:val="20"/>
              </w:rPr>
              <w:t>s</w:t>
            </w:r>
            <w:r w:rsidR="00C56FC7" w:rsidRPr="006C6EF8">
              <w:rPr>
                <w:rFonts w:ascii="Calibri" w:hAnsi="Calibri" w:cs="Times New Roman"/>
                <w:color w:val="000000"/>
                <w:sz w:val="20"/>
                <w:szCs w:val="20"/>
              </w:rPr>
              <w:t>.</w:t>
            </w:r>
          </w:p>
          <w:p w14:paraId="455C3A48" w14:textId="77777777" w:rsidR="00247112" w:rsidRPr="001C4361" w:rsidRDefault="00247112" w:rsidP="001C4361">
            <w:pPr>
              <w:rPr>
                <w:rFonts w:ascii="Calibri" w:hAnsi="Calibri" w:cs="Times New Roman"/>
                <w:color w:val="000000"/>
                <w:sz w:val="20"/>
                <w:szCs w:val="20"/>
              </w:rPr>
            </w:pPr>
          </w:p>
          <w:p w14:paraId="7E34C4FA" w14:textId="77777777" w:rsidR="00C83E6E" w:rsidRPr="004C40C6" w:rsidRDefault="00C83E6E" w:rsidP="00DA05B9">
            <w:pPr>
              <w:pStyle w:val="ListParagraph"/>
              <w:rPr>
                <w:rFonts w:ascii="Calibri" w:hAnsi="Calibri" w:cs="Times New Roman"/>
                <w:color w:val="000000"/>
                <w:sz w:val="20"/>
                <w:szCs w:val="20"/>
              </w:rPr>
            </w:pPr>
          </w:p>
        </w:tc>
      </w:tr>
      <w:tr w:rsidR="004C40C6" w:rsidRPr="004C40C6" w14:paraId="558EA287" w14:textId="77777777" w:rsidTr="005D350B">
        <w:trPr>
          <w:trHeight w:val="255"/>
          <w:jc w:val="center"/>
        </w:trPr>
        <w:tc>
          <w:tcPr>
            <w:tcW w:w="2313"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2D86F5F"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lastRenderedPageBreak/>
              <w:t> </w:t>
            </w:r>
          </w:p>
        </w:tc>
        <w:tc>
          <w:tcPr>
            <w:tcW w:w="7813"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043569E1" w14:textId="77777777" w:rsidR="00394377" w:rsidRDefault="00394377" w:rsidP="00394377">
            <w:pPr>
              <w:jc w:val="both"/>
              <w:rPr>
                <w:rFonts w:ascii="Calibri" w:hAnsi="Calibri" w:cs="Times New Roman"/>
                <w:b/>
                <w:bCs/>
                <w:color w:val="000000"/>
                <w:sz w:val="20"/>
                <w:szCs w:val="20"/>
                <w:u w:val="single"/>
              </w:rPr>
            </w:pPr>
            <w:r>
              <w:rPr>
                <w:rFonts w:ascii="Calibri" w:hAnsi="Calibri" w:cs="Times New Roman"/>
                <w:b/>
                <w:bCs/>
                <w:color w:val="000000"/>
                <w:sz w:val="20"/>
                <w:szCs w:val="20"/>
                <w:u w:val="single"/>
              </w:rPr>
              <w:t xml:space="preserve">SMSA </w:t>
            </w:r>
            <w:r w:rsidRPr="004C40C6">
              <w:rPr>
                <w:rFonts w:ascii="Calibri" w:hAnsi="Calibri" w:cs="Times New Roman"/>
                <w:b/>
                <w:bCs/>
                <w:color w:val="000000"/>
                <w:sz w:val="20"/>
                <w:szCs w:val="20"/>
                <w:u w:val="single"/>
              </w:rPr>
              <w:t>DDP/ DDU Charges</w:t>
            </w:r>
          </w:p>
          <w:p w14:paraId="102B9277" w14:textId="77777777" w:rsidR="00394377" w:rsidRPr="00394377" w:rsidRDefault="00394377" w:rsidP="00394377">
            <w:pPr>
              <w:jc w:val="both"/>
              <w:rPr>
                <w:rFonts w:ascii="Calibri" w:hAnsi="Calibri" w:cs="Times New Roman"/>
                <w:color w:val="002060"/>
                <w:sz w:val="20"/>
                <w:szCs w:val="20"/>
              </w:rPr>
            </w:pPr>
          </w:p>
          <w:p w14:paraId="729E9BC5" w14:textId="77777777" w:rsidR="004C40C6" w:rsidRPr="00394377" w:rsidRDefault="00394377" w:rsidP="00394377">
            <w:pPr>
              <w:pStyle w:val="ListParagraph"/>
              <w:numPr>
                <w:ilvl w:val="0"/>
                <w:numId w:val="12"/>
              </w:numPr>
              <w:jc w:val="both"/>
              <w:rPr>
                <w:rFonts w:ascii="Calibri" w:hAnsi="Calibri" w:cs="Times New Roman"/>
                <w:color w:val="002060"/>
                <w:sz w:val="20"/>
                <w:szCs w:val="20"/>
              </w:rPr>
            </w:pPr>
            <w:r>
              <w:rPr>
                <w:rFonts w:ascii="Calibri" w:hAnsi="Calibri" w:cs="Times New Roman"/>
                <w:color w:val="000000"/>
                <w:sz w:val="20"/>
                <w:szCs w:val="20"/>
              </w:rPr>
              <w:t xml:space="preserve">Higher of </w:t>
            </w:r>
            <w:r w:rsidR="004C40C6" w:rsidRPr="004C40C6">
              <w:rPr>
                <w:rFonts w:ascii="Calibri" w:hAnsi="Calibri" w:cs="Times New Roman"/>
                <w:color w:val="000000"/>
                <w:sz w:val="20"/>
                <w:szCs w:val="20"/>
              </w:rPr>
              <w:t xml:space="preserve">AED 100 or 2% of D&amp;T </w:t>
            </w:r>
            <w:r>
              <w:rPr>
                <w:rFonts w:ascii="Calibri" w:hAnsi="Calibri" w:cs="Times New Roman"/>
                <w:color w:val="000000"/>
                <w:sz w:val="20"/>
                <w:szCs w:val="20"/>
              </w:rPr>
              <w:t>shall be charges or as per signed customer contract</w:t>
            </w:r>
          </w:p>
          <w:p w14:paraId="49CACBC7" w14:textId="77777777" w:rsidR="00394377" w:rsidRPr="00394377" w:rsidRDefault="00394377" w:rsidP="00394377">
            <w:pPr>
              <w:pStyle w:val="ListParagraph"/>
              <w:numPr>
                <w:ilvl w:val="0"/>
                <w:numId w:val="12"/>
              </w:numPr>
              <w:jc w:val="both"/>
              <w:rPr>
                <w:rFonts w:ascii="Calibri" w:hAnsi="Calibri" w:cs="Times New Roman"/>
                <w:color w:val="002060"/>
                <w:sz w:val="20"/>
                <w:szCs w:val="20"/>
              </w:rPr>
            </w:pPr>
            <w:r w:rsidRPr="004C40C6">
              <w:rPr>
                <w:rFonts w:ascii="Calibri" w:hAnsi="Calibri" w:cs="Times New Roman"/>
                <w:color w:val="000000"/>
                <w:sz w:val="20"/>
                <w:szCs w:val="20"/>
              </w:rPr>
              <w:t xml:space="preserve">Whether </w:t>
            </w:r>
            <w:r>
              <w:rPr>
                <w:rFonts w:ascii="Calibri" w:hAnsi="Calibri" w:cs="Times New Roman"/>
                <w:color w:val="000000"/>
                <w:sz w:val="20"/>
                <w:szCs w:val="20"/>
              </w:rPr>
              <w:t xml:space="preserve">Shipment will be </w:t>
            </w:r>
            <w:r w:rsidRPr="004C40C6">
              <w:rPr>
                <w:rFonts w:ascii="Calibri" w:hAnsi="Calibri" w:cs="Times New Roman"/>
                <w:color w:val="000000"/>
                <w:sz w:val="20"/>
                <w:szCs w:val="20"/>
              </w:rPr>
              <w:t xml:space="preserve">DDP or DDU shall be assigned </w:t>
            </w:r>
            <w:r w:rsidRPr="004C40C6">
              <w:rPr>
                <w:rFonts w:ascii="Calibri" w:hAnsi="Calibri" w:cs="Times New Roman"/>
                <w:color w:val="000000"/>
                <w:sz w:val="20"/>
                <w:szCs w:val="20"/>
                <w:u w:val="single"/>
              </w:rPr>
              <w:t>before shipment is moved from origin</w:t>
            </w:r>
            <w:r w:rsidRPr="004C40C6">
              <w:rPr>
                <w:rFonts w:ascii="Calibri" w:hAnsi="Calibri" w:cs="Times New Roman"/>
                <w:color w:val="000000"/>
                <w:sz w:val="20"/>
                <w:szCs w:val="20"/>
              </w:rPr>
              <w:t xml:space="preserve"> else shipper is responsible for D&amp;T payment. </w:t>
            </w:r>
            <w:r w:rsidRPr="00394377">
              <w:rPr>
                <w:rFonts w:ascii="Calibri" w:hAnsi="Calibri" w:cs="Times New Roman"/>
                <w:i/>
                <w:iCs/>
                <w:color w:val="000000"/>
                <w:sz w:val="20"/>
                <w:szCs w:val="20"/>
              </w:rPr>
              <w:t>No change in mode shall be entertained once shipment has moved.</w:t>
            </w:r>
          </w:p>
          <w:p w14:paraId="03F86AD6" w14:textId="77777777" w:rsidR="00394377" w:rsidRPr="00394377" w:rsidRDefault="00394377" w:rsidP="00394377">
            <w:pPr>
              <w:pStyle w:val="ListParagraph"/>
              <w:numPr>
                <w:ilvl w:val="0"/>
                <w:numId w:val="12"/>
              </w:numPr>
              <w:jc w:val="both"/>
              <w:rPr>
                <w:rFonts w:ascii="Calibri" w:hAnsi="Calibri" w:cs="Times New Roman"/>
                <w:color w:val="002060"/>
                <w:sz w:val="20"/>
                <w:szCs w:val="20"/>
              </w:rPr>
            </w:pPr>
            <w:r w:rsidRPr="004C40C6">
              <w:rPr>
                <w:rFonts w:ascii="Calibri" w:hAnsi="Calibri" w:cs="Times New Roman"/>
                <w:color w:val="000000"/>
                <w:sz w:val="20"/>
                <w:szCs w:val="20"/>
              </w:rPr>
              <w:t>All D&amp;T invoices shall have DDP</w:t>
            </w:r>
            <w:r>
              <w:rPr>
                <w:rFonts w:ascii="Calibri" w:hAnsi="Calibri" w:cs="Times New Roman"/>
                <w:color w:val="000000"/>
                <w:sz w:val="20"/>
                <w:szCs w:val="20"/>
              </w:rPr>
              <w:t xml:space="preserve">/ admin </w:t>
            </w:r>
            <w:r w:rsidRPr="004C40C6">
              <w:rPr>
                <w:rFonts w:ascii="Calibri" w:hAnsi="Calibri" w:cs="Times New Roman"/>
                <w:color w:val="000000"/>
                <w:sz w:val="20"/>
                <w:szCs w:val="20"/>
              </w:rPr>
              <w:t xml:space="preserve">charges as per customer </w:t>
            </w:r>
            <w:r>
              <w:rPr>
                <w:rFonts w:ascii="Calibri" w:hAnsi="Calibri" w:cs="Times New Roman"/>
                <w:color w:val="000000"/>
                <w:sz w:val="20"/>
                <w:szCs w:val="20"/>
              </w:rPr>
              <w:t xml:space="preserve">contract </w:t>
            </w:r>
            <w:r w:rsidRPr="004C40C6">
              <w:rPr>
                <w:rFonts w:ascii="Calibri" w:hAnsi="Calibri" w:cs="Times New Roman"/>
                <w:color w:val="000000"/>
                <w:sz w:val="20"/>
                <w:szCs w:val="20"/>
              </w:rPr>
              <w:t xml:space="preserve">with SMSA. </w:t>
            </w:r>
            <w:r w:rsidRPr="00394377">
              <w:rPr>
                <w:rFonts w:ascii="Calibri" w:hAnsi="Calibri" w:cs="Times New Roman"/>
                <w:i/>
                <w:iCs/>
                <w:color w:val="000000"/>
                <w:sz w:val="20"/>
                <w:szCs w:val="20"/>
              </w:rPr>
              <w:t>No exception in DDP charges will be given irrespective of duty amount.</w:t>
            </w:r>
          </w:p>
          <w:p w14:paraId="6C27498A" w14:textId="4A310A6D" w:rsidR="00394377" w:rsidRPr="00540F1A" w:rsidRDefault="00394377" w:rsidP="00394377">
            <w:pPr>
              <w:pStyle w:val="ListParagraph"/>
              <w:numPr>
                <w:ilvl w:val="0"/>
                <w:numId w:val="12"/>
              </w:numPr>
              <w:jc w:val="both"/>
              <w:rPr>
                <w:rFonts w:ascii="Calibri" w:hAnsi="Calibri" w:cs="Times New Roman"/>
                <w:color w:val="002060"/>
                <w:sz w:val="20"/>
                <w:szCs w:val="20"/>
              </w:rPr>
            </w:pPr>
            <w:r w:rsidRPr="004C40C6">
              <w:rPr>
                <w:rFonts w:ascii="Calibri" w:hAnsi="Calibri" w:cs="Times New Roman"/>
                <w:color w:val="000000"/>
                <w:sz w:val="20"/>
                <w:szCs w:val="20"/>
              </w:rPr>
              <w:t>All cash/ adhoc customer shall pay D&amp;T amount in advance to SMSA Bank account or shipment shall be on DDU mode</w:t>
            </w:r>
            <w:r>
              <w:rPr>
                <w:rFonts w:ascii="Calibri" w:hAnsi="Calibri" w:cs="Times New Roman"/>
                <w:color w:val="000000"/>
                <w:sz w:val="20"/>
                <w:szCs w:val="20"/>
              </w:rPr>
              <w:t xml:space="preserve">. The calculation for such D&amp;T shall be on higher side else sales/ </w:t>
            </w:r>
            <w:r w:rsidR="001E32CD">
              <w:rPr>
                <w:rFonts w:ascii="Calibri" w:hAnsi="Calibri" w:cs="Times New Roman"/>
                <w:color w:val="000000"/>
                <w:sz w:val="20"/>
                <w:szCs w:val="20"/>
              </w:rPr>
              <w:t>SSC</w:t>
            </w:r>
            <w:r>
              <w:rPr>
                <w:rFonts w:ascii="Calibri" w:hAnsi="Calibri" w:cs="Times New Roman"/>
                <w:color w:val="000000"/>
                <w:sz w:val="20"/>
                <w:szCs w:val="20"/>
              </w:rPr>
              <w:t xml:space="preserve"> person shall be responsible for payment of differential amount.</w:t>
            </w:r>
          </w:p>
          <w:p w14:paraId="7CEB041D" w14:textId="77777777" w:rsidR="00540F1A" w:rsidRPr="00540F1A" w:rsidRDefault="00540F1A" w:rsidP="00540F1A">
            <w:pPr>
              <w:jc w:val="both"/>
              <w:rPr>
                <w:rFonts w:ascii="Calibri" w:hAnsi="Calibri" w:cs="Times New Roman"/>
                <w:color w:val="002060"/>
                <w:sz w:val="20"/>
                <w:szCs w:val="20"/>
              </w:rPr>
            </w:pPr>
          </w:p>
          <w:p w14:paraId="3A3D1D02" w14:textId="77777777" w:rsidR="00394377" w:rsidRPr="00394377" w:rsidRDefault="00394377" w:rsidP="00394377">
            <w:pPr>
              <w:jc w:val="both"/>
              <w:rPr>
                <w:rFonts w:ascii="Calibri" w:hAnsi="Calibri" w:cs="Times New Roman"/>
                <w:color w:val="002060"/>
                <w:sz w:val="20"/>
                <w:szCs w:val="20"/>
              </w:rPr>
            </w:pPr>
          </w:p>
        </w:tc>
      </w:tr>
    </w:tbl>
    <w:p w14:paraId="5BFDF5D9" w14:textId="73A9C998" w:rsidR="00210566" w:rsidRDefault="002E2CA9" w:rsidP="004C40C6">
      <w:pPr>
        <w:ind w:left="-1260" w:firstLine="1260"/>
      </w:pPr>
      <w:r>
        <w:rPr>
          <w:rFonts w:ascii="Calibri" w:hAnsi="Calibri" w:cs="Times New Roman"/>
          <w:noProof/>
          <w:color w:val="000000"/>
          <w:sz w:val="20"/>
          <w:szCs w:val="20"/>
        </w:rPr>
        <w:pict w14:anchorId="7638CD6E">
          <v:shapetype id="_x0000_t32" coordsize="21600,21600" o:spt="32" o:oned="t" path="m,l21600,21600e" filled="f">
            <v:path arrowok="t" fillok="f" o:connecttype="none"/>
            <o:lock v:ext="edit" shapetype="t"/>
          </v:shapetype>
          <v:shape id="_x0000_s1026" type="#_x0000_t32" style="position:absolute;left:0;text-align:left;margin-left:-45.95pt;margin-top:-445.2pt;width:116.25pt;height:0;z-index:251658240;mso-position-horizontal-relative:text;mso-position-vertical-relative:text" o:connectortype="straight"/>
        </w:pict>
      </w:r>
    </w:p>
    <w:tbl>
      <w:tblPr>
        <w:tblW w:w="101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390"/>
        <w:gridCol w:w="2250"/>
        <w:gridCol w:w="2790"/>
        <w:gridCol w:w="2716"/>
      </w:tblGrid>
      <w:tr w:rsidR="004C40C6" w:rsidRPr="004C40C6" w14:paraId="33C298DF" w14:textId="77777777" w:rsidTr="005D350B">
        <w:trPr>
          <w:trHeight w:val="255"/>
          <w:jc w:val="center"/>
        </w:trPr>
        <w:tc>
          <w:tcPr>
            <w:tcW w:w="2390" w:type="dxa"/>
            <w:tcBorders>
              <w:top w:val="single" w:sz="6" w:space="0" w:color="auto"/>
              <w:left w:val="single" w:sz="6" w:space="0" w:color="auto"/>
              <w:bottom w:val="nil"/>
            </w:tcBorders>
            <w:shd w:val="clear" w:color="auto" w:fill="auto"/>
            <w:vAlign w:val="center"/>
            <w:hideMark/>
          </w:tcPr>
          <w:p w14:paraId="38CD79BF"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7756" w:type="dxa"/>
            <w:gridSpan w:val="3"/>
            <w:shd w:val="clear" w:color="auto" w:fill="auto"/>
            <w:vAlign w:val="bottom"/>
            <w:hideMark/>
          </w:tcPr>
          <w:p w14:paraId="3DC46E27" w14:textId="4FBA1491" w:rsidR="004C40C6" w:rsidRPr="00394377" w:rsidRDefault="004C40C6" w:rsidP="004C40C6">
            <w:pPr>
              <w:rPr>
                <w:rFonts w:ascii="Calibri" w:hAnsi="Calibri" w:cs="Times New Roman"/>
                <w:b/>
                <w:bCs/>
                <w:color w:val="000000"/>
                <w:szCs w:val="24"/>
              </w:rPr>
            </w:pPr>
            <w:r w:rsidRPr="00394377">
              <w:rPr>
                <w:rFonts w:ascii="Calibri" w:hAnsi="Calibri" w:cs="Times New Roman"/>
                <w:b/>
                <w:bCs/>
                <w:color w:val="000000"/>
                <w:szCs w:val="24"/>
              </w:rPr>
              <w:t xml:space="preserve">Duty &amp; Tax </w:t>
            </w:r>
            <w:r w:rsidR="00540F1A">
              <w:rPr>
                <w:rFonts w:ascii="Calibri" w:hAnsi="Calibri" w:cs="Times New Roman"/>
                <w:b/>
                <w:bCs/>
                <w:color w:val="000000"/>
                <w:szCs w:val="24"/>
              </w:rPr>
              <w:t>A</w:t>
            </w:r>
            <w:r w:rsidRPr="00394377">
              <w:rPr>
                <w:rFonts w:ascii="Calibri" w:hAnsi="Calibri" w:cs="Times New Roman"/>
                <w:b/>
                <w:bCs/>
                <w:color w:val="000000"/>
                <w:szCs w:val="24"/>
              </w:rPr>
              <w:t xml:space="preserve">pproval Matrix </w:t>
            </w:r>
            <w:r w:rsidR="00C83E6E" w:rsidRPr="00394377">
              <w:rPr>
                <w:rFonts w:ascii="Calibri" w:hAnsi="Calibri" w:cs="Times New Roman"/>
                <w:b/>
                <w:bCs/>
                <w:color w:val="000000"/>
                <w:szCs w:val="24"/>
              </w:rPr>
              <w:t xml:space="preserve">for SMSA UAE </w:t>
            </w:r>
            <w:r w:rsidR="00540F1A">
              <w:rPr>
                <w:rFonts w:ascii="Calibri" w:hAnsi="Calibri" w:cs="Times New Roman"/>
                <w:b/>
                <w:bCs/>
                <w:color w:val="000000"/>
                <w:szCs w:val="24"/>
              </w:rPr>
              <w:t>C</w:t>
            </w:r>
            <w:r w:rsidR="00C83E6E" w:rsidRPr="00394377">
              <w:rPr>
                <w:rFonts w:ascii="Calibri" w:hAnsi="Calibri" w:cs="Times New Roman"/>
                <w:b/>
                <w:bCs/>
                <w:color w:val="000000"/>
                <w:szCs w:val="24"/>
              </w:rPr>
              <w:t xml:space="preserve">ustomers </w:t>
            </w:r>
            <w:r w:rsidRPr="00394377">
              <w:rPr>
                <w:rFonts w:ascii="Calibri" w:hAnsi="Calibri" w:cs="Times New Roman"/>
                <w:b/>
                <w:bCs/>
                <w:color w:val="000000"/>
                <w:szCs w:val="24"/>
              </w:rPr>
              <w:t xml:space="preserve">– </w:t>
            </w:r>
          </w:p>
        </w:tc>
      </w:tr>
      <w:tr w:rsidR="004C40C6" w:rsidRPr="004C40C6" w14:paraId="63AACAAE" w14:textId="77777777" w:rsidTr="006C6EF8">
        <w:trPr>
          <w:trHeight w:val="120"/>
          <w:jc w:val="center"/>
        </w:trPr>
        <w:tc>
          <w:tcPr>
            <w:tcW w:w="2390" w:type="dxa"/>
            <w:tcBorders>
              <w:top w:val="nil"/>
              <w:left w:val="single" w:sz="6" w:space="0" w:color="auto"/>
              <w:bottom w:val="nil"/>
            </w:tcBorders>
            <w:shd w:val="clear" w:color="auto" w:fill="auto"/>
            <w:vAlign w:val="center"/>
            <w:hideMark/>
          </w:tcPr>
          <w:p w14:paraId="4B6F8086"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7756" w:type="dxa"/>
            <w:gridSpan w:val="3"/>
            <w:shd w:val="clear" w:color="auto" w:fill="auto"/>
            <w:vAlign w:val="bottom"/>
            <w:hideMark/>
          </w:tcPr>
          <w:p w14:paraId="0FA26289" w14:textId="77777777" w:rsidR="004C40C6" w:rsidRPr="006C6EF8" w:rsidRDefault="004C40C6" w:rsidP="004C40C6">
            <w:pPr>
              <w:rPr>
                <w:rFonts w:ascii="Calibri" w:hAnsi="Calibri" w:cs="Times New Roman"/>
                <w:b/>
                <w:bCs/>
                <w:color w:val="000000"/>
                <w:sz w:val="12"/>
                <w:szCs w:val="12"/>
              </w:rPr>
            </w:pPr>
            <w:r w:rsidRPr="006C6EF8">
              <w:rPr>
                <w:rFonts w:ascii="Calibri" w:hAnsi="Calibri" w:cs="Times New Roman"/>
                <w:b/>
                <w:bCs/>
                <w:color w:val="000000"/>
                <w:sz w:val="12"/>
                <w:szCs w:val="12"/>
              </w:rPr>
              <w:t> </w:t>
            </w:r>
          </w:p>
        </w:tc>
      </w:tr>
      <w:tr w:rsidR="004C40C6" w:rsidRPr="004C40C6" w14:paraId="269CCA86" w14:textId="77777777" w:rsidTr="006C6EF8">
        <w:trPr>
          <w:trHeight w:val="270"/>
          <w:jc w:val="center"/>
        </w:trPr>
        <w:tc>
          <w:tcPr>
            <w:tcW w:w="2390" w:type="dxa"/>
            <w:tcBorders>
              <w:top w:val="nil"/>
              <w:left w:val="single" w:sz="6" w:space="0" w:color="auto"/>
              <w:bottom w:val="nil"/>
            </w:tcBorders>
            <w:shd w:val="clear" w:color="auto" w:fill="auto"/>
            <w:vAlign w:val="center"/>
            <w:hideMark/>
          </w:tcPr>
          <w:p w14:paraId="2A2E55CC"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2250" w:type="dxa"/>
            <w:shd w:val="clear" w:color="000000" w:fill="BFBFBF"/>
            <w:vAlign w:val="center"/>
            <w:hideMark/>
          </w:tcPr>
          <w:p w14:paraId="4E9E2BC1" w14:textId="77777777" w:rsidR="004C40C6" w:rsidRPr="004C40C6" w:rsidRDefault="004C40C6" w:rsidP="006C6EF8">
            <w:pPr>
              <w:jc w:val="center"/>
              <w:rPr>
                <w:rFonts w:ascii="Calibri" w:hAnsi="Calibri" w:cs="Times New Roman"/>
                <w:b/>
                <w:bCs/>
                <w:color w:val="000000"/>
                <w:sz w:val="20"/>
                <w:szCs w:val="20"/>
              </w:rPr>
            </w:pPr>
            <w:r w:rsidRPr="004C40C6">
              <w:rPr>
                <w:rFonts w:ascii="Calibri" w:hAnsi="Calibri" w:cs="Times New Roman"/>
                <w:b/>
                <w:bCs/>
                <w:color w:val="000000"/>
                <w:sz w:val="20"/>
                <w:szCs w:val="20"/>
              </w:rPr>
              <w:t>Duty &amp; Tax amount</w:t>
            </w:r>
          </w:p>
        </w:tc>
        <w:tc>
          <w:tcPr>
            <w:tcW w:w="2790" w:type="dxa"/>
            <w:shd w:val="clear" w:color="000000" w:fill="BFBFBF"/>
            <w:vAlign w:val="center"/>
            <w:hideMark/>
          </w:tcPr>
          <w:p w14:paraId="2501713E" w14:textId="77777777" w:rsidR="004C40C6" w:rsidRPr="004C40C6" w:rsidRDefault="004C40C6" w:rsidP="006C6EF8">
            <w:pPr>
              <w:jc w:val="center"/>
              <w:rPr>
                <w:rFonts w:ascii="Calibri" w:hAnsi="Calibri" w:cs="Times New Roman"/>
                <w:b/>
                <w:bCs/>
                <w:color w:val="000000"/>
                <w:sz w:val="20"/>
                <w:szCs w:val="20"/>
              </w:rPr>
            </w:pPr>
            <w:r w:rsidRPr="004C40C6">
              <w:rPr>
                <w:rFonts w:ascii="Calibri" w:hAnsi="Calibri" w:cs="Times New Roman"/>
                <w:b/>
                <w:bCs/>
                <w:color w:val="000000"/>
                <w:sz w:val="20"/>
                <w:szCs w:val="20"/>
              </w:rPr>
              <w:t>DDP Charges</w:t>
            </w:r>
          </w:p>
        </w:tc>
        <w:tc>
          <w:tcPr>
            <w:tcW w:w="2716" w:type="dxa"/>
            <w:shd w:val="clear" w:color="000000" w:fill="BFBFBF"/>
            <w:vAlign w:val="center"/>
            <w:hideMark/>
          </w:tcPr>
          <w:p w14:paraId="4362211A" w14:textId="77777777" w:rsidR="004C40C6" w:rsidRPr="004C40C6" w:rsidRDefault="004C40C6" w:rsidP="006C6EF8">
            <w:pPr>
              <w:jc w:val="center"/>
              <w:rPr>
                <w:rFonts w:ascii="Calibri" w:hAnsi="Calibri" w:cs="Times New Roman"/>
                <w:b/>
                <w:bCs/>
                <w:color w:val="000000"/>
                <w:sz w:val="20"/>
                <w:szCs w:val="20"/>
              </w:rPr>
            </w:pPr>
            <w:r w:rsidRPr="004C40C6">
              <w:rPr>
                <w:rFonts w:ascii="Calibri" w:hAnsi="Calibri" w:cs="Times New Roman"/>
                <w:b/>
                <w:bCs/>
                <w:color w:val="000000"/>
                <w:sz w:val="20"/>
                <w:szCs w:val="20"/>
              </w:rPr>
              <w:t>Approval responsibility</w:t>
            </w:r>
          </w:p>
        </w:tc>
      </w:tr>
      <w:tr w:rsidR="004C40C6" w:rsidRPr="004C40C6" w14:paraId="753F88CF" w14:textId="77777777" w:rsidTr="006C6EF8">
        <w:trPr>
          <w:trHeight w:val="363"/>
          <w:jc w:val="center"/>
        </w:trPr>
        <w:tc>
          <w:tcPr>
            <w:tcW w:w="2390" w:type="dxa"/>
            <w:tcBorders>
              <w:top w:val="nil"/>
              <w:left w:val="single" w:sz="6" w:space="0" w:color="auto"/>
              <w:bottom w:val="nil"/>
            </w:tcBorders>
            <w:shd w:val="clear" w:color="auto" w:fill="auto"/>
            <w:vAlign w:val="center"/>
            <w:hideMark/>
          </w:tcPr>
          <w:p w14:paraId="6812359E"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2250" w:type="dxa"/>
            <w:shd w:val="clear" w:color="auto" w:fill="auto"/>
            <w:vAlign w:val="center"/>
            <w:hideMark/>
          </w:tcPr>
          <w:p w14:paraId="1D9FDE6B"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Up to AED 10,000</w:t>
            </w:r>
          </w:p>
        </w:tc>
        <w:tc>
          <w:tcPr>
            <w:tcW w:w="2790" w:type="dxa"/>
            <w:shd w:val="clear" w:color="auto" w:fill="auto"/>
            <w:vAlign w:val="center"/>
            <w:hideMark/>
          </w:tcPr>
          <w:p w14:paraId="1924778E"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Higher of 2% or AED 100</w:t>
            </w:r>
          </w:p>
        </w:tc>
        <w:tc>
          <w:tcPr>
            <w:tcW w:w="2716" w:type="dxa"/>
            <w:shd w:val="clear" w:color="auto" w:fill="auto"/>
            <w:vAlign w:val="center"/>
            <w:hideMark/>
          </w:tcPr>
          <w:p w14:paraId="270B3D68"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Nigil/ Amir*</w:t>
            </w:r>
          </w:p>
        </w:tc>
      </w:tr>
      <w:tr w:rsidR="004C40C6" w:rsidRPr="004C40C6" w14:paraId="0F6BEEE4" w14:textId="77777777" w:rsidTr="006C6EF8">
        <w:trPr>
          <w:trHeight w:val="345"/>
          <w:jc w:val="center"/>
        </w:trPr>
        <w:tc>
          <w:tcPr>
            <w:tcW w:w="2390" w:type="dxa"/>
            <w:tcBorders>
              <w:top w:val="nil"/>
              <w:left w:val="single" w:sz="6" w:space="0" w:color="auto"/>
              <w:bottom w:val="nil"/>
            </w:tcBorders>
            <w:shd w:val="clear" w:color="auto" w:fill="auto"/>
            <w:vAlign w:val="center"/>
            <w:hideMark/>
          </w:tcPr>
          <w:p w14:paraId="217058B9"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2250" w:type="dxa"/>
            <w:shd w:val="clear" w:color="auto" w:fill="auto"/>
            <w:vAlign w:val="center"/>
            <w:hideMark/>
          </w:tcPr>
          <w:p w14:paraId="6E087DDB"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Up to AED 100,000</w:t>
            </w:r>
          </w:p>
        </w:tc>
        <w:tc>
          <w:tcPr>
            <w:tcW w:w="2790" w:type="dxa"/>
            <w:shd w:val="clear" w:color="auto" w:fill="auto"/>
            <w:vAlign w:val="center"/>
            <w:hideMark/>
          </w:tcPr>
          <w:p w14:paraId="56D133CB"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Higher of 2% or AED 100</w:t>
            </w:r>
          </w:p>
        </w:tc>
        <w:tc>
          <w:tcPr>
            <w:tcW w:w="2716" w:type="dxa"/>
            <w:shd w:val="clear" w:color="auto" w:fill="auto"/>
            <w:vAlign w:val="center"/>
            <w:hideMark/>
          </w:tcPr>
          <w:p w14:paraId="32BCC8B1" w14:textId="77777777" w:rsidR="004C40C6" w:rsidRPr="004C40C6" w:rsidRDefault="004C40C6" w:rsidP="006C6EF8">
            <w:pPr>
              <w:jc w:val="center"/>
              <w:rPr>
                <w:rFonts w:ascii="Calibri" w:hAnsi="Calibri" w:cs="Times New Roman"/>
                <w:color w:val="000000"/>
                <w:sz w:val="20"/>
                <w:szCs w:val="20"/>
              </w:rPr>
            </w:pPr>
            <w:r w:rsidRPr="004C40C6">
              <w:rPr>
                <w:rFonts w:ascii="Calibri" w:hAnsi="Calibri" w:cs="Times New Roman"/>
                <w:color w:val="000000"/>
                <w:sz w:val="20"/>
                <w:szCs w:val="20"/>
              </w:rPr>
              <w:t>Lalit (on case to case basis)</w:t>
            </w:r>
          </w:p>
        </w:tc>
      </w:tr>
      <w:tr w:rsidR="004C40C6" w:rsidRPr="004C40C6" w14:paraId="545A2B16" w14:textId="77777777" w:rsidTr="005D350B">
        <w:trPr>
          <w:trHeight w:val="270"/>
          <w:jc w:val="center"/>
        </w:trPr>
        <w:tc>
          <w:tcPr>
            <w:tcW w:w="2390" w:type="dxa"/>
            <w:tcBorders>
              <w:top w:val="nil"/>
              <w:left w:val="single" w:sz="6" w:space="0" w:color="auto"/>
              <w:bottom w:val="single" w:sz="6" w:space="0" w:color="auto"/>
            </w:tcBorders>
            <w:shd w:val="clear" w:color="auto" w:fill="auto"/>
            <w:vAlign w:val="center"/>
            <w:hideMark/>
          </w:tcPr>
          <w:p w14:paraId="3AB86A55" w14:textId="77777777" w:rsidR="004C40C6" w:rsidRP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 </w:t>
            </w:r>
          </w:p>
        </w:tc>
        <w:tc>
          <w:tcPr>
            <w:tcW w:w="7756" w:type="dxa"/>
            <w:gridSpan w:val="3"/>
            <w:shd w:val="clear" w:color="auto" w:fill="auto"/>
            <w:hideMark/>
          </w:tcPr>
          <w:p w14:paraId="4FD41FFC" w14:textId="77777777" w:rsidR="00394377" w:rsidRPr="006C6EF8" w:rsidRDefault="00394377" w:rsidP="004C40C6">
            <w:pPr>
              <w:rPr>
                <w:rFonts w:ascii="Calibri" w:hAnsi="Calibri" w:cs="Times New Roman"/>
                <w:b/>
                <w:bCs/>
                <w:color w:val="000000"/>
                <w:sz w:val="12"/>
                <w:szCs w:val="12"/>
              </w:rPr>
            </w:pPr>
          </w:p>
          <w:p w14:paraId="17DBEFF9" w14:textId="0E845F1A" w:rsidR="004C40C6" w:rsidRDefault="004C40C6" w:rsidP="004C40C6">
            <w:pPr>
              <w:rPr>
                <w:rFonts w:ascii="Calibri" w:hAnsi="Calibri" w:cs="Times New Roman"/>
                <w:b/>
                <w:bCs/>
                <w:color w:val="000000"/>
                <w:sz w:val="20"/>
                <w:szCs w:val="20"/>
              </w:rPr>
            </w:pPr>
            <w:r w:rsidRPr="004C40C6">
              <w:rPr>
                <w:rFonts w:ascii="Calibri" w:hAnsi="Calibri" w:cs="Times New Roman"/>
                <w:b/>
                <w:bCs/>
                <w:color w:val="000000"/>
                <w:sz w:val="20"/>
                <w:szCs w:val="20"/>
              </w:rPr>
              <w:t>Above AED 100k - SMSA will not facilitate payment of duty. Customer shall pay in advance to SMSA or directly to custom authorities.</w:t>
            </w:r>
            <w:r w:rsidR="00B55760">
              <w:rPr>
                <w:rFonts w:ascii="Calibri" w:hAnsi="Calibri" w:cs="Times New Roman"/>
                <w:b/>
                <w:bCs/>
                <w:color w:val="000000"/>
                <w:sz w:val="20"/>
                <w:szCs w:val="20"/>
              </w:rPr>
              <w:t xml:space="preserve"> Approval above AED 100k is at discretion of Finance Management.</w:t>
            </w:r>
          </w:p>
          <w:p w14:paraId="6B91ECBC" w14:textId="77777777" w:rsidR="00394377" w:rsidRDefault="00394377" w:rsidP="004C40C6">
            <w:pPr>
              <w:rPr>
                <w:rFonts w:ascii="Calibri" w:hAnsi="Calibri" w:cs="Times New Roman"/>
                <w:b/>
                <w:bCs/>
                <w:color w:val="000000"/>
                <w:sz w:val="20"/>
                <w:szCs w:val="20"/>
              </w:rPr>
            </w:pPr>
          </w:p>
          <w:p w14:paraId="5833DADC" w14:textId="77777777" w:rsidR="00394377" w:rsidRPr="00394377" w:rsidRDefault="00394377" w:rsidP="004C40C6">
            <w:pPr>
              <w:rPr>
                <w:rFonts w:ascii="Calibri" w:hAnsi="Calibri" w:cs="Times New Roman"/>
                <w:color w:val="000000"/>
                <w:sz w:val="20"/>
                <w:szCs w:val="20"/>
              </w:rPr>
            </w:pPr>
            <w:r w:rsidRPr="00394377">
              <w:rPr>
                <w:rFonts w:ascii="Calibri" w:hAnsi="Calibri" w:cs="Times New Roman"/>
                <w:color w:val="000000"/>
                <w:sz w:val="20"/>
                <w:szCs w:val="20"/>
              </w:rPr>
              <w:t>* Approval for respective team members –</w:t>
            </w:r>
          </w:p>
          <w:p w14:paraId="58601FC8" w14:textId="77777777" w:rsidR="00394377" w:rsidRPr="00394377" w:rsidRDefault="00394377" w:rsidP="00394377">
            <w:pPr>
              <w:pStyle w:val="ListParagraph"/>
              <w:numPr>
                <w:ilvl w:val="0"/>
                <w:numId w:val="17"/>
              </w:numPr>
              <w:rPr>
                <w:rFonts w:ascii="Calibri" w:hAnsi="Calibri" w:cs="Times New Roman"/>
                <w:color w:val="000000"/>
                <w:sz w:val="20"/>
                <w:szCs w:val="20"/>
              </w:rPr>
            </w:pPr>
            <w:r w:rsidRPr="00394377">
              <w:rPr>
                <w:rFonts w:ascii="Calibri" w:hAnsi="Calibri" w:cs="Times New Roman"/>
                <w:color w:val="000000"/>
                <w:sz w:val="20"/>
                <w:szCs w:val="20"/>
              </w:rPr>
              <w:t>SFD sales team approval with Nigil</w:t>
            </w:r>
          </w:p>
          <w:p w14:paraId="5BC0219E" w14:textId="10FE96A6" w:rsidR="00394377" w:rsidRPr="006C6EF8" w:rsidRDefault="00394377" w:rsidP="00394377">
            <w:pPr>
              <w:pStyle w:val="ListParagraph"/>
              <w:numPr>
                <w:ilvl w:val="0"/>
                <w:numId w:val="17"/>
              </w:numPr>
              <w:rPr>
                <w:rFonts w:ascii="Calibri" w:hAnsi="Calibri" w:cs="Times New Roman"/>
                <w:b/>
                <w:bCs/>
                <w:color w:val="000000"/>
                <w:sz w:val="20"/>
                <w:szCs w:val="20"/>
              </w:rPr>
            </w:pPr>
            <w:r w:rsidRPr="00394377">
              <w:rPr>
                <w:rFonts w:ascii="Calibri" w:hAnsi="Calibri" w:cs="Times New Roman"/>
                <w:color w:val="000000"/>
                <w:sz w:val="20"/>
                <w:szCs w:val="20"/>
              </w:rPr>
              <w:t>Express sales team approval with Amir</w:t>
            </w:r>
          </w:p>
          <w:p w14:paraId="11E627D0" w14:textId="77777777" w:rsidR="006C6EF8" w:rsidRPr="006C6EF8" w:rsidRDefault="006C6EF8" w:rsidP="006C6EF8">
            <w:pPr>
              <w:rPr>
                <w:rFonts w:ascii="Calibri" w:hAnsi="Calibri" w:cs="Times New Roman"/>
                <w:b/>
                <w:bCs/>
                <w:color w:val="000000"/>
                <w:sz w:val="20"/>
                <w:szCs w:val="20"/>
              </w:rPr>
            </w:pPr>
          </w:p>
          <w:p w14:paraId="7AB03124" w14:textId="1A161213" w:rsidR="006C6EF8" w:rsidRPr="006C6EF8" w:rsidRDefault="006C6EF8" w:rsidP="006C6EF8">
            <w:pPr>
              <w:rPr>
                <w:rFonts w:ascii="Calibri" w:hAnsi="Calibri" w:cs="Times New Roman"/>
                <w:b/>
                <w:bCs/>
                <w:color w:val="000000"/>
                <w:sz w:val="20"/>
                <w:szCs w:val="20"/>
              </w:rPr>
            </w:pPr>
          </w:p>
        </w:tc>
      </w:tr>
    </w:tbl>
    <w:p w14:paraId="391859C6" w14:textId="77777777" w:rsidR="005D350B" w:rsidRPr="004C40C6" w:rsidRDefault="005D350B" w:rsidP="006C6EF8"/>
    <w:sectPr w:rsidR="005D350B" w:rsidRPr="004C40C6" w:rsidSect="00540F1A">
      <w:headerReference w:type="default" r:id="rId8"/>
      <w:footerReference w:type="default" r:id="rId9"/>
      <w:pgSz w:w="11906" w:h="16838"/>
      <w:pgMar w:top="216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B30D" w14:textId="77777777" w:rsidR="002E2CA9" w:rsidRDefault="002E2CA9" w:rsidP="00AF2573">
      <w:r>
        <w:separator/>
      </w:r>
    </w:p>
  </w:endnote>
  <w:endnote w:type="continuationSeparator" w:id="0">
    <w:p w14:paraId="6E447AD2" w14:textId="77777777" w:rsidR="002E2CA9" w:rsidRDefault="002E2CA9" w:rsidP="00AF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628637264"/>
      <w:docPartObj>
        <w:docPartGallery w:val="Page Numbers (Bottom of Page)"/>
        <w:docPartUnique/>
      </w:docPartObj>
    </w:sdtPr>
    <w:sdtEndPr/>
    <w:sdtContent>
      <w:sdt>
        <w:sdtPr>
          <w:rPr>
            <w:rFonts w:asciiTheme="minorHAnsi" w:hAnsiTheme="minorHAnsi" w:cstheme="minorHAnsi"/>
            <w:sz w:val="20"/>
            <w:szCs w:val="20"/>
          </w:rPr>
          <w:id w:val="98381352"/>
          <w:docPartObj>
            <w:docPartGallery w:val="Page Numbers (Top of Page)"/>
            <w:docPartUnique/>
          </w:docPartObj>
        </w:sdtPr>
        <w:sdtEndPr/>
        <w:sdtContent>
          <w:p w14:paraId="27A82110" w14:textId="668FAB34" w:rsidR="005D350B" w:rsidRPr="00540F1A" w:rsidRDefault="005D350B" w:rsidP="00540F1A">
            <w:pPr>
              <w:pStyle w:val="Footer"/>
              <w:tabs>
                <w:tab w:val="clear" w:pos="9360"/>
                <w:tab w:val="right" w:pos="8280"/>
              </w:tabs>
              <w:rPr>
                <w:rFonts w:asciiTheme="minorHAnsi" w:hAnsiTheme="minorHAnsi" w:cstheme="minorHAnsi"/>
                <w:sz w:val="20"/>
                <w:szCs w:val="20"/>
              </w:rPr>
            </w:pPr>
            <w:r w:rsidRPr="00540F1A">
              <w:rPr>
                <w:rFonts w:asciiTheme="minorHAnsi" w:hAnsiTheme="minorHAnsi" w:cstheme="minorHAnsi"/>
                <w:sz w:val="20"/>
                <w:szCs w:val="20"/>
              </w:rPr>
              <w:t xml:space="preserve">Page </w:t>
            </w:r>
            <w:r w:rsidRPr="00540F1A">
              <w:rPr>
                <w:rFonts w:asciiTheme="minorHAnsi" w:hAnsiTheme="minorHAnsi" w:cstheme="minorHAnsi"/>
                <w:b/>
                <w:sz w:val="20"/>
                <w:szCs w:val="20"/>
              </w:rPr>
              <w:fldChar w:fldCharType="begin"/>
            </w:r>
            <w:r w:rsidRPr="00540F1A">
              <w:rPr>
                <w:rFonts w:asciiTheme="minorHAnsi" w:hAnsiTheme="minorHAnsi" w:cstheme="minorHAnsi"/>
                <w:b/>
                <w:sz w:val="20"/>
                <w:szCs w:val="20"/>
              </w:rPr>
              <w:instrText xml:space="preserve"> PAGE </w:instrText>
            </w:r>
            <w:r w:rsidRPr="00540F1A">
              <w:rPr>
                <w:rFonts w:asciiTheme="minorHAnsi" w:hAnsiTheme="minorHAnsi" w:cstheme="minorHAnsi"/>
                <w:b/>
                <w:sz w:val="20"/>
                <w:szCs w:val="20"/>
              </w:rPr>
              <w:fldChar w:fldCharType="separate"/>
            </w:r>
            <w:r w:rsidRPr="00540F1A">
              <w:rPr>
                <w:rFonts w:asciiTheme="minorHAnsi" w:hAnsiTheme="minorHAnsi" w:cstheme="minorHAnsi"/>
                <w:b/>
                <w:noProof/>
                <w:sz w:val="20"/>
                <w:szCs w:val="20"/>
              </w:rPr>
              <w:t>1</w:t>
            </w:r>
            <w:r w:rsidRPr="00540F1A">
              <w:rPr>
                <w:rFonts w:asciiTheme="minorHAnsi" w:hAnsiTheme="minorHAnsi" w:cstheme="minorHAnsi"/>
                <w:b/>
                <w:sz w:val="20"/>
                <w:szCs w:val="20"/>
              </w:rPr>
              <w:fldChar w:fldCharType="end"/>
            </w:r>
            <w:r w:rsidRPr="00540F1A">
              <w:rPr>
                <w:rFonts w:asciiTheme="minorHAnsi" w:hAnsiTheme="minorHAnsi" w:cstheme="minorHAnsi"/>
                <w:sz w:val="20"/>
                <w:szCs w:val="20"/>
              </w:rPr>
              <w:t xml:space="preserve"> of </w:t>
            </w:r>
            <w:r w:rsidRPr="00540F1A">
              <w:rPr>
                <w:rFonts w:asciiTheme="minorHAnsi" w:hAnsiTheme="minorHAnsi" w:cstheme="minorHAnsi"/>
                <w:b/>
                <w:sz w:val="20"/>
                <w:szCs w:val="20"/>
              </w:rPr>
              <w:fldChar w:fldCharType="begin"/>
            </w:r>
            <w:r w:rsidRPr="00540F1A">
              <w:rPr>
                <w:rFonts w:asciiTheme="minorHAnsi" w:hAnsiTheme="minorHAnsi" w:cstheme="minorHAnsi"/>
                <w:b/>
                <w:sz w:val="20"/>
                <w:szCs w:val="20"/>
              </w:rPr>
              <w:instrText xml:space="preserve"> NUMPAGES  </w:instrText>
            </w:r>
            <w:r w:rsidRPr="00540F1A">
              <w:rPr>
                <w:rFonts w:asciiTheme="minorHAnsi" w:hAnsiTheme="minorHAnsi" w:cstheme="minorHAnsi"/>
                <w:b/>
                <w:sz w:val="20"/>
                <w:szCs w:val="20"/>
              </w:rPr>
              <w:fldChar w:fldCharType="separate"/>
            </w:r>
            <w:r w:rsidRPr="00540F1A">
              <w:rPr>
                <w:rFonts w:asciiTheme="minorHAnsi" w:hAnsiTheme="minorHAnsi" w:cstheme="minorHAnsi"/>
                <w:b/>
                <w:noProof/>
                <w:sz w:val="20"/>
                <w:szCs w:val="20"/>
              </w:rPr>
              <w:t>2</w:t>
            </w:r>
            <w:r w:rsidRPr="00540F1A">
              <w:rPr>
                <w:rFonts w:asciiTheme="minorHAnsi" w:hAnsiTheme="minorHAnsi" w:cstheme="minorHAnsi"/>
                <w:b/>
                <w:sz w:val="20"/>
                <w:szCs w:val="20"/>
              </w:rPr>
              <w:fldChar w:fldCharType="end"/>
            </w:r>
            <w:r w:rsidRPr="00540F1A">
              <w:rPr>
                <w:rFonts w:asciiTheme="minorHAnsi" w:hAnsiTheme="minorHAnsi" w:cstheme="minorHAnsi"/>
                <w:b/>
                <w:sz w:val="20"/>
                <w:szCs w:val="20"/>
              </w:rPr>
              <w:t xml:space="preserve">                                </w:t>
            </w:r>
            <w:r w:rsidR="00540F1A">
              <w:rPr>
                <w:rFonts w:asciiTheme="minorHAnsi" w:hAnsiTheme="minorHAnsi" w:cstheme="minorHAnsi"/>
                <w:b/>
                <w:sz w:val="20"/>
                <w:szCs w:val="20"/>
              </w:rPr>
              <w:tab/>
            </w:r>
            <w:r w:rsidRPr="00540F1A">
              <w:rPr>
                <w:rFonts w:asciiTheme="minorHAnsi" w:hAnsiTheme="minorHAnsi" w:cstheme="minorHAnsi"/>
                <w:sz w:val="20"/>
                <w:szCs w:val="20"/>
              </w:rPr>
              <w:t xml:space="preserve">Uncontrolled copy if printed                           </w:t>
            </w:r>
            <w:r w:rsidR="00540F1A">
              <w:rPr>
                <w:rFonts w:asciiTheme="minorHAnsi" w:hAnsiTheme="minorHAnsi" w:cstheme="minorHAnsi"/>
                <w:sz w:val="20"/>
                <w:szCs w:val="20"/>
              </w:rPr>
              <w:tab/>
            </w:r>
          </w:p>
        </w:sdtContent>
      </w:sdt>
    </w:sdtContent>
  </w:sdt>
  <w:p w14:paraId="235AA88E" w14:textId="77777777" w:rsidR="00540F1A" w:rsidRDefault="00540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4EB9" w14:textId="77777777" w:rsidR="002E2CA9" w:rsidRDefault="002E2CA9" w:rsidP="00AF2573">
      <w:r>
        <w:separator/>
      </w:r>
    </w:p>
  </w:footnote>
  <w:footnote w:type="continuationSeparator" w:id="0">
    <w:p w14:paraId="25260D71" w14:textId="77777777" w:rsidR="002E2CA9" w:rsidRDefault="002E2CA9" w:rsidP="00AF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E6C6" w14:textId="15B14BCE" w:rsidR="001E32CD" w:rsidRPr="00675260" w:rsidRDefault="0057726C" w:rsidP="001E32CD">
    <w:pPr>
      <w:pStyle w:val="Header"/>
      <w:ind w:right="-964"/>
      <w:jc w:val="right"/>
      <w:rPr>
        <w:rFonts w:ascii="Calibri" w:hAnsi="Calibri"/>
        <w:b/>
        <w:noProof/>
      </w:rPr>
    </w:pPr>
    <w:r>
      <w:rPr>
        <w:noProof/>
      </w:rPr>
      <w:drawing>
        <wp:anchor distT="0" distB="0" distL="114300" distR="114300" simplePos="0" relativeHeight="251718656" behindDoc="1" locked="0" layoutInCell="1" allowOverlap="1" wp14:anchorId="131A4CD5" wp14:editId="11E42195">
          <wp:simplePos x="0" y="0"/>
          <wp:positionH relativeFrom="column">
            <wp:posOffset>-781050</wp:posOffset>
          </wp:positionH>
          <wp:positionV relativeFrom="paragraph">
            <wp:posOffset>-139337</wp:posOffset>
          </wp:positionV>
          <wp:extent cx="1485900" cy="661307"/>
          <wp:effectExtent l="0" t="0" r="0" b="0"/>
          <wp:wrapNone/>
          <wp:docPr id="34" name="Picture 34" descr="JPG SM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 SMSA LOGO.JPG"/>
                  <pic:cNvPicPr>
                    <a:picLocks noChangeAspect="1" noChangeArrowheads="1"/>
                  </pic:cNvPicPr>
                </pic:nvPicPr>
                <pic:blipFill>
                  <a:blip r:embed="rId1"/>
                  <a:srcRect/>
                  <a:stretch>
                    <a:fillRect/>
                  </a:stretch>
                </pic:blipFill>
                <pic:spPr bwMode="auto">
                  <a:xfrm>
                    <a:off x="0" y="0"/>
                    <a:ext cx="1495359" cy="6655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E32CD" w:rsidRPr="001E32CD">
      <w:rPr>
        <w:rFonts w:ascii="Calibri" w:hAnsi="Calibri"/>
        <w:b/>
        <w:noProof/>
        <w:sz w:val="32"/>
      </w:rPr>
      <w:t xml:space="preserve"> </w:t>
    </w:r>
    <w:r w:rsidR="001E32CD">
      <w:rPr>
        <w:rFonts w:ascii="Calibri" w:hAnsi="Calibri"/>
        <w:b/>
        <w:noProof/>
        <w:sz w:val="32"/>
      </w:rPr>
      <w:t>Custom Duty Billing &amp; Collection Policy</w:t>
    </w:r>
  </w:p>
  <w:p w14:paraId="0D409246" w14:textId="7ABA4E82" w:rsidR="001E32CD" w:rsidRDefault="001E32CD" w:rsidP="001E32CD">
    <w:pPr>
      <w:pStyle w:val="Header"/>
      <w:tabs>
        <w:tab w:val="clear" w:pos="4680"/>
        <w:tab w:val="clear" w:pos="9360"/>
        <w:tab w:val="left" w:pos="7050"/>
      </w:tabs>
      <w:ind w:right="-964"/>
      <w:jc w:val="right"/>
    </w:pPr>
    <w:r w:rsidRPr="00675260">
      <w:rPr>
        <w:rFonts w:ascii="Calibri" w:hAnsi="Calibri"/>
        <w:noProof/>
      </w:rPr>
      <w:t>Owner/Department: IBU-UAE,</w:t>
    </w:r>
    <w:r>
      <w:rPr>
        <w:rFonts w:ascii="Calibri" w:hAnsi="Calibri"/>
        <w:noProof/>
      </w:rPr>
      <w:t>Finance</w:t>
    </w:r>
  </w:p>
  <w:p w14:paraId="5CBE0EC0" w14:textId="5CB5D9AF" w:rsidR="001E32CD" w:rsidRDefault="001E32CD" w:rsidP="001E32CD">
    <w:pPr>
      <w:pStyle w:val="Header"/>
      <w:tabs>
        <w:tab w:val="clear" w:pos="4680"/>
        <w:tab w:val="clear" w:pos="9360"/>
        <w:tab w:val="left" w:pos="7050"/>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218"/>
    <w:multiLevelType w:val="hybridMultilevel"/>
    <w:tmpl w:val="C2CE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0A12"/>
    <w:multiLevelType w:val="hybridMultilevel"/>
    <w:tmpl w:val="DC2E85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7A911AE"/>
    <w:multiLevelType w:val="hybridMultilevel"/>
    <w:tmpl w:val="997CB1D4"/>
    <w:lvl w:ilvl="0" w:tplc="42CABE06">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A700BAE"/>
    <w:multiLevelType w:val="hybridMultilevel"/>
    <w:tmpl w:val="A74EF89A"/>
    <w:lvl w:ilvl="0" w:tplc="42CABE06">
      <w:numFmt w:val="bullet"/>
      <w:lvlText w:val="-"/>
      <w:lvlJc w:val="left"/>
      <w:pPr>
        <w:ind w:left="405"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47DD2"/>
    <w:multiLevelType w:val="hybridMultilevel"/>
    <w:tmpl w:val="C5FAB0CC"/>
    <w:lvl w:ilvl="0" w:tplc="197C346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2484A"/>
    <w:multiLevelType w:val="hybridMultilevel"/>
    <w:tmpl w:val="F9E2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72D3B"/>
    <w:multiLevelType w:val="hybridMultilevel"/>
    <w:tmpl w:val="4AD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40B04"/>
    <w:multiLevelType w:val="hybridMultilevel"/>
    <w:tmpl w:val="3B884094"/>
    <w:lvl w:ilvl="0" w:tplc="EED872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D4979"/>
    <w:multiLevelType w:val="hybridMultilevel"/>
    <w:tmpl w:val="E1503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66500"/>
    <w:multiLevelType w:val="singleLevel"/>
    <w:tmpl w:val="DD32510C"/>
    <w:lvl w:ilvl="0">
      <w:start w:val="1"/>
      <w:numFmt w:val="decimal"/>
      <w:lvlText w:val="%1."/>
      <w:lvlJc w:val="left"/>
      <w:pPr>
        <w:tabs>
          <w:tab w:val="num" w:pos="540"/>
        </w:tabs>
        <w:ind w:left="540" w:hanging="540"/>
      </w:pPr>
    </w:lvl>
  </w:abstractNum>
  <w:abstractNum w:abstractNumId="10" w15:restartNumberingAfterBreak="0">
    <w:nsid w:val="61E37FCB"/>
    <w:multiLevelType w:val="hybridMultilevel"/>
    <w:tmpl w:val="8DFEE430"/>
    <w:lvl w:ilvl="0" w:tplc="04090003">
      <w:start w:val="1"/>
      <w:numFmt w:val="bullet"/>
      <w:lvlText w:val="o"/>
      <w:lvlJc w:val="left"/>
      <w:pPr>
        <w:ind w:left="736" w:hanging="360"/>
      </w:pPr>
      <w:rPr>
        <w:rFonts w:ascii="Courier New" w:hAnsi="Courier New" w:cs="Courier New"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1" w15:restartNumberingAfterBreak="0">
    <w:nsid w:val="62C02CA7"/>
    <w:multiLevelType w:val="hybridMultilevel"/>
    <w:tmpl w:val="9CCE059E"/>
    <w:lvl w:ilvl="0" w:tplc="04090003">
      <w:start w:val="1"/>
      <w:numFmt w:val="bullet"/>
      <w:lvlText w:val="o"/>
      <w:lvlJc w:val="left"/>
      <w:pPr>
        <w:ind w:left="1096" w:hanging="360"/>
      </w:pPr>
      <w:rPr>
        <w:rFonts w:ascii="Courier New" w:hAnsi="Courier New" w:cs="Courier New"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2" w15:restartNumberingAfterBreak="0">
    <w:nsid w:val="65A068E3"/>
    <w:multiLevelType w:val="hybridMultilevel"/>
    <w:tmpl w:val="3022D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72B6C"/>
    <w:multiLevelType w:val="singleLevel"/>
    <w:tmpl w:val="35A44598"/>
    <w:lvl w:ilvl="0">
      <w:start w:val="1"/>
      <w:numFmt w:val="bullet"/>
      <w:lvlText w:val="-"/>
      <w:lvlJc w:val="left"/>
      <w:pPr>
        <w:tabs>
          <w:tab w:val="num" w:pos="900"/>
        </w:tabs>
        <w:ind w:left="900" w:hanging="360"/>
      </w:pPr>
      <w:rPr>
        <w:rFonts w:ascii="Times New Roman" w:hAnsi="Times New Roman" w:cs="Times New Roman" w:hint="default"/>
      </w:rPr>
    </w:lvl>
  </w:abstractNum>
  <w:abstractNum w:abstractNumId="14" w15:restartNumberingAfterBreak="0">
    <w:nsid w:val="6A947175"/>
    <w:multiLevelType w:val="hybridMultilevel"/>
    <w:tmpl w:val="54DE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A65E8"/>
    <w:multiLevelType w:val="hybridMultilevel"/>
    <w:tmpl w:val="517E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13"/>
  </w:num>
  <w:num w:numId="4">
    <w:abstractNumId w:val="7"/>
  </w:num>
  <w:num w:numId="5">
    <w:abstractNumId w:val="4"/>
  </w:num>
  <w:num w:numId="6">
    <w:abstractNumId w:val="1"/>
  </w:num>
  <w:num w:numId="7">
    <w:abstractNumId w:val="6"/>
  </w:num>
  <w:num w:numId="8">
    <w:abstractNumId w:val="2"/>
  </w:num>
  <w:num w:numId="9">
    <w:abstractNumId w:val="3"/>
  </w:num>
  <w:num w:numId="10">
    <w:abstractNumId w:val="0"/>
  </w:num>
  <w:num w:numId="11">
    <w:abstractNumId w:val="14"/>
  </w:num>
  <w:num w:numId="12">
    <w:abstractNumId w:val="5"/>
  </w:num>
  <w:num w:numId="13">
    <w:abstractNumId w:val="15"/>
  </w:num>
  <w:num w:numId="14">
    <w:abstractNumId w:val="12"/>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537"/>
    <w:rsid w:val="00036205"/>
    <w:rsid w:val="000C2B65"/>
    <w:rsid w:val="000D0C8F"/>
    <w:rsid w:val="001A636D"/>
    <w:rsid w:val="001C4361"/>
    <w:rsid w:val="001E32CD"/>
    <w:rsid w:val="002014DA"/>
    <w:rsid w:val="0020763C"/>
    <w:rsid w:val="00210566"/>
    <w:rsid w:val="00213D7B"/>
    <w:rsid w:val="00247112"/>
    <w:rsid w:val="002A4809"/>
    <w:rsid w:val="002E2CA9"/>
    <w:rsid w:val="00394377"/>
    <w:rsid w:val="003A26EE"/>
    <w:rsid w:val="003A640C"/>
    <w:rsid w:val="00416DC9"/>
    <w:rsid w:val="00425810"/>
    <w:rsid w:val="004B6CF3"/>
    <w:rsid w:val="004C2A50"/>
    <w:rsid w:val="004C40C6"/>
    <w:rsid w:val="00501319"/>
    <w:rsid w:val="005267CC"/>
    <w:rsid w:val="00540F1A"/>
    <w:rsid w:val="00545A44"/>
    <w:rsid w:val="005630AA"/>
    <w:rsid w:val="0057726C"/>
    <w:rsid w:val="005B4201"/>
    <w:rsid w:val="005D350B"/>
    <w:rsid w:val="005D52B7"/>
    <w:rsid w:val="006C6C38"/>
    <w:rsid w:val="006C6EF8"/>
    <w:rsid w:val="00766B72"/>
    <w:rsid w:val="00827C03"/>
    <w:rsid w:val="008526F3"/>
    <w:rsid w:val="008547DD"/>
    <w:rsid w:val="008C6E93"/>
    <w:rsid w:val="008D2623"/>
    <w:rsid w:val="00922A48"/>
    <w:rsid w:val="00923B69"/>
    <w:rsid w:val="00927E55"/>
    <w:rsid w:val="00930F0D"/>
    <w:rsid w:val="0094412D"/>
    <w:rsid w:val="0096047E"/>
    <w:rsid w:val="00977B6F"/>
    <w:rsid w:val="009A52A6"/>
    <w:rsid w:val="009C3770"/>
    <w:rsid w:val="009C6231"/>
    <w:rsid w:val="00A02800"/>
    <w:rsid w:val="00A55A6B"/>
    <w:rsid w:val="00A56EF7"/>
    <w:rsid w:val="00AA6E94"/>
    <w:rsid w:val="00AE4D8D"/>
    <w:rsid w:val="00AF2573"/>
    <w:rsid w:val="00B00EBD"/>
    <w:rsid w:val="00B03CC0"/>
    <w:rsid w:val="00B16B6C"/>
    <w:rsid w:val="00B55760"/>
    <w:rsid w:val="00B62939"/>
    <w:rsid w:val="00BC32EC"/>
    <w:rsid w:val="00BD6E0F"/>
    <w:rsid w:val="00C428E1"/>
    <w:rsid w:val="00C56FC7"/>
    <w:rsid w:val="00C83E6E"/>
    <w:rsid w:val="00C9309E"/>
    <w:rsid w:val="00CD629A"/>
    <w:rsid w:val="00D07EB1"/>
    <w:rsid w:val="00D3352F"/>
    <w:rsid w:val="00D355CD"/>
    <w:rsid w:val="00D55A6E"/>
    <w:rsid w:val="00D7054D"/>
    <w:rsid w:val="00D87AE9"/>
    <w:rsid w:val="00DA05B9"/>
    <w:rsid w:val="00DC5185"/>
    <w:rsid w:val="00E1031A"/>
    <w:rsid w:val="00E47259"/>
    <w:rsid w:val="00E533A9"/>
    <w:rsid w:val="00E618E4"/>
    <w:rsid w:val="00ED7537"/>
    <w:rsid w:val="00EE1228"/>
    <w:rsid w:val="00F62CD5"/>
    <w:rsid w:val="00F82CF6"/>
    <w:rsid w:val="00FB7B7E"/>
    <w:rsid w:val="00FE1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B66E51A"/>
  <w15:docId w15:val="{59645D96-4526-4D09-AC35-665DB476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94"/>
    <w:rPr>
      <w:rFonts w:ascii="Times" w:hAnsi="Times" w:cs="Traditional Arabic"/>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6E94"/>
    <w:pPr>
      <w:jc w:val="center"/>
    </w:pPr>
    <w:rPr>
      <w:b/>
      <w:bCs/>
    </w:rPr>
  </w:style>
  <w:style w:type="paragraph" w:styleId="BodyTextIndent">
    <w:name w:val="Body Text Indent"/>
    <w:basedOn w:val="Normal"/>
    <w:rsid w:val="00AA6E94"/>
    <w:pPr>
      <w:tabs>
        <w:tab w:val="left" w:pos="3960"/>
        <w:tab w:val="left" w:pos="8100"/>
      </w:tabs>
      <w:ind w:left="540" w:hanging="540"/>
      <w:jc w:val="lowKashida"/>
    </w:pPr>
    <w:rPr>
      <w:rFonts w:cs="Times New Roman"/>
      <w:sz w:val="26"/>
      <w:szCs w:val="23"/>
    </w:rPr>
  </w:style>
  <w:style w:type="paragraph" w:styleId="Header">
    <w:name w:val="header"/>
    <w:basedOn w:val="Normal"/>
    <w:link w:val="HeaderChar"/>
    <w:uiPriority w:val="99"/>
    <w:rsid w:val="00AF2573"/>
    <w:pPr>
      <w:tabs>
        <w:tab w:val="center" w:pos="4680"/>
        <w:tab w:val="right" w:pos="9360"/>
      </w:tabs>
    </w:pPr>
  </w:style>
  <w:style w:type="character" w:customStyle="1" w:styleId="HeaderChar">
    <w:name w:val="Header Char"/>
    <w:basedOn w:val="DefaultParagraphFont"/>
    <w:link w:val="Header"/>
    <w:uiPriority w:val="99"/>
    <w:rsid w:val="00AF2573"/>
    <w:rPr>
      <w:rFonts w:ascii="Times" w:hAnsi="Times" w:cs="Traditional Arabic"/>
      <w:sz w:val="24"/>
      <w:szCs w:val="28"/>
    </w:rPr>
  </w:style>
  <w:style w:type="paragraph" w:styleId="Footer">
    <w:name w:val="footer"/>
    <w:basedOn w:val="Normal"/>
    <w:link w:val="FooterChar"/>
    <w:uiPriority w:val="99"/>
    <w:rsid w:val="00AF2573"/>
    <w:pPr>
      <w:tabs>
        <w:tab w:val="center" w:pos="4680"/>
        <w:tab w:val="right" w:pos="9360"/>
      </w:tabs>
    </w:pPr>
  </w:style>
  <w:style w:type="character" w:customStyle="1" w:styleId="FooterChar">
    <w:name w:val="Footer Char"/>
    <w:basedOn w:val="DefaultParagraphFont"/>
    <w:link w:val="Footer"/>
    <w:uiPriority w:val="99"/>
    <w:rsid w:val="00AF2573"/>
    <w:rPr>
      <w:rFonts w:ascii="Times" w:hAnsi="Times" w:cs="Traditional Arabic"/>
      <w:sz w:val="24"/>
      <w:szCs w:val="28"/>
    </w:rPr>
  </w:style>
  <w:style w:type="paragraph" w:styleId="ListParagraph">
    <w:name w:val="List Paragraph"/>
    <w:basedOn w:val="Normal"/>
    <w:uiPriority w:val="34"/>
    <w:qFormat/>
    <w:rsid w:val="004C40C6"/>
    <w:pPr>
      <w:ind w:left="720"/>
      <w:contextualSpacing/>
    </w:pPr>
  </w:style>
  <w:style w:type="paragraph" w:styleId="BalloonText">
    <w:name w:val="Balloon Text"/>
    <w:basedOn w:val="Normal"/>
    <w:link w:val="BalloonTextChar"/>
    <w:rsid w:val="005D350B"/>
    <w:rPr>
      <w:rFonts w:ascii="Tahoma" w:hAnsi="Tahoma" w:cs="Tahoma"/>
      <w:sz w:val="16"/>
      <w:szCs w:val="16"/>
    </w:rPr>
  </w:style>
  <w:style w:type="character" w:customStyle="1" w:styleId="BalloonTextChar">
    <w:name w:val="Balloon Text Char"/>
    <w:basedOn w:val="DefaultParagraphFont"/>
    <w:link w:val="BalloonText"/>
    <w:rsid w:val="005D350B"/>
    <w:rPr>
      <w:rFonts w:ascii="Tahoma" w:hAnsi="Tahoma" w:cs="Tahoma"/>
      <w:sz w:val="16"/>
      <w:szCs w:val="16"/>
    </w:rPr>
  </w:style>
  <w:style w:type="table" w:styleId="TableGrid">
    <w:name w:val="Table Grid"/>
    <w:basedOn w:val="TableNormal"/>
    <w:rsid w:val="001E3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4470">
      <w:bodyDiv w:val="1"/>
      <w:marLeft w:val="0"/>
      <w:marRight w:val="0"/>
      <w:marTop w:val="0"/>
      <w:marBottom w:val="0"/>
      <w:divBdr>
        <w:top w:val="none" w:sz="0" w:space="0" w:color="auto"/>
        <w:left w:val="none" w:sz="0" w:space="0" w:color="auto"/>
        <w:bottom w:val="none" w:sz="0" w:space="0" w:color="auto"/>
        <w:right w:val="none" w:sz="0" w:space="0" w:color="auto"/>
      </w:divBdr>
    </w:div>
    <w:div w:id="886185570">
      <w:bodyDiv w:val="1"/>
      <w:marLeft w:val="0"/>
      <w:marRight w:val="0"/>
      <w:marTop w:val="0"/>
      <w:marBottom w:val="0"/>
      <w:divBdr>
        <w:top w:val="none" w:sz="0" w:space="0" w:color="auto"/>
        <w:left w:val="none" w:sz="0" w:space="0" w:color="auto"/>
        <w:bottom w:val="none" w:sz="0" w:space="0" w:color="auto"/>
        <w:right w:val="none" w:sz="0" w:space="0" w:color="auto"/>
      </w:divBdr>
      <w:divsChild>
        <w:div w:id="1731995822">
          <w:marLeft w:val="0"/>
          <w:marRight w:val="0"/>
          <w:marTop w:val="0"/>
          <w:marBottom w:val="0"/>
          <w:divBdr>
            <w:top w:val="none" w:sz="0" w:space="0" w:color="auto"/>
            <w:left w:val="none" w:sz="0" w:space="0" w:color="auto"/>
            <w:bottom w:val="none" w:sz="0" w:space="0" w:color="auto"/>
            <w:right w:val="none" w:sz="0" w:space="0" w:color="auto"/>
          </w:divBdr>
        </w:div>
      </w:divsChild>
    </w:div>
    <w:div w:id="938293819">
      <w:bodyDiv w:val="1"/>
      <w:marLeft w:val="0"/>
      <w:marRight w:val="0"/>
      <w:marTop w:val="0"/>
      <w:marBottom w:val="0"/>
      <w:divBdr>
        <w:top w:val="none" w:sz="0" w:space="0" w:color="auto"/>
        <w:left w:val="none" w:sz="0" w:space="0" w:color="auto"/>
        <w:bottom w:val="none" w:sz="0" w:space="0" w:color="auto"/>
        <w:right w:val="none" w:sz="0" w:space="0" w:color="auto"/>
      </w:divBdr>
      <w:divsChild>
        <w:div w:id="540947604">
          <w:marLeft w:val="0"/>
          <w:marRight w:val="0"/>
          <w:marTop w:val="0"/>
          <w:marBottom w:val="0"/>
          <w:divBdr>
            <w:top w:val="none" w:sz="0" w:space="0" w:color="auto"/>
            <w:left w:val="none" w:sz="0" w:space="0" w:color="auto"/>
            <w:bottom w:val="none" w:sz="0" w:space="0" w:color="auto"/>
            <w:right w:val="none" w:sz="0" w:space="0" w:color="auto"/>
          </w:divBdr>
        </w:div>
      </w:divsChild>
    </w:div>
    <w:div w:id="1133673319">
      <w:marLeft w:val="0"/>
      <w:marRight w:val="0"/>
      <w:marTop w:val="0"/>
      <w:marBottom w:val="0"/>
      <w:divBdr>
        <w:top w:val="none" w:sz="0" w:space="0" w:color="auto"/>
        <w:left w:val="none" w:sz="0" w:space="0" w:color="auto"/>
        <w:bottom w:val="none" w:sz="0" w:space="0" w:color="auto"/>
        <w:right w:val="none" w:sz="0" w:space="0" w:color="auto"/>
      </w:divBdr>
    </w:div>
    <w:div w:id="1787843196">
      <w:marLeft w:val="0"/>
      <w:marRight w:val="0"/>
      <w:marTop w:val="0"/>
      <w:marBottom w:val="0"/>
      <w:divBdr>
        <w:top w:val="none" w:sz="0" w:space="0" w:color="auto"/>
        <w:left w:val="none" w:sz="0" w:space="0" w:color="auto"/>
        <w:bottom w:val="none" w:sz="0" w:space="0" w:color="auto"/>
        <w:right w:val="none" w:sz="0" w:space="0" w:color="auto"/>
      </w:divBdr>
    </w:div>
    <w:div w:id="1997537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5F4FE-D612-4ADB-90D2-B41E7378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Talal Abu-Ghazaleh &amp; Co.</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dc:creator>
  <cp:lastModifiedBy>Nifraz M</cp:lastModifiedBy>
  <cp:revision>17</cp:revision>
  <cp:lastPrinted>2020-01-05T12:57:00Z</cp:lastPrinted>
  <dcterms:created xsi:type="dcterms:W3CDTF">2020-07-05T12:56:00Z</dcterms:created>
  <dcterms:modified xsi:type="dcterms:W3CDTF">2025-09-03T09:57:00Z</dcterms:modified>
</cp:coreProperties>
</file>