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0FC5D69E" w14:textId="77777777" w:rsidTr="00980C86">
        <w:tc>
          <w:tcPr>
            <w:tcW w:w="1980" w:type="dxa"/>
          </w:tcPr>
          <w:p w14:paraId="5901CA49"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22BB8ABA" w14:textId="3F9CE656" w:rsidR="003050B7" w:rsidRPr="00AE2006" w:rsidRDefault="00AE2006" w:rsidP="00AE2006">
            <w:pPr>
              <w:spacing w:before="120" w:after="120"/>
              <w:ind w:right="162"/>
              <w:jc w:val="both"/>
              <w:rPr>
                <w:rFonts w:ascii="Calibri" w:hAnsi="Calibri" w:cs="Tahoma"/>
                <w:lang w:val="en-IN"/>
              </w:rPr>
            </w:pPr>
            <w:r w:rsidRPr="00AE2006">
              <w:rPr>
                <w:rFonts w:ascii="Calibri" w:hAnsi="Calibri" w:cs="Tahoma"/>
                <w:lang w:val="en-IN"/>
              </w:rPr>
              <w:t xml:space="preserve">The purpose of this document is to outline the scope of the Business Continuity Management System (BCMS) for </w:t>
            </w:r>
            <w:r>
              <w:rPr>
                <w:rFonts w:ascii="Calibri" w:hAnsi="Calibri" w:cs="Tahoma"/>
                <w:lang w:val="en-IN"/>
              </w:rPr>
              <w:t xml:space="preserve">SMSA </w:t>
            </w:r>
            <w:r w:rsidRPr="00AE2006">
              <w:rPr>
                <w:rFonts w:ascii="Calibri" w:hAnsi="Calibri" w:cs="Tahoma"/>
                <w:lang w:val="en-IN"/>
              </w:rPr>
              <w:t xml:space="preserve">healthcare warehouse facility. This system is designed to ensure continuous operation and rapid recovery in the event of disruptions. It encompasses risk management strategies, business continuity plans, and recovery procedures tailored specifically for </w:t>
            </w:r>
            <w:r w:rsidR="00440058">
              <w:rPr>
                <w:rFonts w:ascii="Calibri" w:hAnsi="Calibri" w:cs="Tahoma"/>
                <w:lang w:val="en-IN"/>
              </w:rPr>
              <w:t>SMSA</w:t>
            </w:r>
            <w:r w:rsidRPr="00AE2006">
              <w:rPr>
                <w:rFonts w:ascii="Calibri" w:hAnsi="Calibri" w:cs="Tahoma"/>
                <w:lang w:val="en-IN"/>
              </w:rPr>
              <w:t xml:space="preserve"> healthcare warehouse operations.</w:t>
            </w:r>
          </w:p>
        </w:tc>
      </w:tr>
      <w:tr w:rsidR="00A30946" w:rsidRPr="002928E9" w14:paraId="69D0AFB1" w14:textId="77777777" w:rsidTr="00980C86">
        <w:tc>
          <w:tcPr>
            <w:tcW w:w="1980" w:type="dxa"/>
          </w:tcPr>
          <w:p w14:paraId="33C72518" w14:textId="77777777" w:rsidR="00A30946" w:rsidRDefault="00A30946" w:rsidP="003050B7">
            <w:pPr>
              <w:spacing w:before="120" w:after="120"/>
              <w:rPr>
                <w:rFonts w:ascii="Calibri" w:hAnsi="Calibri"/>
                <w:b/>
                <w:bCs/>
              </w:rPr>
            </w:pPr>
            <w:r>
              <w:rPr>
                <w:rFonts w:ascii="Calibri" w:hAnsi="Calibri"/>
                <w:b/>
                <w:bCs/>
              </w:rPr>
              <w:t>Scope</w:t>
            </w:r>
          </w:p>
        </w:tc>
        <w:tc>
          <w:tcPr>
            <w:tcW w:w="8640" w:type="dxa"/>
          </w:tcPr>
          <w:p w14:paraId="79E6DE4F" w14:textId="10ABBF9C" w:rsidR="004D468E" w:rsidRPr="004D468E" w:rsidRDefault="004D468E" w:rsidP="004D468E">
            <w:pPr>
              <w:spacing w:before="120" w:after="120"/>
              <w:ind w:right="162"/>
              <w:jc w:val="both"/>
              <w:rPr>
                <w:rFonts w:ascii="Calibri" w:hAnsi="Calibri" w:cs="Tahoma"/>
                <w:b/>
                <w:u w:val="single"/>
              </w:rPr>
            </w:pPr>
            <w:bookmarkStart w:id="0" w:name="_Toc531515478"/>
            <w:bookmarkStart w:id="1" w:name="_Toc25144367"/>
            <w:bookmarkStart w:id="2" w:name="_Toc75560901"/>
            <w:r w:rsidRPr="004D468E">
              <w:rPr>
                <w:rFonts w:ascii="Calibri" w:hAnsi="Calibri" w:cs="Tahoma"/>
                <w:b/>
                <w:u w:val="single"/>
              </w:rPr>
              <w:t xml:space="preserve">1. Scope of SMSA </w:t>
            </w:r>
            <w:r w:rsidR="00AE2006">
              <w:rPr>
                <w:rFonts w:ascii="Calibri" w:hAnsi="Calibri" w:cs="Tahoma"/>
                <w:b/>
                <w:u w:val="single"/>
              </w:rPr>
              <w:t>BCMS</w:t>
            </w:r>
          </w:p>
          <w:p w14:paraId="28EB7FAD" w14:textId="77777777" w:rsidR="004D468E" w:rsidRPr="004D468E" w:rsidRDefault="004D468E" w:rsidP="004D468E">
            <w:pPr>
              <w:spacing w:before="120" w:after="120"/>
              <w:ind w:right="162"/>
              <w:jc w:val="both"/>
              <w:rPr>
                <w:rFonts w:ascii="Calibri" w:hAnsi="Calibri" w:cs="Tahoma"/>
                <w:b/>
              </w:rPr>
            </w:pPr>
            <w:r>
              <w:rPr>
                <w:rFonts w:ascii="Calibri" w:hAnsi="Calibri" w:cs="Tahoma"/>
                <w:b/>
              </w:rPr>
              <w:t>1.1 Scope</w:t>
            </w:r>
            <w:r w:rsidRPr="004D468E">
              <w:rPr>
                <w:rFonts w:ascii="Calibri" w:hAnsi="Calibri" w:cs="Tahoma"/>
                <w:b/>
              </w:rPr>
              <w:t xml:space="preserve"> Statement</w:t>
            </w:r>
            <w:bookmarkEnd w:id="0"/>
            <w:bookmarkEnd w:id="1"/>
            <w:bookmarkEnd w:id="2"/>
          </w:p>
          <w:p w14:paraId="6D8DD6CD" w14:textId="354FDFE0" w:rsidR="004D468E" w:rsidRPr="002B5E48" w:rsidRDefault="00AE2006"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 xml:space="preserve">SMSA’s Business Continuity Management System </w:t>
            </w:r>
            <w:r w:rsidR="004D468E" w:rsidRPr="002B5E48">
              <w:rPr>
                <w:rFonts w:ascii="Calibri" w:hAnsi="Calibri" w:cs="Tahoma"/>
                <w:bCs/>
                <w:lang w:val="en-GB"/>
              </w:rPr>
              <w:t>(</w:t>
            </w:r>
            <w:r>
              <w:rPr>
                <w:rFonts w:ascii="Calibri" w:hAnsi="Calibri" w:cs="Tahoma"/>
                <w:bCs/>
                <w:lang w:val="en-GB"/>
              </w:rPr>
              <w:t>BCMS</w:t>
            </w:r>
            <w:r w:rsidR="004D468E" w:rsidRPr="002B5E48">
              <w:rPr>
                <w:rFonts w:ascii="Calibri" w:hAnsi="Calibri" w:cs="Tahoma"/>
                <w:bCs/>
                <w:lang w:val="en-GB"/>
              </w:rPr>
              <w:t xml:space="preserve">) applies to the control of entire business, premises and resources within the </w:t>
            </w:r>
            <w:r>
              <w:rPr>
                <w:rFonts w:ascii="Calibri" w:hAnsi="Calibri" w:cs="Tahoma"/>
                <w:bCs/>
                <w:lang w:val="en-GB"/>
              </w:rPr>
              <w:t>Healthcare Facility (Warehouse 1 to 10) l</w:t>
            </w:r>
            <w:r w:rsidR="004D468E" w:rsidRPr="002B5E48">
              <w:rPr>
                <w:rFonts w:ascii="Calibri" w:hAnsi="Calibri" w:cs="Tahoma"/>
                <w:bCs/>
                <w:lang w:val="en-GB"/>
              </w:rPr>
              <w:t xml:space="preserve">ocated </w:t>
            </w:r>
            <w:r>
              <w:rPr>
                <w:rFonts w:ascii="Calibri" w:hAnsi="Calibri" w:cs="Tahoma"/>
                <w:bCs/>
                <w:lang w:val="en-GB"/>
              </w:rPr>
              <w:t>at Mufasla Street, Sulay,</w:t>
            </w:r>
            <w:r w:rsidR="004D468E" w:rsidRPr="002B5E48">
              <w:rPr>
                <w:rFonts w:ascii="Calibri" w:hAnsi="Calibri" w:cs="Tahoma"/>
                <w:bCs/>
                <w:lang w:val="en-GB"/>
              </w:rPr>
              <w:t xml:space="preserve"> Riyadh, KSA.</w:t>
            </w:r>
            <w:r w:rsidR="002B5E48" w:rsidRPr="002B5E48">
              <w:rPr>
                <w:rFonts w:ascii="Calibri" w:hAnsi="Calibri" w:cs="Tahoma"/>
                <w:bCs/>
                <w:lang w:val="en-GB"/>
              </w:rPr>
              <w:t xml:space="preserve"> </w:t>
            </w:r>
            <w:r w:rsidR="004D468E" w:rsidRPr="002B5E48">
              <w:rPr>
                <w:rFonts w:ascii="Calibri" w:hAnsi="Calibri" w:cs="Tahoma"/>
                <w:bCs/>
                <w:lang w:val="en-GB"/>
              </w:rPr>
              <w:t xml:space="preserve">Premises and resources out of </w:t>
            </w:r>
            <w:r>
              <w:rPr>
                <w:rFonts w:ascii="Calibri" w:hAnsi="Calibri" w:cs="Tahoma"/>
                <w:bCs/>
                <w:lang w:val="en-GB"/>
              </w:rPr>
              <w:t>this facility</w:t>
            </w:r>
            <w:r w:rsidR="004D468E" w:rsidRPr="002B5E48">
              <w:rPr>
                <w:rFonts w:ascii="Calibri" w:hAnsi="Calibri" w:cs="Tahoma"/>
                <w:bCs/>
                <w:lang w:val="en-GB"/>
              </w:rPr>
              <w:t xml:space="preserve"> are excluded from the </w:t>
            </w:r>
            <w:r>
              <w:rPr>
                <w:rFonts w:ascii="Calibri" w:hAnsi="Calibri" w:cs="Tahoma"/>
                <w:bCs/>
                <w:lang w:val="en-GB"/>
              </w:rPr>
              <w:t>BCMS</w:t>
            </w:r>
            <w:r w:rsidR="004D468E" w:rsidRPr="002B5E48">
              <w:rPr>
                <w:rFonts w:ascii="Calibri" w:hAnsi="Calibri" w:cs="Tahoma"/>
                <w:bCs/>
                <w:lang w:val="en-GB"/>
              </w:rPr>
              <w:t xml:space="preserve"> scope. </w:t>
            </w:r>
          </w:p>
          <w:p w14:paraId="75767732" w14:textId="678E4D26" w:rsidR="004D468E" w:rsidRPr="002B5E48" w:rsidRDefault="00AE2006"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SMSA’s BCMS</w:t>
            </w:r>
            <w:r w:rsidR="004D468E" w:rsidRPr="002B5E48">
              <w:rPr>
                <w:rFonts w:ascii="Calibri" w:hAnsi="Calibri" w:cs="Tahoma"/>
                <w:bCs/>
                <w:lang w:val="en-GB"/>
              </w:rPr>
              <w:t xml:space="preserve"> is scoped to include all business processes conducted by the </w:t>
            </w:r>
            <w:r>
              <w:rPr>
                <w:rFonts w:ascii="Calibri" w:hAnsi="Calibri" w:cs="Tahoma"/>
                <w:bCs/>
                <w:lang w:val="en-GB"/>
              </w:rPr>
              <w:t>Healthcare department.</w:t>
            </w:r>
            <w:r w:rsidR="004D468E" w:rsidRPr="002B5E48">
              <w:rPr>
                <w:rFonts w:ascii="Calibri" w:hAnsi="Calibri" w:cs="Tahoma"/>
                <w:bCs/>
                <w:lang w:val="en-GB"/>
              </w:rPr>
              <w:t xml:space="preserve"> All other business units are excluded from scope</w:t>
            </w:r>
          </w:p>
          <w:p w14:paraId="5CC7BBC3" w14:textId="7250BD3C"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 xml:space="preserve">All </w:t>
            </w:r>
            <w:r w:rsidR="00440058">
              <w:rPr>
                <w:rFonts w:ascii="Calibri" w:hAnsi="Calibri" w:cs="Tahoma"/>
                <w:bCs/>
                <w:lang w:val="en-GB"/>
              </w:rPr>
              <w:t>a</w:t>
            </w:r>
            <w:r w:rsidRPr="002B5E48">
              <w:rPr>
                <w:rFonts w:ascii="Calibri" w:hAnsi="Calibri" w:cs="Tahoma"/>
                <w:bCs/>
                <w:lang w:val="en-GB"/>
              </w:rPr>
              <w:t>sset</w:t>
            </w:r>
            <w:r w:rsidR="00440058">
              <w:rPr>
                <w:rFonts w:ascii="Calibri" w:hAnsi="Calibri" w:cs="Tahoma"/>
                <w:bCs/>
                <w:lang w:val="en-GB"/>
              </w:rPr>
              <w:t>s</w:t>
            </w:r>
            <w:r w:rsidRPr="002B5E48">
              <w:rPr>
                <w:rFonts w:ascii="Calibri" w:hAnsi="Calibri" w:cs="Tahoma"/>
                <w:bCs/>
                <w:lang w:val="en-GB"/>
              </w:rPr>
              <w:t xml:space="preserve"> will be covered within the Scope.</w:t>
            </w:r>
          </w:p>
          <w:p w14:paraId="757B18C1" w14:textId="12593635"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 xml:space="preserve">This includes </w:t>
            </w:r>
            <w:r w:rsidR="00440058">
              <w:rPr>
                <w:rFonts w:ascii="Calibri" w:hAnsi="Calibri" w:cs="Tahoma"/>
                <w:bCs/>
                <w:lang w:val="en-GB"/>
              </w:rPr>
              <w:t>IT and non-IT</w:t>
            </w:r>
            <w:r w:rsidRPr="002B5E48">
              <w:rPr>
                <w:rFonts w:ascii="Calibri" w:hAnsi="Calibri" w:cs="Tahoma"/>
                <w:bCs/>
                <w:lang w:val="en-GB"/>
              </w:rPr>
              <w:t xml:space="preserve"> </w:t>
            </w:r>
            <w:r w:rsidR="00440058">
              <w:rPr>
                <w:rFonts w:ascii="Calibri" w:hAnsi="Calibri" w:cs="Tahoma"/>
                <w:bCs/>
                <w:lang w:val="en-GB"/>
              </w:rPr>
              <w:t>a</w:t>
            </w:r>
            <w:r w:rsidRPr="002B5E48">
              <w:rPr>
                <w:rFonts w:ascii="Calibri" w:hAnsi="Calibri" w:cs="Tahoma"/>
                <w:bCs/>
                <w:lang w:val="en-GB"/>
              </w:rPr>
              <w:t>ssets located at the same site</w:t>
            </w:r>
            <w:r w:rsidR="00440058">
              <w:rPr>
                <w:rFonts w:ascii="Calibri" w:hAnsi="Calibri" w:cs="Tahoma"/>
                <w:bCs/>
                <w:lang w:val="en-GB"/>
              </w:rPr>
              <w:t>.</w:t>
            </w:r>
          </w:p>
          <w:p w14:paraId="3D247231" w14:textId="77777777" w:rsidR="004D468E" w:rsidRPr="002B5E48" w:rsidRDefault="004D468E" w:rsidP="002B5E48">
            <w:pPr>
              <w:pStyle w:val="ListParagraph"/>
              <w:numPr>
                <w:ilvl w:val="0"/>
                <w:numId w:val="29"/>
              </w:numPr>
              <w:spacing w:before="120" w:after="120"/>
              <w:ind w:right="162"/>
              <w:jc w:val="both"/>
              <w:rPr>
                <w:rFonts w:ascii="Calibri" w:hAnsi="Calibri" w:cs="Tahoma"/>
                <w:bCs/>
                <w:lang w:val="en-GB"/>
              </w:rPr>
            </w:pPr>
            <w:r w:rsidRPr="002B5E48">
              <w:rPr>
                <w:rFonts w:ascii="Calibri" w:hAnsi="Calibri" w:cs="Tahoma"/>
                <w:bCs/>
                <w:lang w:val="en-GB"/>
              </w:rPr>
              <w:t>This integrated management system has been organized to comply with the following International Standard:</w:t>
            </w:r>
          </w:p>
          <w:p w14:paraId="3A3DA12F"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ISO 9001: 2015.</w:t>
            </w:r>
          </w:p>
          <w:p w14:paraId="695D6AAD" w14:textId="613398EA" w:rsidR="004D468E"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ISO </w:t>
            </w:r>
            <w:r w:rsidR="00AE2006">
              <w:rPr>
                <w:rFonts w:ascii="Calibri" w:hAnsi="Calibri" w:cs="Tahoma"/>
              </w:rPr>
              <w:t>22301</w:t>
            </w:r>
            <w:r w:rsidRPr="002B5E48">
              <w:rPr>
                <w:rFonts w:ascii="Calibri" w:hAnsi="Calibri" w:cs="Tahoma"/>
              </w:rPr>
              <w:t>:201</w:t>
            </w:r>
            <w:r w:rsidR="00AE2006">
              <w:rPr>
                <w:rFonts w:ascii="Calibri" w:hAnsi="Calibri" w:cs="Tahoma"/>
              </w:rPr>
              <w:t>9</w:t>
            </w:r>
          </w:p>
          <w:p w14:paraId="50698207" w14:textId="24F305C3" w:rsidR="00D436B5" w:rsidRDefault="00D436B5" w:rsidP="002B5E48">
            <w:pPr>
              <w:pStyle w:val="ListParagraph"/>
              <w:numPr>
                <w:ilvl w:val="0"/>
                <w:numId w:val="31"/>
              </w:numPr>
              <w:spacing w:before="120" w:after="120"/>
              <w:ind w:right="162"/>
              <w:jc w:val="both"/>
              <w:rPr>
                <w:rFonts w:ascii="Calibri" w:hAnsi="Calibri" w:cs="Tahoma"/>
              </w:rPr>
            </w:pPr>
            <w:r>
              <w:rPr>
                <w:rFonts w:ascii="Calibri" w:hAnsi="Calibri" w:cs="Tahoma"/>
              </w:rPr>
              <w:t>ISO 14001:2015</w:t>
            </w:r>
          </w:p>
          <w:p w14:paraId="60565EFC" w14:textId="1772357D" w:rsidR="00D436B5" w:rsidRPr="002B5E48" w:rsidRDefault="00D436B5" w:rsidP="002B5E48">
            <w:pPr>
              <w:pStyle w:val="ListParagraph"/>
              <w:numPr>
                <w:ilvl w:val="0"/>
                <w:numId w:val="31"/>
              </w:numPr>
              <w:spacing w:before="120" w:after="120"/>
              <w:ind w:right="162"/>
              <w:jc w:val="both"/>
              <w:rPr>
                <w:rFonts w:ascii="Calibri" w:hAnsi="Calibri" w:cs="Tahoma"/>
              </w:rPr>
            </w:pPr>
            <w:r>
              <w:rPr>
                <w:rFonts w:ascii="Calibri" w:hAnsi="Calibri" w:cs="Tahoma"/>
              </w:rPr>
              <w:t>ISO 45001:2018</w:t>
            </w:r>
          </w:p>
          <w:p w14:paraId="3FD2708D" w14:textId="77777777" w:rsidR="004D468E" w:rsidRPr="004D468E" w:rsidRDefault="002B5E48" w:rsidP="002B5E48">
            <w:pPr>
              <w:spacing w:before="120" w:after="120"/>
              <w:ind w:right="162"/>
              <w:jc w:val="both"/>
              <w:rPr>
                <w:rFonts w:ascii="Calibri" w:hAnsi="Calibri" w:cs="Tahoma"/>
                <w:b/>
              </w:rPr>
            </w:pPr>
            <w:bookmarkStart w:id="3" w:name="_Toc531515479"/>
            <w:bookmarkStart w:id="4" w:name="_Toc25144368"/>
            <w:bookmarkStart w:id="5" w:name="_Toc75560902"/>
            <w:r w:rsidRPr="002B5E48">
              <w:rPr>
                <w:rFonts w:ascii="Calibri" w:hAnsi="Calibri" w:cs="Tahoma"/>
                <w:b/>
              </w:rPr>
              <w:t xml:space="preserve">1.2 </w:t>
            </w:r>
            <w:r w:rsidR="004D468E" w:rsidRPr="004D468E">
              <w:rPr>
                <w:rFonts w:ascii="Calibri" w:hAnsi="Calibri" w:cs="Tahoma"/>
                <w:b/>
              </w:rPr>
              <w:t>Locations in Scope</w:t>
            </w:r>
            <w:bookmarkEnd w:id="3"/>
            <w:bookmarkEnd w:id="4"/>
            <w:bookmarkEnd w:id="5"/>
          </w:p>
          <w:p w14:paraId="073494D0" w14:textId="37240119" w:rsidR="004D468E" w:rsidRPr="002B5E48" w:rsidRDefault="004D468E" w:rsidP="002B5E48">
            <w:pPr>
              <w:pStyle w:val="ListParagraph"/>
              <w:numPr>
                <w:ilvl w:val="0"/>
                <w:numId w:val="32"/>
              </w:numPr>
              <w:spacing w:before="120" w:after="120"/>
              <w:ind w:right="162"/>
              <w:jc w:val="both"/>
              <w:rPr>
                <w:rFonts w:ascii="Calibri" w:hAnsi="Calibri" w:cs="Tahoma"/>
                <w:bCs/>
                <w:lang w:val="en-GB"/>
              </w:rPr>
            </w:pPr>
            <w:r w:rsidRPr="002B5E48">
              <w:rPr>
                <w:rFonts w:ascii="Calibri" w:hAnsi="Calibri" w:cs="Tahoma"/>
                <w:bCs/>
                <w:lang w:val="en-GB"/>
              </w:rPr>
              <w:t xml:space="preserve">SMSA </w:t>
            </w:r>
            <w:r w:rsidR="00AE2006">
              <w:rPr>
                <w:rFonts w:ascii="Calibri" w:hAnsi="Calibri" w:cs="Tahoma"/>
                <w:bCs/>
                <w:lang w:val="en-GB"/>
              </w:rPr>
              <w:t>Healthcare Facility (Warehouse 1 to 10</w:t>
            </w:r>
            <w:r w:rsidR="0035090C">
              <w:rPr>
                <w:rFonts w:ascii="Calibri" w:hAnsi="Calibri" w:cs="Tahoma"/>
                <w:bCs/>
                <w:lang w:val="en-GB"/>
              </w:rPr>
              <w:t>),</w:t>
            </w:r>
            <w:r w:rsidRPr="002B5E48">
              <w:rPr>
                <w:rFonts w:ascii="Calibri" w:hAnsi="Calibri" w:cs="Tahoma"/>
                <w:bCs/>
                <w:lang w:val="en-GB"/>
              </w:rPr>
              <w:t xml:space="preserve"> </w:t>
            </w:r>
            <w:proofErr w:type="spellStart"/>
            <w:r w:rsidR="00AE2006">
              <w:rPr>
                <w:rFonts w:ascii="Calibri" w:hAnsi="Calibri" w:cs="Tahoma"/>
                <w:bCs/>
                <w:lang w:val="en-GB"/>
              </w:rPr>
              <w:t>Mufasla</w:t>
            </w:r>
            <w:proofErr w:type="spellEnd"/>
            <w:r w:rsidR="00AE2006">
              <w:rPr>
                <w:rFonts w:ascii="Calibri" w:hAnsi="Calibri" w:cs="Tahoma"/>
                <w:bCs/>
                <w:lang w:val="en-GB"/>
              </w:rPr>
              <w:t xml:space="preserve"> Street Sulay</w:t>
            </w:r>
            <w:r w:rsidRPr="002B5E48">
              <w:rPr>
                <w:rFonts w:ascii="Calibri" w:hAnsi="Calibri" w:cs="Tahoma"/>
                <w:bCs/>
                <w:lang w:val="en-GB"/>
              </w:rPr>
              <w:t>, Riyadh, Saudi Arabia.</w:t>
            </w:r>
          </w:p>
          <w:p w14:paraId="073D9CE6" w14:textId="43052494" w:rsidR="004D468E" w:rsidRPr="004D468E" w:rsidRDefault="002B5E48" w:rsidP="002B5E48">
            <w:pPr>
              <w:spacing w:before="120" w:after="120"/>
              <w:ind w:right="162"/>
              <w:jc w:val="both"/>
              <w:rPr>
                <w:rFonts w:ascii="Calibri" w:hAnsi="Calibri" w:cs="Tahoma"/>
                <w:b/>
              </w:rPr>
            </w:pPr>
            <w:bookmarkStart w:id="6" w:name="_Toc531515480"/>
            <w:bookmarkStart w:id="7" w:name="_Toc25144369"/>
            <w:bookmarkStart w:id="8" w:name="_Toc75560903"/>
            <w:r>
              <w:rPr>
                <w:rFonts w:ascii="Calibri" w:hAnsi="Calibri" w:cs="Tahoma"/>
                <w:b/>
              </w:rPr>
              <w:t xml:space="preserve">1.3 </w:t>
            </w:r>
            <w:r w:rsidR="004D468E" w:rsidRPr="004D468E">
              <w:rPr>
                <w:rFonts w:ascii="Calibri" w:hAnsi="Calibri" w:cs="Tahoma"/>
                <w:b/>
              </w:rPr>
              <w:t>Assets in Scope</w:t>
            </w:r>
            <w:bookmarkEnd w:id="6"/>
            <w:bookmarkEnd w:id="7"/>
            <w:bookmarkEnd w:id="8"/>
          </w:p>
          <w:p w14:paraId="61B8D2E8" w14:textId="6698F452" w:rsidR="004D468E" w:rsidRPr="004D468E" w:rsidRDefault="0035090C"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A</w:t>
            </w:r>
            <w:r w:rsidR="004D468E" w:rsidRPr="004D468E">
              <w:rPr>
                <w:rFonts w:ascii="Calibri" w:hAnsi="Calibri" w:cs="Tahoma"/>
                <w:bCs/>
                <w:lang w:val="en-GB"/>
              </w:rPr>
              <w:t xml:space="preserve">ssets </w:t>
            </w:r>
            <w:r>
              <w:rPr>
                <w:rFonts w:ascii="Calibri" w:hAnsi="Calibri" w:cs="Tahoma"/>
                <w:bCs/>
                <w:lang w:val="en-GB"/>
              </w:rPr>
              <w:t>used and maintained</w:t>
            </w:r>
            <w:r w:rsidR="004D468E" w:rsidRPr="004D468E">
              <w:rPr>
                <w:rFonts w:ascii="Calibri" w:hAnsi="Calibri" w:cs="Tahoma"/>
                <w:bCs/>
                <w:lang w:val="en-GB"/>
              </w:rPr>
              <w:t xml:space="preserve"> at the location mentioned in </w:t>
            </w:r>
            <w:r>
              <w:rPr>
                <w:rFonts w:ascii="Calibri" w:hAnsi="Calibri" w:cs="Tahoma"/>
                <w:bCs/>
                <w:lang w:val="en-GB"/>
              </w:rPr>
              <w:t>s</w:t>
            </w:r>
            <w:r w:rsidR="004D468E" w:rsidRPr="004D468E">
              <w:rPr>
                <w:rFonts w:ascii="Calibri" w:hAnsi="Calibri" w:cs="Tahoma"/>
                <w:bCs/>
                <w:lang w:val="en-GB"/>
              </w:rPr>
              <w:t xml:space="preserve">ection above are covered under the scope of </w:t>
            </w:r>
            <w:r w:rsidR="00AE2006">
              <w:rPr>
                <w:rFonts w:ascii="Calibri" w:hAnsi="Calibri" w:cs="Tahoma"/>
                <w:bCs/>
                <w:lang w:val="en-GB"/>
              </w:rPr>
              <w:t>BCMS</w:t>
            </w:r>
            <w:r w:rsidR="004D468E" w:rsidRPr="004D468E">
              <w:rPr>
                <w:rFonts w:ascii="Calibri" w:hAnsi="Calibri" w:cs="Tahoma"/>
                <w:bCs/>
                <w:lang w:val="en-GB"/>
              </w:rPr>
              <w:t>:</w:t>
            </w:r>
          </w:p>
          <w:p w14:paraId="0CFA739C" w14:textId="534C4675" w:rsidR="004D468E"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 xml:space="preserve">IT &amp; </w:t>
            </w:r>
            <w:r w:rsidR="004D468E" w:rsidRPr="002B5E48">
              <w:rPr>
                <w:rFonts w:ascii="Calibri" w:hAnsi="Calibri" w:cs="Tahoma"/>
              </w:rPr>
              <w:t xml:space="preserve">Physical Assets </w:t>
            </w:r>
          </w:p>
          <w:p w14:paraId="739F0B51" w14:textId="7CE18CDA" w:rsidR="0035090C" w:rsidRPr="002B5E48"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People Assets</w:t>
            </w:r>
          </w:p>
          <w:p w14:paraId="7F31CF01"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Service Assets </w:t>
            </w:r>
          </w:p>
          <w:p w14:paraId="34DF676E"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Software Assets</w:t>
            </w:r>
          </w:p>
          <w:p w14:paraId="798FA96B" w14:textId="1A1599BF" w:rsidR="004D468E"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Security Systems</w:t>
            </w:r>
          </w:p>
          <w:p w14:paraId="4E18B2F1" w14:textId="2254A9A3"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Transportation Assets</w:t>
            </w:r>
          </w:p>
          <w:p w14:paraId="5688D0CD" w14:textId="0AD7773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Material handling equipment’s (MHE’s)</w:t>
            </w:r>
          </w:p>
          <w:p w14:paraId="0EC0CBFE" w14:textId="5189474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Packaging Assets</w:t>
            </w:r>
          </w:p>
          <w:p w14:paraId="67C5A08E" w14:textId="738B3074"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Utility Assets</w:t>
            </w:r>
          </w:p>
          <w:p w14:paraId="581F0532" w14:textId="60A997B3" w:rsidR="00AD4746"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Telephony Assets</w:t>
            </w:r>
          </w:p>
          <w:p w14:paraId="3E5D7A46" w14:textId="1A9472A2"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Cold Rooms &amp; Chillers</w:t>
            </w:r>
          </w:p>
          <w:p w14:paraId="7B8C42F7" w14:textId="17940C3D" w:rsidR="0035090C" w:rsidRDefault="0035090C" w:rsidP="002B5E48">
            <w:pPr>
              <w:pStyle w:val="ListParagraph"/>
              <w:numPr>
                <w:ilvl w:val="0"/>
                <w:numId w:val="31"/>
              </w:numPr>
              <w:spacing w:before="120" w:after="120"/>
              <w:ind w:right="162"/>
              <w:jc w:val="both"/>
              <w:rPr>
                <w:rFonts w:ascii="Calibri" w:hAnsi="Calibri" w:cs="Tahoma"/>
              </w:rPr>
            </w:pPr>
            <w:r>
              <w:rPr>
                <w:rFonts w:ascii="Calibri" w:hAnsi="Calibri" w:cs="Tahoma"/>
              </w:rPr>
              <w:t>Temperature &amp; Humidity Monitoring Systems</w:t>
            </w:r>
          </w:p>
          <w:p w14:paraId="1763727F" w14:textId="7CEC2EF3" w:rsidR="004D468E" w:rsidRPr="004D468E" w:rsidRDefault="002B5E48" w:rsidP="002B5E48">
            <w:pPr>
              <w:spacing w:before="120" w:after="120"/>
              <w:ind w:right="162"/>
              <w:jc w:val="both"/>
              <w:rPr>
                <w:rFonts w:ascii="Calibri" w:hAnsi="Calibri" w:cs="Tahoma"/>
                <w:b/>
              </w:rPr>
            </w:pPr>
            <w:bookmarkStart w:id="9" w:name="_Toc531515481"/>
            <w:bookmarkStart w:id="10" w:name="_Toc25144370"/>
            <w:bookmarkStart w:id="11" w:name="_Toc75560904"/>
            <w:r>
              <w:rPr>
                <w:rFonts w:ascii="Calibri" w:hAnsi="Calibri" w:cs="Tahoma"/>
                <w:b/>
              </w:rPr>
              <w:t xml:space="preserve">1.4 </w:t>
            </w:r>
            <w:r w:rsidR="004D468E" w:rsidRPr="004D468E">
              <w:rPr>
                <w:rFonts w:ascii="Calibri" w:hAnsi="Calibri" w:cs="Tahoma"/>
                <w:b/>
              </w:rPr>
              <w:t>Business Functions</w:t>
            </w:r>
            <w:r w:rsidR="00AD4746" w:rsidRPr="004D468E">
              <w:rPr>
                <w:rFonts w:ascii="Calibri" w:hAnsi="Calibri" w:cs="Tahoma"/>
                <w:b/>
              </w:rPr>
              <w:t xml:space="preserve"> </w:t>
            </w:r>
            <w:r w:rsidR="004D468E" w:rsidRPr="004D468E">
              <w:rPr>
                <w:rFonts w:ascii="Calibri" w:hAnsi="Calibri" w:cs="Tahoma"/>
                <w:b/>
              </w:rPr>
              <w:t>/Teams in Scope</w:t>
            </w:r>
            <w:bookmarkEnd w:id="9"/>
            <w:bookmarkEnd w:id="10"/>
            <w:bookmarkEnd w:id="11"/>
          </w:p>
          <w:p w14:paraId="5D2C3918" w14:textId="464BBA4C" w:rsidR="004D468E" w:rsidRDefault="004D468E" w:rsidP="002B5E48">
            <w:pPr>
              <w:pStyle w:val="ListParagraph"/>
              <w:numPr>
                <w:ilvl w:val="0"/>
                <w:numId w:val="29"/>
              </w:numPr>
              <w:spacing w:before="120" w:after="120"/>
              <w:ind w:right="162"/>
              <w:jc w:val="both"/>
              <w:rPr>
                <w:rFonts w:ascii="Calibri" w:hAnsi="Calibri" w:cs="Tahoma"/>
                <w:bCs/>
                <w:lang w:val="en-GB"/>
              </w:rPr>
            </w:pPr>
            <w:r w:rsidRPr="004D468E">
              <w:rPr>
                <w:rFonts w:ascii="Calibri" w:hAnsi="Calibri" w:cs="Tahoma"/>
                <w:bCs/>
                <w:lang w:val="en-GB"/>
              </w:rPr>
              <w:lastRenderedPageBreak/>
              <w:t xml:space="preserve">The </w:t>
            </w:r>
            <w:r w:rsidR="00AD4746">
              <w:rPr>
                <w:rFonts w:ascii="Calibri" w:hAnsi="Calibri" w:cs="Tahoma"/>
                <w:bCs/>
                <w:lang w:val="en-GB"/>
              </w:rPr>
              <w:t>Business Continuity</w:t>
            </w:r>
            <w:r w:rsidRPr="004D468E">
              <w:rPr>
                <w:rFonts w:ascii="Calibri" w:hAnsi="Calibri" w:cs="Tahoma"/>
                <w:bCs/>
                <w:lang w:val="en-GB"/>
              </w:rPr>
              <w:t xml:space="preserve"> Management System of SMSA applies to </w:t>
            </w:r>
            <w:proofErr w:type="gramStart"/>
            <w:r w:rsidR="00AD4746">
              <w:rPr>
                <w:rFonts w:ascii="Calibri" w:hAnsi="Calibri" w:cs="Tahoma"/>
                <w:bCs/>
                <w:lang w:val="en-GB"/>
              </w:rPr>
              <w:t>Healthcare</w:t>
            </w:r>
            <w:proofErr w:type="gramEnd"/>
            <w:r w:rsidR="00AD4746">
              <w:rPr>
                <w:rFonts w:ascii="Calibri" w:hAnsi="Calibri" w:cs="Tahoma"/>
                <w:bCs/>
                <w:lang w:val="en-GB"/>
              </w:rPr>
              <w:t xml:space="preserve"> facility</w:t>
            </w:r>
            <w:r w:rsidRPr="004D468E">
              <w:rPr>
                <w:rFonts w:ascii="Calibri" w:hAnsi="Calibri" w:cs="Tahoma"/>
                <w:bCs/>
                <w:lang w:val="en-GB"/>
              </w:rPr>
              <w:t xml:space="preserve"> </w:t>
            </w:r>
            <w:r w:rsidR="00AD4746">
              <w:rPr>
                <w:rFonts w:ascii="Calibri" w:hAnsi="Calibri" w:cs="Tahoma"/>
                <w:bCs/>
                <w:lang w:val="en-GB"/>
              </w:rPr>
              <w:t>o</w:t>
            </w:r>
            <w:r w:rsidRPr="004D468E">
              <w:rPr>
                <w:rFonts w:ascii="Calibri" w:hAnsi="Calibri" w:cs="Tahoma"/>
                <w:bCs/>
                <w:lang w:val="en-GB"/>
              </w:rPr>
              <w:t xml:space="preserve">perations comprising of the following: </w:t>
            </w:r>
          </w:p>
          <w:p w14:paraId="13429694" w14:textId="77777777" w:rsidR="00440058" w:rsidRPr="00440058" w:rsidRDefault="00440058" w:rsidP="00440058">
            <w:pPr>
              <w:rPr>
                <w:lang w:val="en-GB"/>
              </w:rPr>
            </w:pPr>
          </w:p>
          <w:p w14:paraId="04972816" w14:textId="0D485DA2" w:rsidR="004D468E" w:rsidRPr="002B5E48"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Business Processes</w:t>
            </w:r>
          </w:p>
          <w:p w14:paraId="4D96564B" w14:textId="6384E359" w:rsidR="004D468E" w:rsidRDefault="00AD4746" w:rsidP="002B5E48">
            <w:pPr>
              <w:pStyle w:val="ListParagraph"/>
              <w:numPr>
                <w:ilvl w:val="0"/>
                <w:numId w:val="31"/>
              </w:numPr>
              <w:spacing w:before="120" w:after="120"/>
              <w:ind w:right="162"/>
              <w:jc w:val="both"/>
              <w:rPr>
                <w:rFonts w:ascii="Calibri" w:hAnsi="Calibri" w:cs="Tahoma"/>
              </w:rPr>
            </w:pPr>
            <w:r>
              <w:rPr>
                <w:rFonts w:ascii="Calibri" w:hAnsi="Calibri" w:cs="Tahoma"/>
              </w:rPr>
              <w:t>All</w:t>
            </w:r>
            <w:r w:rsidR="004D468E" w:rsidRPr="002B5E48">
              <w:rPr>
                <w:rFonts w:ascii="Calibri" w:hAnsi="Calibri" w:cs="Tahoma"/>
              </w:rPr>
              <w:t xml:space="preserve"> </w:t>
            </w:r>
            <w:r>
              <w:rPr>
                <w:rFonts w:ascii="Calibri" w:hAnsi="Calibri" w:cs="Tahoma"/>
              </w:rPr>
              <w:t>as</w:t>
            </w:r>
            <w:r w:rsidR="004D468E" w:rsidRPr="002B5E48">
              <w:rPr>
                <w:rFonts w:ascii="Calibri" w:hAnsi="Calibri" w:cs="Tahoma"/>
              </w:rPr>
              <w:t>sets</w:t>
            </w:r>
            <w:r>
              <w:rPr>
                <w:rFonts w:ascii="Calibri" w:hAnsi="Calibri" w:cs="Tahoma"/>
              </w:rPr>
              <w:t xml:space="preserve"> listed above</w:t>
            </w:r>
            <w:r w:rsidR="004D468E" w:rsidRPr="002B5E48">
              <w:rPr>
                <w:rFonts w:ascii="Calibri" w:hAnsi="Calibri" w:cs="Tahoma"/>
              </w:rPr>
              <w:t xml:space="preserve"> </w:t>
            </w:r>
          </w:p>
          <w:p w14:paraId="728755F2" w14:textId="787E7E40" w:rsidR="00AD4746"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 xml:space="preserve">HCR </w:t>
            </w:r>
            <w:r w:rsidR="00AD4746">
              <w:rPr>
                <w:rFonts w:ascii="Calibri" w:hAnsi="Calibri" w:cs="Tahoma"/>
              </w:rPr>
              <w:t>Business continuity team</w:t>
            </w:r>
          </w:p>
          <w:p w14:paraId="6EE21A06" w14:textId="6AC7F5FF" w:rsid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Emergency Response Team:</w:t>
            </w:r>
            <w:r>
              <w:rPr>
                <w:rFonts w:ascii="Calibri" w:hAnsi="Calibri" w:cs="Tahoma"/>
              </w:rPr>
              <w:t xml:space="preserve"> </w:t>
            </w:r>
            <w:r w:rsidRPr="00AD4746">
              <w:rPr>
                <w:rFonts w:ascii="Calibri" w:hAnsi="Calibri" w:cs="Tahoma"/>
              </w:rPr>
              <w:t>This team is the first line of defense in case of emergencies. They are responsible to respond to the potential disruptive incidents and receive or initiate the notifications. The Emergency Response Team will evaluate information from various sources during the progress of the event and advise the incident management team on appropriate actions requiring his/her decision. The principal responsibility of the team is to keep the incident management team focused on the right set of priorities in a crisis. They work on internal communication and inform stakeholders during the incident and until its completion, in addition to following the guidelines and reporting to the incident and operational recovery management team.</w:t>
            </w:r>
          </w:p>
          <w:p w14:paraId="54D4F115" w14:textId="05D97195" w:rsid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Incident Management Team:</w:t>
            </w:r>
            <w:r>
              <w:rPr>
                <w:rFonts w:ascii="Calibri" w:hAnsi="Calibri" w:cs="Tahoma"/>
              </w:rPr>
              <w:t xml:space="preserve"> </w:t>
            </w:r>
            <w:r w:rsidRPr="00AD4746">
              <w:rPr>
                <w:rFonts w:ascii="Calibri" w:hAnsi="Calibri" w:cs="Tahoma"/>
              </w:rPr>
              <w:t>is responsible for maintaining the recovery procedures and coordinating the recovery and resumption of business functions, processes or systems in event of a potential disruption. Decision making falls under the purview of this team and, they collaborate with the management and other teams to implement the necessary strategies for recovery. They are responsible for conducting initial assessment, declaring the incident and optimizing the use of assets and resources as well as monitoring the effectiveness of BCDR plans. The team has the authority to modify plans in order to adapt responses to specific scenarios</w:t>
            </w:r>
          </w:p>
          <w:p w14:paraId="1708E743" w14:textId="4E00BDEE" w:rsidR="00AD4746" w:rsidRPr="00AD4746" w:rsidRDefault="00AD4746" w:rsidP="00AD4746">
            <w:pPr>
              <w:pStyle w:val="ListParagraph"/>
              <w:spacing w:before="120" w:after="120"/>
              <w:ind w:left="1512" w:right="162"/>
              <w:jc w:val="both"/>
              <w:rPr>
                <w:rFonts w:ascii="Calibri" w:hAnsi="Calibri" w:cs="Tahoma"/>
              </w:rPr>
            </w:pPr>
            <w:r w:rsidRPr="00AD4746">
              <w:rPr>
                <w:rFonts w:ascii="Calibri" w:hAnsi="Calibri" w:cs="Tahoma"/>
                <w:b/>
                <w:bCs/>
              </w:rPr>
              <w:t>Operational Recovery Management Team:</w:t>
            </w:r>
            <w:r>
              <w:rPr>
                <w:rFonts w:ascii="Calibri" w:hAnsi="Calibri" w:cs="Tahoma"/>
              </w:rPr>
              <w:t xml:space="preserve"> </w:t>
            </w:r>
            <w:r w:rsidRPr="00AD4746">
              <w:rPr>
                <w:rFonts w:ascii="Calibri" w:hAnsi="Calibri" w:cs="Tahoma"/>
              </w:rPr>
              <w:t>This team ensures business is brought back to normal operations following a disruptive event. They follow the stepwise plans outlined to them as tasks by the incident management team. They report back the progress to the rest of the teams involved in the business recovery. Recovery team works to ensure the continuity of the critical works and processes, and the return of disrupted services within specified periods not exceeding MTPD. Recovery teams know where and how to relocate operations and with what resources.</w:t>
            </w:r>
          </w:p>
          <w:p w14:paraId="1B795311" w14:textId="048BAC99" w:rsidR="004D468E" w:rsidRPr="004D468E" w:rsidRDefault="002B5E48" w:rsidP="002B5E48">
            <w:pPr>
              <w:spacing w:before="120" w:after="120"/>
              <w:ind w:right="162"/>
              <w:jc w:val="both"/>
              <w:rPr>
                <w:rFonts w:ascii="Calibri" w:hAnsi="Calibri" w:cs="Tahoma"/>
                <w:b/>
              </w:rPr>
            </w:pPr>
            <w:bookmarkStart w:id="12" w:name="_Toc531515482"/>
            <w:bookmarkStart w:id="13" w:name="_Toc25144371"/>
            <w:bookmarkStart w:id="14" w:name="_Toc75560905"/>
            <w:r w:rsidRPr="002B5E48">
              <w:rPr>
                <w:rFonts w:ascii="Calibri" w:hAnsi="Calibri" w:cs="Tahoma"/>
                <w:b/>
              </w:rPr>
              <w:t xml:space="preserve">1.5 </w:t>
            </w:r>
            <w:r w:rsidR="004D468E" w:rsidRPr="004D468E">
              <w:rPr>
                <w:rFonts w:ascii="Calibri" w:hAnsi="Calibri" w:cs="Tahoma"/>
                <w:b/>
              </w:rPr>
              <w:t xml:space="preserve">Dependencies to </w:t>
            </w:r>
            <w:r w:rsidR="00701013">
              <w:rPr>
                <w:rFonts w:ascii="Calibri" w:hAnsi="Calibri" w:cs="Tahoma"/>
                <w:b/>
              </w:rPr>
              <w:t>BCMS</w:t>
            </w:r>
            <w:r w:rsidR="004D468E" w:rsidRPr="004D468E">
              <w:rPr>
                <w:rFonts w:ascii="Calibri" w:hAnsi="Calibri" w:cs="Tahoma"/>
                <w:b/>
              </w:rPr>
              <w:t xml:space="preserve"> Scope</w:t>
            </w:r>
            <w:bookmarkEnd w:id="12"/>
            <w:bookmarkEnd w:id="13"/>
            <w:bookmarkEnd w:id="14"/>
          </w:p>
          <w:p w14:paraId="18746229" w14:textId="7F2DFE45" w:rsidR="004D468E" w:rsidRPr="004D468E" w:rsidRDefault="00701013" w:rsidP="002B5E48">
            <w:pPr>
              <w:pStyle w:val="ListParagraph"/>
              <w:numPr>
                <w:ilvl w:val="0"/>
                <w:numId w:val="29"/>
              </w:numPr>
              <w:spacing w:before="120" w:after="120"/>
              <w:ind w:right="162"/>
              <w:jc w:val="both"/>
              <w:rPr>
                <w:rFonts w:ascii="Calibri" w:hAnsi="Calibri" w:cs="Tahoma"/>
                <w:bCs/>
                <w:lang w:val="en-GB"/>
              </w:rPr>
            </w:pPr>
            <w:r>
              <w:rPr>
                <w:rFonts w:ascii="Calibri" w:hAnsi="Calibri" w:cs="Tahoma"/>
                <w:bCs/>
                <w:lang w:val="en-GB"/>
              </w:rPr>
              <w:t>V</w:t>
            </w:r>
            <w:r w:rsidR="004D468E" w:rsidRPr="004D468E">
              <w:rPr>
                <w:rFonts w:ascii="Calibri" w:hAnsi="Calibri" w:cs="Tahoma"/>
                <w:bCs/>
                <w:lang w:val="en-GB"/>
              </w:rPr>
              <w:t xml:space="preserve">endors/suppliers, contracted companies, regulators and customers are </w:t>
            </w:r>
            <w:r>
              <w:rPr>
                <w:rFonts w:ascii="Calibri" w:hAnsi="Calibri" w:cs="Tahoma"/>
                <w:bCs/>
                <w:lang w:val="en-GB"/>
              </w:rPr>
              <w:t>included in the scope of BCMS. T</w:t>
            </w:r>
            <w:r w:rsidR="004D468E" w:rsidRPr="004D468E">
              <w:rPr>
                <w:rFonts w:ascii="Calibri" w:hAnsi="Calibri" w:cs="Tahoma"/>
                <w:bCs/>
                <w:lang w:val="en-GB"/>
              </w:rPr>
              <w:t xml:space="preserve">he services that may have an impact on the </w:t>
            </w:r>
            <w:r>
              <w:rPr>
                <w:rFonts w:ascii="Calibri" w:hAnsi="Calibri" w:cs="Tahoma"/>
                <w:bCs/>
                <w:lang w:val="en-GB"/>
              </w:rPr>
              <w:t>HCR BCMS performance</w:t>
            </w:r>
            <w:r w:rsidR="004D468E" w:rsidRPr="004D468E">
              <w:rPr>
                <w:rFonts w:ascii="Calibri" w:hAnsi="Calibri" w:cs="Tahoma"/>
                <w:bCs/>
                <w:lang w:val="en-GB"/>
              </w:rPr>
              <w:t xml:space="preserve"> need</w:t>
            </w:r>
            <w:r>
              <w:rPr>
                <w:rFonts w:ascii="Calibri" w:hAnsi="Calibri" w:cs="Tahoma"/>
                <w:bCs/>
                <w:lang w:val="en-GB"/>
              </w:rPr>
              <w:t>s</w:t>
            </w:r>
            <w:r w:rsidR="004D468E" w:rsidRPr="004D468E">
              <w:rPr>
                <w:rFonts w:ascii="Calibri" w:hAnsi="Calibri" w:cs="Tahoma"/>
                <w:bCs/>
                <w:lang w:val="en-GB"/>
              </w:rPr>
              <w:t xml:space="preserve"> to </w:t>
            </w:r>
            <w:r>
              <w:rPr>
                <w:rFonts w:ascii="Calibri" w:hAnsi="Calibri" w:cs="Tahoma"/>
                <w:bCs/>
                <w:lang w:val="en-GB"/>
              </w:rPr>
              <w:t>added</w:t>
            </w:r>
            <w:r w:rsidR="004D468E" w:rsidRPr="004D468E">
              <w:rPr>
                <w:rFonts w:ascii="Calibri" w:hAnsi="Calibri" w:cs="Tahoma"/>
                <w:bCs/>
                <w:lang w:val="en-GB"/>
              </w:rPr>
              <w:t xml:space="preserve"> as part of the </w:t>
            </w:r>
            <w:r>
              <w:rPr>
                <w:rFonts w:ascii="Calibri" w:hAnsi="Calibri" w:cs="Tahoma"/>
                <w:bCs/>
                <w:lang w:val="en-GB"/>
              </w:rPr>
              <w:t>BCMS</w:t>
            </w:r>
            <w:r w:rsidR="004D468E" w:rsidRPr="004D468E">
              <w:rPr>
                <w:rFonts w:ascii="Calibri" w:hAnsi="Calibri" w:cs="Tahoma"/>
                <w:bCs/>
                <w:lang w:val="en-GB"/>
              </w:rPr>
              <w:t xml:space="preserve"> scope. Interfaces and dependencies to SMSA </w:t>
            </w:r>
            <w:r>
              <w:rPr>
                <w:rFonts w:ascii="Calibri" w:hAnsi="Calibri" w:cs="Tahoma"/>
                <w:bCs/>
                <w:lang w:val="en-GB"/>
              </w:rPr>
              <w:t>HCR BCMS</w:t>
            </w:r>
            <w:r w:rsidR="004D468E" w:rsidRPr="004D468E">
              <w:rPr>
                <w:rFonts w:ascii="Calibri" w:hAnsi="Calibri" w:cs="Tahoma"/>
                <w:bCs/>
                <w:lang w:val="en-GB"/>
              </w:rPr>
              <w:t xml:space="preserve"> scope are:</w:t>
            </w:r>
          </w:p>
          <w:p w14:paraId="43E66E19"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Administration (including Physical Security)</w:t>
            </w:r>
          </w:p>
          <w:p w14:paraId="7A1A9F8D"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Human Resources </w:t>
            </w:r>
          </w:p>
          <w:p w14:paraId="6A67E8B2" w14:textId="77777777" w:rsidR="004D468E" w:rsidRPr="002B5E48"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Legal &amp; Compliance </w:t>
            </w:r>
          </w:p>
          <w:p w14:paraId="2F56D3E6" w14:textId="77777777" w:rsidR="004D468E" w:rsidRDefault="004D468E" w:rsidP="002B5E48">
            <w:pPr>
              <w:pStyle w:val="ListParagraph"/>
              <w:numPr>
                <w:ilvl w:val="0"/>
                <w:numId w:val="31"/>
              </w:numPr>
              <w:spacing w:before="120" w:after="120"/>
              <w:ind w:right="162"/>
              <w:jc w:val="both"/>
              <w:rPr>
                <w:rFonts w:ascii="Calibri" w:hAnsi="Calibri" w:cs="Tahoma"/>
              </w:rPr>
            </w:pPr>
            <w:r w:rsidRPr="002B5E48">
              <w:rPr>
                <w:rFonts w:ascii="Calibri" w:hAnsi="Calibri" w:cs="Tahoma"/>
              </w:rPr>
              <w:t>External Vendors (Third-parties/Suppliers)</w:t>
            </w:r>
          </w:p>
          <w:p w14:paraId="391BA8E3" w14:textId="350A707F"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lastRenderedPageBreak/>
              <w:t>Fleet Operations</w:t>
            </w:r>
          </w:p>
          <w:p w14:paraId="19880715" w14:textId="126DF03D"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Quality &amp; Risk Department</w:t>
            </w:r>
          </w:p>
          <w:p w14:paraId="61C4F24B" w14:textId="2203538D" w:rsidR="00701013" w:rsidRDefault="00701013" w:rsidP="002B5E48">
            <w:pPr>
              <w:pStyle w:val="ListParagraph"/>
              <w:numPr>
                <w:ilvl w:val="0"/>
                <w:numId w:val="31"/>
              </w:numPr>
              <w:spacing w:before="120" w:after="120"/>
              <w:ind w:right="162"/>
              <w:jc w:val="both"/>
              <w:rPr>
                <w:rFonts w:ascii="Calibri" w:hAnsi="Calibri" w:cs="Tahoma"/>
              </w:rPr>
            </w:pPr>
            <w:r>
              <w:rPr>
                <w:rFonts w:ascii="Calibri" w:hAnsi="Calibri" w:cs="Tahoma"/>
              </w:rPr>
              <w:t>IT department</w:t>
            </w:r>
          </w:p>
          <w:p w14:paraId="22873D0F" w14:textId="509FBD3E" w:rsidR="00701013" w:rsidRPr="00701013" w:rsidRDefault="00701013" w:rsidP="00701013">
            <w:pPr>
              <w:pStyle w:val="ListParagraph"/>
              <w:numPr>
                <w:ilvl w:val="0"/>
                <w:numId w:val="31"/>
              </w:numPr>
              <w:spacing w:before="120" w:after="120"/>
              <w:ind w:right="162"/>
              <w:jc w:val="both"/>
              <w:rPr>
                <w:rFonts w:ascii="Calibri" w:hAnsi="Calibri" w:cs="Tahoma"/>
              </w:rPr>
            </w:pPr>
            <w:r>
              <w:rPr>
                <w:rFonts w:ascii="Calibri" w:hAnsi="Calibri" w:cs="Tahoma"/>
              </w:rPr>
              <w:t>F</w:t>
            </w:r>
            <w:r>
              <w:t>inance (</w:t>
            </w:r>
            <w:r>
              <w:rPr>
                <w:rFonts w:ascii="Calibri" w:hAnsi="Calibri" w:cs="Tahoma"/>
              </w:rPr>
              <w:t>Purchasing &amp;</w:t>
            </w:r>
            <w:r>
              <w:t xml:space="preserve"> Inventory) </w:t>
            </w:r>
            <w:r>
              <w:rPr>
                <w:rFonts w:ascii="Calibri" w:hAnsi="Calibri" w:cs="Tahoma"/>
              </w:rPr>
              <w:t>Department</w:t>
            </w:r>
          </w:p>
          <w:p w14:paraId="310BF33A" w14:textId="77777777" w:rsidR="004D468E" w:rsidRPr="004D468E" w:rsidRDefault="002B5E48" w:rsidP="002B5E48">
            <w:pPr>
              <w:spacing w:before="120" w:after="120"/>
              <w:ind w:right="162"/>
              <w:jc w:val="both"/>
              <w:rPr>
                <w:rFonts w:ascii="Calibri" w:hAnsi="Calibri" w:cs="Tahoma"/>
                <w:b/>
              </w:rPr>
            </w:pPr>
            <w:bookmarkStart w:id="15" w:name="_Toc531515483"/>
            <w:bookmarkStart w:id="16" w:name="_Toc25144372"/>
            <w:bookmarkStart w:id="17" w:name="_Toc75560906"/>
            <w:r w:rsidRPr="002B5E48">
              <w:rPr>
                <w:rFonts w:ascii="Calibri" w:hAnsi="Calibri" w:cs="Tahoma"/>
                <w:b/>
              </w:rPr>
              <w:t xml:space="preserve">1.6 </w:t>
            </w:r>
            <w:r w:rsidR="004D468E" w:rsidRPr="004D468E">
              <w:rPr>
                <w:rFonts w:ascii="Calibri" w:hAnsi="Calibri" w:cs="Tahoma"/>
                <w:b/>
              </w:rPr>
              <w:t>Exclusions from the Scope</w:t>
            </w:r>
            <w:bookmarkEnd w:id="15"/>
            <w:bookmarkEnd w:id="16"/>
            <w:bookmarkEnd w:id="17"/>
          </w:p>
          <w:p w14:paraId="327EB54A" w14:textId="77777777" w:rsidR="004D468E" w:rsidRPr="00701013" w:rsidRDefault="004D468E" w:rsidP="00701013">
            <w:pPr>
              <w:spacing w:before="120" w:after="120"/>
              <w:ind w:right="162"/>
              <w:jc w:val="both"/>
              <w:rPr>
                <w:rFonts w:ascii="Calibri" w:hAnsi="Calibri" w:cs="Tahoma"/>
              </w:rPr>
            </w:pPr>
            <w:r w:rsidRPr="00701013">
              <w:rPr>
                <w:rFonts w:ascii="Calibri" w:hAnsi="Calibri" w:cs="Tahoma"/>
              </w:rPr>
              <w:t>Areas excluded from scope are given below:</w:t>
            </w:r>
          </w:p>
          <w:p w14:paraId="4EBD05F0" w14:textId="77777777" w:rsidR="00A30946" w:rsidRDefault="004D468E" w:rsidP="00701013">
            <w:pPr>
              <w:pStyle w:val="ListParagraph"/>
              <w:numPr>
                <w:ilvl w:val="0"/>
                <w:numId w:val="31"/>
              </w:numPr>
              <w:spacing w:before="120" w:after="120"/>
              <w:ind w:right="162"/>
              <w:jc w:val="both"/>
              <w:rPr>
                <w:rFonts w:ascii="Calibri" w:hAnsi="Calibri" w:cs="Tahoma"/>
              </w:rPr>
            </w:pPr>
            <w:r w:rsidRPr="002B5E48">
              <w:rPr>
                <w:rFonts w:ascii="Calibri" w:hAnsi="Calibri" w:cs="Tahoma"/>
              </w:rPr>
              <w:t xml:space="preserve">All other activities outside the scope of </w:t>
            </w:r>
            <w:r w:rsidR="00701013">
              <w:rPr>
                <w:rFonts w:ascii="Calibri" w:hAnsi="Calibri" w:cs="Tahoma"/>
              </w:rPr>
              <w:t>Healthcare</w:t>
            </w:r>
            <w:r w:rsidRPr="002B5E48">
              <w:rPr>
                <w:rFonts w:ascii="Calibri" w:hAnsi="Calibri" w:cs="Tahoma"/>
              </w:rPr>
              <w:t xml:space="preserve"> Department and including </w:t>
            </w:r>
            <w:r w:rsidR="00701013">
              <w:rPr>
                <w:rFonts w:ascii="Calibri" w:hAnsi="Calibri" w:cs="Tahoma"/>
              </w:rPr>
              <w:t>Healthcare</w:t>
            </w:r>
            <w:r w:rsidRPr="002B5E48">
              <w:rPr>
                <w:rFonts w:ascii="Calibri" w:hAnsi="Calibri" w:cs="Tahoma"/>
              </w:rPr>
              <w:t xml:space="preserve"> Assets outside the mentioned location.</w:t>
            </w:r>
          </w:p>
          <w:p w14:paraId="537BEC25" w14:textId="77777777" w:rsidR="00701013" w:rsidRPr="00701013" w:rsidRDefault="00701013" w:rsidP="00701013">
            <w:pPr>
              <w:pStyle w:val="ListParagraph"/>
              <w:numPr>
                <w:ilvl w:val="0"/>
                <w:numId w:val="31"/>
              </w:numPr>
              <w:spacing w:before="120" w:after="120"/>
              <w:ind w:right="162"/>
              <w:jc w:val="both"/>
              <w:rPr>
                <w:rStyle w:val="Strong"/>
                <w:rFonts w:ascii="Calibri" w:hAnsi="Calibri" w:cs="Tahoma"/>
                <w:b w:val="0"/>
                <w:bCs w:val="0"/>
              </w:rPr>
            </w:pPr>
            <w:r w:rsidRPr="00701013">
              <w:rPr>
                <w:rStyle w:val="Strong"/>
                <w:rFonts w:ascii="Calibri" w:hAnsi="Calibri" w:cs="Tahoma"/>
                <w:b w:val="0"/>
                <w:bCs w:val="0"/>
              </w:rPr>
              <w:t>Non-critical administrative functions not directly impacting warehouse operations.</w:t>
            </w:r>
          </w:p>
          <w:p w14:paraId="39255F95" w14:textId="48D33EF7" w:rsidR="00701013" w:rsidRPr="00701013" w:rsidRDefault="00701013" w:rsidP="00701013">
            <w:pPr>
              <w:pStyle w:val="ListParagraph"/>
              <w:numPr>
                <w:ilvl w:val="0"/>
                <w:numId w:val="31"/>
              </w:numPr>
              <w:spacing w:before="120" w:after="120"/>
              <w:ind w:right="162"/>
              <w:jc w:val="both"/>
              <w:rPr>
                <w:rStyle w:val="Strong"/>
                <w:rFonts w:ascii="Calibri" w:hAnsi="Calibri" w:cs="Tahoma"/>
                <w:b w:val="0"/>
                <w:bCs w:val="0"/>
              </w:rPr>
            </w:pPr>
            <w:r w:rsidRPr="00701013">
              <w:rPr>
                <w:rStyle w:val="Strong"/>
                <w:rFonts w:ascii="Calibri" w:hAnsi="Calibri" w:cs="Tahoma"/>
                <w:b w:val="0"/>
                <w:bCs w:val="0"/>
              </w:rPr>
              <w:t>External entities beyond the control of the warehouse, except for defined partnerships.</w:t>
            </w:r>
          </w:p>
        </w:tc>
      </w:tr>
      <w:tr w:rsidR="00AD4746" w:rsidRPr="002928E9" w14:paraId="3DE924A9" w14:textId="77777777" w:rsidTr="00980C86">
        <w:tc>
          <w:tcPr>
            <w:tcW w:w="1980" w:type="dxa"/>
          </w:tcPr>
          <w:p w14:paraId="082F5A54" w14:textId="20C8A5E6" w:rsidR="00AD4746" w:rsidRDefault="00701013" w:rsidP="003050B7">
            <w:pPr>
              <w:spacing w:before="120" w:after="120"/>
              <w:rPr>
                <w:rFonts w:ascii="Calibri" w:hAnsi="Calibri"/>
                <w:b/>
                <w:bCs/>
              </w:rPr>
            </w:pPr>
            <w:r>
              <w:rPr>
                <w:rFonts w:ascii="Calibri" w:hAnsi="Calibri"/>
                <w:b/>
                <w:bCs/>
              </w:rPr>
              <w:lastRenderedPageBreak/>
              <w:t>E</w:t>
            </w:r>
            <w:r>
              <w:rPr>
                <w:b/>
                <w:bCs/>
              </w:rPr>
              <w:t>xceptions</w:t>
            </w:r>
          </w:p>
        </w:tc>
        <w:tc>
          <w:tcPr>
            <w:tcW w:w="8640" w:type="dxa"/>
          </w:tcPr>
          <w:p w14:paraId="1BA9031D" w14:textId="1D34033D" w:rsidR="00AD4746" w:rsidRPr="00701013" w:rsidRDefault="00701013" w:rsidP="004D468E">
            <w:pPr>
              <w:spacing w:before="120" w:after="120"/>
              <w:ind w:right="162"/>
              <w:jc w:val="both"/>
              <w:rPr>
                <w:rFonts w:ascii="Calibri" w:hAnsi="Calibri" w:cs="Tahoma"/>
                <w:bCs/>
              </w:rPr>
            </w:pPr>
            <w:r w:rsidRPr="00701013">
              <w:rPr>
                <w:rFonts w:ascii="Calibri" w:hAnsi="Calibri" w:cs="Tahoma"/>
                <w:bCs/>
              </w:rPr>
              <w:t>A</w:t>
            </w:r>
            <w:r w:rsidRPr="00701013">
              <w:rPr>
                <w:bCs/>
              </w:rPr>
              <w:t xml:space="preserve">ny exceptions to the scope must be approved by the </w:t>
            </w:r>
            <w:r w:rsidR="000A582B">
              <w:rPr>
                <w:bCs/>
              </w:rPr>
              <w:t>CEO</w:t>
            </w:r>
          </w:p>
        </w:tc>
      </w:tr>
    </w:tbl>
    <w:p w14:paraId="05F10DF8" w14:textId="77777777" w:rsidR="00B50A6C" w:rsidRDefault="00B50A6C"/>
    <w:sectPr w:rsidR="00B50A6C" w:rsidSect="008B1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9FE08" w14:textId="77777777" w:rsidR="00444139" w:rsidRDefault="00444139" w:rsidP="003050B7">
      <w:pPr>
        <w:spacing w:after="0"/>
      </w:pPr>
      <w:r>
        <w:separator/>
      </w:r>
    </w:p>
  </w:endnote>
  <w:endnote w:type="continuationSeparator" w:id="0">
    <w:p w14:paraId="768BE61B" w14:textId="77777777" w:rsidR="00444139" w:rsidRDefault="00444139"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F0491" w14:textId="792686AB" w:rsidR="00B974A4" w:rsidRPr="00B93592" w:rsidRDefault="00B93592" w:rsidP="00AB67E6">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B36FF8" w:rsidRPr="00B93592">
      <w:rPr>
        <w:rFonts w:asciiTheme="minorHAnsi" w:hAnsiTheme="minorHAnsi" w:cstheme="minorHAnsi"/>
        <w:b/>
        <w:sz w:val="20"/>
        <w:szCs w:val="20"/>
      </w:rPr>
      <w:fldChar w:fldCharType="separate"/>
    </w:r>
    <w:r w:rsidR="008C799F">
      <w:rPr>
        <w:rFonts w:asciiTheme="minorHAnsi" w:hAnsiTheme="minorHAnsi" w:cstheme="minorHAnsi"/>
        <w:b/>
        <w:noProof/>
        <w:sz w:val="20"/>
        <w:szCs w:val="20"/>
      </w:rPr>
      <w:t>1</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B36FF8"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B36FF8" w:rsidRPr="00B93592">
      <w:rPr>
        <w:rFonts w:asciiTheme="minorHAnsi" w:hAnsiTheme="minorHAnsi" w:cstheme="minorHAnsi"/>
        <w:b/>
        <w:sz w:val="20"/>
        <w:szCs w:val="20"/>
      </w:rPr>
      <w:fldChar w:fldCharType="separate"/>
    </w:r>
    <w:r w:rsidR="008C799F">
      <w:rPr>
        <w:rFonts w:asciiTheme="minorHAnsi" w:hAnsiTheme="minorHAnsi" w:cstheme="minorHAnsi"/>
        <w:b/>
        <w:noProof/>
        <w:sz w:val="20"/>
        <w:szCs w:val="20"/>
      </w:rPr>
      <w:t>3</w:t>
    </w:r>
    <w:r w:rsidR="00B36FF8"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Document No. </w:t>
    </w:r>
    <w:r w:rsidR="008C799F">
      <w:rPr>
        <w:rFonts w:asciiTheme="minorHAnsi" w:hAnsiTheme="minorHAnsi" w:cstheme="minorHAnsi"/>
        <w:sz w:val="20"/>
        <w:szCs w:val="20"/>
      </w:rPr>
      <w:t>8248</w:t>
    </w:r>
  </w:p>
  <w:p w14:paraId="3EBEE620" w14:textId="1C8CFDE9" w:rsidR="00B93592" w:rsidRPr="00B93592" w:rsidRDefault="007038E5" w:rsidP="00AB67E6">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Version</w:t>
    </w:r>
    <w:r w:rsidR="00AB67E6">
      <w:rPr>
        <w:rFonts w:asciiTheme="minorHAnsi" w:hAnsiTheme="minorHAnsi" w:cstheme="minorHAnsi"/>
        <w:sz w:val="20"/>
        <w:szCs w:val="20"/>
      </w:rPr>
      <w:t xml:space="preserve"> </w:t>
    </w:r>
    <w:r w:rsidR="000A582B">
      <w:rPr>
        <w:rFonts w:asciiTheme="minorHAnsi" w:hAnsiTheme="minorHAnsi" w:cstheme="minorHAns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EB222" w14:textId="77777777" w:rsidR="00444139" w:rsidRDefault="00444139" w:rsidP="003050B7">
      <w:pPr>
        <w:spacing w:after="0"/>
      </w:pPr>
      <w:r>
        <w:separator/>
      </w:r>
    </w:p>
  </w:footnote>
  <w:footnote w:type="continuationSeparator" w:id="0">
    <w:p w14:paraId="3CD5F9DB" w14:textId="77777777" w:rsidR="00444139" w:rsidRDefault="00444139"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20" w:type="dxa"/>
      <w:tblInd w:w="-432" w:type="dxa"/>
      <w:tblLook w:val="04A0" w:firstRow="1" w:lastRow="0" w:firstColumn="1" w:lastColumn="0" w:noHBand="0" w:noVBand="1"/>
    </w:tblPr>
    <w:tblGrid>
      <w:gridCol w:w="4230"/>
      <w:gridCol w:w="6390"/>
    </w:tblGrid>
    <w:tr w:rsidR="00607DB0" w:rsidRPr="003069FB" w14:paraId="6979ACA9" w14:textId="77777777" w:rsidTr="00980C86">
      <w:tc>
        <w:tcPr>
          <w:tcW w:w="4230" w:type="dxa"/>
        </w:tcPr>
        <w:p w14:paraId="0A54C97F" w14:textId="77777777" w:rsidR="00B974A4" w:rsidRPr="003069FB" w:rsidRDefault="00B93592" w:rsidP="003050B7">
          <w:pPr>
            <w:pStyle w:val="Header"/>
            <w:rPr>
              <w:b/>
              <w:noProof/>
              <w:sz w:val="28"/>
              <w:szCs w:val="28"/>
            </w:rPr>
          </w:pPr>
          <w:r>
            <w:rPr>
              <w:b/>
              <w:noProof/>
              <w:sz w:val="28"/>
              <w:szCs w:val="28"/>
            </w:rPr>
            <w:drawing>
              <wp:inline distT="0" distB="0" distL="0" distR="0" wp14:anchorId="1987B91C" wp14:editId="06D53819">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71C2B8D1" w14:textId="2488A410" w:rsidR="00B974A4" w:rsidRDefault="004D468E" w:rsidP="004D468E">
          <w:pPr>
            <w:pStyle w:val="Header"/>
            <w:jc w:val="right"/>
            <w:rPr>
              <w:rFonts w:ascii="Calibri" w:hAnsi="Calibri"/>
              <w:b/>
              <w:noProof/>
              <w:sz w:val="32"/>
            </w:rPr>
          </w:pPr>
          <w:r>
            <w:rPr>
              <w:rFonts w:ascii="Calibri" w:hAnsi="Calibri"/>
              <w:b/>
              <w:noProof/>
              <w:sz w:val="32"/>
            </w:rPr>
            <w:t xml:space="preserve">Scope of </w:t>
          </w:r>
          <w:r w:rsidR="00701013">
            <w:rPr>
              <w:rFonts w:ascii="Calibri" w:hAnsi="Calibri"/>
              <w:b/>
              <w:noProof/>
              <w:sz w:val="32"/>
            </w:rPr>
            <w:t>Business Continuity Managment</w:t>
          </w:r>
          <w:r>
            <w:rPr>
              <w:rFonts w:ascii="Calibri" w:hAnsi="Calibri"/>
              <w:b/>
              <w:noProof/>
              <w:sz w:val="32"/>
            </w:rPr>
            <w:t xml:space="preserve"> System</w:t>
          </w:r>
        </w:p>
        <w:p w14:paraId="56392628" w14:textId="480E7965" w:rsidR="00B974A4" w:rsidRPr="003069FB" w:rsidRDefault="00AD2D1D" w:rsidP="00253EE0">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253EE0">
            <w:rPr>
              <w:rFonts w:ascii="Calibri" w:hAnsi="Calibri"/>
              <w:noProof/>
            </w:rPr>
            <w:t>Operations</w:t>
          </w:r>
        </w:p>
      </w:tc>
    </w:tr>
  </w:tbl>
  <w:p w14:paraId="7BE1D151" w14:textId="77777777" w:rsidR="00B974A4" w:rsidRPr="00607DB0" w:rsidRDefault="00B974A4"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73919"/>
    <w:multiLevelType w:val="hybridMultilevel"/>
    <w:tmpl w:val="74B855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7351CD0"/>
    <w:multiLevelType w:val="hybridMultilevel"/>
    <w:tmpl w:val="0448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BDE7D0C"/>
    <w:multiLevelType w:val="hybridMultilevel"/>
    <w:tmpl w:val="1E1EB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C266AD"/>
    <w:multiLevelType w:val="hybridMultilevel"/>
    <w:tmpl w:val="8D5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15:restartNumberingAfterBreak="0">
    <w:nsid w:val="35A40BF7"/>
    <w:multiLevelType w:val="hybridMultilevel"/>
    <w:tmpl w:val="8E1EAC1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15"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212236"/>
    <w:multiLevelType w:val="hybridMultilevel"/>
    <w:tmpl w:val="54C476AC"/>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2F91599"/>
    <w:multiLevelType w:val="hybridMultilevel"/>
    <w:tmpl w:val="8DF4649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42A31ED"/>
    <w:multiLevelType w:val="hybridMultilevel"/>
    <w:tmpl w:val="216E0372"/>
    <w:lvl w:ilvl="0" w:tplc="82649F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6B0163"/>
    <w:multiLevelType w:val="hybridMultilevel"/>
    <w:tmpl w:val="E5DCBFD0"/>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1" w15:restartNumberingAfterBreak="0">
    <w:nsid w:val="4F715D98"/>
    <w:multiLevelType w:val="hybridMultilevel"/>
    <w:tmpl w:val="EFBE04A8"/>
    <w:lvl w:ilvl="0" w:tplc="04090015">
      <w:start w:val="1"/>
      <w:numFmt w:val="bullet"/>
      <w:lvlText w:val=""/>
      <w:lvlJc w:val="left"/>
      <w:pPr>
        <w:ind w:left="1944" w:hanging="360"/>
      </w:pPr>
      <w:rPr>
        <w:rFonts w:ascii="Symbol" w:hAnsi="Symbol" w:hint="default"/>
      </w:rPr>
    </w:lvl>
    <w:lvl w:ilvl="1" w:tplc="04090019">
      <w:start w:val="1"/>
      <w:numFmt w:val="bullet"/>
      <w:lvlText w:val=""/>
      <w:lvlJc w:val="left"/>
      <w:pPr>
        <w:ind w:left="2664" w:hanging="360"/>
      </w:pPr>
      <w:rPr>
        <w:rFonts w:ascii="Wingdings" w:hAnsi="Wingdings" w:hint="default"/>
      </w:rPr>
    </w:lvl>
    <w:lvl w:ilvl="2" w:tplc="0409001B" w:tentative="1">
      <w:start w:val="1"/>
      <w:numFmt w:val="bullet"/>
      <w:lvlText w:val=""/>
      <w:lvlJc w:val="left"/>
      <w:pPr>
        <w:ind w:left="3384" w:hanging="360"/>
      </w:pPr>
      <w:rPr>
        <w:rFonts w:ascii="Wingdings" w:hAnsi="Wingdings" w:hint="default"/>
      </w:rPr>
    </w:lvl>
    <w:lvl w:ilvl="3" w:tplc="0409000F" w:tentative="1">
      <w:start w:val="1"/>
      <w:numFmt w:val="bullet"/>
      <w:lvlText w:val=""/>
      <w:lvlJc w:val="left"/>
      <w:pPr>
        <w:ind w:left="4104" w:hanging="360"/>
      </w:pPr>
      <w:rPr>
        <w:rFonts w:ascii="Symbol" w:hAnsi="Symbol" w:hint="default"/>
      </w:rPr>
    </w:lvl>
    <w:lvl w:ilvl="4" w:tplc="04090019" w:tentative="1">
      <w:start w:val="1"/>
      <w:numFmt w:val="bullet"/>
      <w:lvlText w:val="o"/>
      <w:lvlJc w:val="left"/>
      <w:pPr>
        <w:ind w:left="4824" w:hanging="360"/>
      </w:pPr>
      <w:rPr>
        <w:rFonts w:ascii="Courier New" w:hAnsi="Courier New" w:cs="Courier New" w:hint="default"/>
      </w:rPr>
    </w:lvl>
    <w:lvl w:ilvl="5" w:tplc="0409001B" w:tentative="1">
      <w:start w:val="1"/>
      <w:numFmt w:val="bullet"/>
      <w:lvlText w:val=""/>
      <w:lvlJc w:val="left"/>
      <w:pPr>
        <w:ind w:left="5544" w:hanging="360"/>
      </w:pPr>
      <w:rPr>
        <w:rFonts w:ascii="Wingdings" w:hAnsi="Wingdings" w:hint="default"/>
      </w:rPr>
    </w:lvl>
    <w:lvl w:ilvl="6" w:tplc="0409000F" w:tentative="1">
      <w:start w:val="1"/>
      <w:numFmt w:val="bullet"/>
      <w:lvlText w:val=""/>
      <w:lvlJc w:val="left"/>
      <w:pPr>
        <w:ind w:left="6264" w:hanging="360"/>
      </w:pPr>
      <w:rPr>
        <w:rFonts w:ascii="Symbol" w:hAnsi="Symbol" w:hint="default"/>
      </w:rPr>
    </w:lvl>
    <w:lvl w:ilvl="7" w:tplc="04090019" w:tentative="1">
      <w:start w:val="1"/>
      <w:numFmt w:val="bullet"/>
      <w:lvlText w:val="o"/>
      <w:lvlJc w:val="left"/>
      <w:pPr>
        <w:ind w:left="6984" w:hanging="360"/>
      </w:pPr>
      <w:rPr>
        <w:rFonts w:ascii="Courier New" w:hAnsi="Courier New" w:cs="Courier New" w:hint="default"/>
      </w:rPr>
    </w:lvl>
    <w:lvl w:ilvl="8" w:tplc="0409001B" w:tentative="1">
      <w:start w:val="1"/>
      <w:numFmt w:val="bullet"/>
      <w:lvlText w:val=""/>
      <w:lvlJc w:val="left"/>
      <w:pPr>
        <w:ind w:left="7704" w:hanging="360"/>
      </w:pPr>
      <w:rPr>
        <w:rFonts w:ascii="Wingdings" w:hAnsi="Wingdings" w:hint="default"/>
      </w:rPr>
    </w:lvl>
  </w:abstractNum>
  <w:abstractNum w:abstractNumId="22"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E164668"/>
    <w:multiLevelType w:val="hybridMultilevel"/>
    <w:tmpl w:val="8B269720"/>
    <w:lvl w:ilvl="0" w:tplc="04090001">
      <w:start w:val="1"/>
      <w:numFmt w:val="upperLetter"/>
      <w:lvlText w:val="%1."/>
      <w:lvlJc w:val="left"/>
      <w:pPr>
        <w:ind w:left="1440" w:hanging="360"/>
      </w:pPr>
    </w:lvl>
    <w:lvl w:ilvl="1" w:tplc="04090005" w:tentative="1">
      <w:start w:val="1"/>
      <w:numFmt w:val="lowerLetter"/>
      <w:lvlText w:val="%2."/>
      <w:lvlJc w:val="left"/>
      <w:pPr>
        <w:ind w:left="2160" w:hanging="360"/>
      </w:p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1990918"/>
    <w:multiLevelType w:val="hybridMultilevel"/>
    <w:tmpl w:val="3D962378"/>
    <w:lvl w:ilvl="0" w:tplc="FF82AFB6">
      <w:start w:val="1"/>
      <w:numFmt w:val="bullet"/>
      <w:lvlText w:val=""/>
      <w:lvlJc w:val="left"/>
      <w:pPr>
        <w:ind w:left="792" w:hanging="360"/>
      </w:pPr>
      <w:rPr>
        <w:rFonts w:ascii="Symbol" w:hAnsi="Symbol" w:hint="default"/>
      </w:rPr>
    </w:lvl>
    <w:lvl w:ilvl="1" w:tplc="4F3ABD26" w:tentative="1">
      <w:start w:val="1"/>
      <w:numFmt w:val="bullet"/>
      <w:lvlText w:val="o"/>
      <w:lvlJc w:val="left"/>
      <w:pPr>
        <w:ind w:left="1512" w:hanging="360"/>
      </w:pPr>
      <w:rPr>
        <w:rFonts w:ascii="Courier New" w:hAnsi="Courier New" w:cs="Courier New" w:hint="default"/>
      </w:rPr>
    </w:lvl>
    <w:lvl w:ilvl="2" w:tplc="03B45008" w:tentative="1">
      <w:start w:val="1"/>
      <w:numFmt w:val="bullet"/>
      <w:lvlText w:val=""/>
      <w:lvlJc w:val="left"/>
      <w:pPr>
        <w:ind w:left="2232" w:hanging="360"/>
      </w:pPr>
      <w:rPr>
        <w:rFonts w:ascii="Wingdings" w:hAnsi="Wingdings" w:hint="default"/>
      </w:rPr>
    </w:lvl>
    <w:lvl w:ilvl="3" w:tplc="CF28CFEE" w:tentative="1">
      <w:start w:val="1"/>
      <w:numFmt w:val="bullet"/>
      <w:lvlText w:val=""/>
      <w:lvlJc w:val="left"/>
      <w:pPr>
        <w:ind w:left="2952" w:hanging="360"/>
      </w:pPr>
      <w:rPr>
        <w:rFonts w:ascii="Symbol" w:hAnsi="Symbol" w:hint="default"/>
      </w:rPr>
    </w:lvl>
    <w:lvl w:ilvl="4" w:tplc="649417FA" w:tentative="1">
      <w:start w:val="1"/>
      <w:numFmt w:val="bullet"/>
      <w:lvlText w:val="o"/>
      <w:lvlJc w:val="left"/>
      <w:pPr>
        <w:ind w:left="3672" w:hanging="360"/>
      </w:pPr>
      <w:rPr>
        <w:rFonts w:ascii="Courier New" w:hAnsi="Courier New" w:cs="Courier New" w:hint="default"/>
      </w:rPr>
    </w:lvl>
    <w:lvl w:ilvl="5" w:tplc="54F82BF0" w:tentative="1">
      <w:start w:val="1"/>
      <w:numFmt w:val="bullet"/>
      <w:lvlText w:val=""/>
      <w:lvlJc w:val="left"/>
      <w:pPr>
        <w:ind w:left="4392" w:hanging="360"/>
      </w:pPr>
      <w:rPr>
        <w:rFonts w:ascii="Wingdings" w:hAnsi="Wingdings" w:hint="default"/>
      </w:rPr>
    </w:lvl>
    <w:lvl w:ilvl="6" w:tplc="214CDAA4" w:tentative="1">
      <w:start w:val="1"/>
      <w:numFmt w:val="bullet"/>
      <w:lvlText w:val=""/>
      <w:lvlJc w:val="left"/>
      <w:pPr>
        <w:ind w:left="5112" w:hanging="360"/>
      </w:pPr>
      <w:rPr>
        <w:rFonts w:ascii="Symbol" w:hAnsi="Symbol" w:hint="default"/>
      </w:rPr>
    </w:lvl>
    <w:lvl w:ilvl="7" w:tplc="5442DE96" w:tentative="1">
      <w:start w:val="1"/>
      <w:numFmt w:val="bullet"/>
      <w:lvlText w:val="o"/>
      <w:lvlJc w:val="left"/>
      <w:pPr>
        <w:ind w:left="5832" w:hanging="360"/>
      </w:pPr>
      <w:rPr>
        <w:rFonts w:ascii="Courier New" w:hAnsi="Courier New" w:cs="Courier New" w:hint="default"/>
      </w:rPr>
    </w:lvl>
    <w:lvl w:ilvl="8" w:tplc="B2C84B80" w:tentative="1">
      <w:start w:val="1"/>
      <w:numFmt w:val="bullet"/>
      <w:lvlText w:val=""/>
      <w:lvlJc w:val="left"/>
      <w:pPr>
        <w:ind w:left="6552" w:hanging="360"/>
      </w:pPr>
      <w:rPr>
        <w:rFonts w:ascii="Wingdings" w:hAnsi="Wingdings" w:hint="default"/>
      </w:rPr>
    </w:lvl>
  </w:abstractNum>
  <w:abstractNum w:abstractNumId="26" w15:restartNumberingAfterBreak="0">
    <w:nsid w:val="64B36F43"/>
    <w:multiLevelType w:val="hybridMultilevel"/>
    <w:tmpl w:val="68D298E2"/>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8921F0"/>
    <w:multiLevelType w:val="hybridMultilevel"/>
    <w:tmpl w:val="7820DE7C"/>
    <w:lvl w:ilvl="0" w:tplc="133057E6">
      <w:start w:val="1"/>
      <w:numFmt w:val="bullet"/>
      <w:lvlText w:val=""/>
      <w:lvlJc w:val="left"/>
      <w:pPr>
        <w:ind w:left="1440" w:hanging="360"/>
      </w:pPr>
      <w:rPr>
        <w:rFonts w:ascii="Wingdings" w:hAnsi="Wingdings" w:hint="default"/>
      </w:rPr>
    </w:lvl>
    <w:lvl w:ilvl="1" w:tplc="7B6AF5E8" w:tentative="1">
      <w:start w:val="1"/>
      <w:numFmt w:val="lowerLetter"/>
      <w:lvlText w:val="%2."/>
      <w:lvlJc w:val="left"/>
      <w:pPr>
        <w:ind w:left="2160" w:hanging="360"/>
      </w:pPr>
    </w:lvl>
    <w:lvl w:ilvl="2" w:tplc="83EA248E">
      <w:start w:val="1"/>
      <w:numFmt w:val="lowerRoman"/>
      <w:lvlText w:val="%3."/>
      <w:lvlJc w:val="right"/>
      <w:pPr>
        <w:ind w:left="2880" w:hanging="180"/>
      </w:pPr>
    </w:lvl>
    <w:lvl w:ilvl="3" w:tplc="A77E1528" w:tentative="1">
      <w:start w:val="1"/>
      <w:numFmt w:val="decimal"/>
      <w:lvlText w:val="%4."/>
      <w:lvlJc w:val="left"/>
      <w:pPr>
        <w:ind w:left="3600" w:hanging="360"/>
      </w:pPr>
    </w:lvl>
    <w:lvl w:ilvl="4" w:tplc="F31403FA" w:tentative="1">
      <w:start w:val="1"/>
      <w:numFmt w:val="lowerLetter"/>
      <w:lvlText w:val="%5."/>
      <w:lvlJc w:val="left"/>
      <w:pPr>
        <w:ind w:left="4320" w:hanging="360"/>
      </w:pPr>
    </w:lvl>
    <w:lvl w:ilvl="5" w:tplc="09CC5734" w:tentative="1">
      <w:start w:val="1"/>
      <w:numFmt w:val="lowerRoman"/>
      <w:lvlText w:val="%6."/>
      <w:lvlJc w:val="right"/>
      <w:pPr>
        <w:ind w:left="5040" w:hanging="180"/>
      </w:pPr>
    </w:lvl>
    <w:lvl w:ilvl="6" w:tplc="E0BE65C4" w:tentative="1">
      <w:start w:val="1"/>
      <w:numFmt w:val="decimal"/>
      <w:lvlText w:val="%7."/>
      <w:lvlJc w:val="left"/>
      <w:pPr>
        <w:ind w:left="5760" w:hanging="360"/>
      </w:pPr>
    </w:lvl>
    <w:lvl w:ilvl="7" w:tplc="A01CD462" w:tentative="1">
      <w:start w:val="1"/>
      <w:numFmt w:val="lowerLetter"/>
      <w:lvlText w:val="%8."/>
      <w:lvlJc w:val="left"/>
      <w:pPr>
        <w:ind w:left="6480" w:hanging="360"/>
      </w:pPr>
    </w:lvl>
    <w:lvl w:ilvl="8" w:tplc="634252D2" w:tentative="1">
      <w:start w:val="1"/>
      <w:numFmt w:val="lowerRoman"/>
      <w:lvlText w:val="%9."/>
      <w:lvlJc w:val="right"/>
      <w:pPr>
        <w:ind w:left="7200" w:hanging="180"/>
      </w:pPr>
    </w:lvl>
  </w:abstractNum>
  <w:abstractNum w:abstractNumId="30" w15:restartNumberingAfterBreak="0">
    <w:nsid w:val="7DC70601"/>
    <w:multiLevelType w:val="hybridMultilevel"/>
    <w:tmpl w:val="EF74DDF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7E2A6E2D"/>
    <w:multiLevelType w:val="hybridMultilevel"/>
    <w:tmpl w:val="711A80CC"/>
    <w:lvl w:ilvl="0" w:tplc="0409000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num w:numId="1" w16cid:durableId="854461816">
    <w:abstractNumId w:val="15"/>
  </w:num>
  <w:num w:numId="2" w16cid:durableId="1733625227">
    <w:abstractNumId w:val="7"/>
  </w:num>
  <w:num w:numId="3" w16cid:durableId="2085252652">
    <w:abstractNumId w:val="19"/>
  </w:num>
  <w:num w:numId="4" w16cid:durableId="1464497455">
    <w:abstractNumId w:val="25"/>
  </w:num>
  <w:num w:numId="5" w16cid:durableId="688529162">
    <w:abstractNumId w:val="9"/>
  </w:num>
  <w:num w:numId="6" w16cid:durableId="643045292">
    <w:abstractNumId w:val="31"/>
  </w:num>
  <w:num w:numId="7" w16cid:durableId="75246674">
    <w:abstractNumId w:val="10"/>
  </w:num>
  <w:num w:numId="8" w16cid:durableId="991832521">
    <w:abstractNumId w:val="21"/>
  </w:num>
  <w:num w:numId="9" w16cid:durableId="1562522838">
    <w:abstractNumId w:val="11"/>
  </w:num>
  <w:num w:numId="10" w16cid:durableId="400567466">
    <w:abstractNumId w:val="8"/>
  </w:num>
  <w:num w:numId="11" w16cid:durableId="291177088">
    <w:abstractNumId w:val="16"/>
  </w:num>
  <w:num w:numId="12" w16cid:durableId="1200633337">
    <w:abstractNumId w:val="6"/>
  </w:num>
  <w:num w:numId="13" w16cid:durableId="1551528745">
    <w:abstractNumId w:val="20"/>
  </w:num>
  <w:num w:numId="14" w16cid:durableId="1681396284">
    <w:abstractNumId w:val="4"/>
  </w:num>
  <w:num w:numId="15" w16cid:durableId="238903315">
    <w:abstractNumId w:val="23"/>
  </w:num>
  <w:num w:numId="16" w16cid:durableId="1449859749">
    <w:abstractNumId w:val="24"/>
  </w:num>
  <w:num w:numId="17" w16cid:durableId="328751397">
    <w:abstractNumId w:val="22"/>
  </w:num>
  <w:num w:numId="18" w16cid:durableId="1548955685">
    <w:abstractNumId w:val="29"/>
  </w:num>
  <w:num w:numId="19" w16cid:durableId="1542209125">
    <w:abstractNumId w:val="28"/>
  </w:num>
  <w:num w:numId="20" w16cid:durableId="1591307934">
    <w:abstractNumId w:val="2"/>
  </w:num>
  <w:num w:numId="21" w16cid:durableId="528178421">
    <w:abstractNumId w:val="12"/>
  </w:num>
  <w:num w:numId="22" w16cid:durableId="1850097904">
    <w:abstractNumId w:val="27"/>
  </w:num>
  <w:num w:numId="23" w16cid:durableId="1409234823">
    <w:abstractNumId w:val="13"/>
  </w:num>
  <w:num w:numId="24" w16cid:durableId="1096555578">
    <w:abstractNumId w:val="1"/>
  </w:num>
  <w:num w:numId="25" w16cid:durableId="1297376189">
    <w:abstractNumId w:val="14"/>
  </w:num>
  <w:num w:numId="26" w16cid:durableId="1322346165">
    <w:abstractNumId w:val="5"/>
  </w:num>
  <w:num w:numId="27" w16cid:durableId="1771005563">
    <w:abstractNumId w:val="0"/>
  </w:num>
  <w:num w:numId="28" w16cid:durableId="740559466">
    <w:abstractNumId w:val="3"/>
  </w:num>
  <w:num w:numId="29" w16cid:durableId="1682929274">
    <w:abstractNumId w:val="18"/>
  </w:num>
  <w:num w:numId="30" w16cid:durableId="1420056738">
    <w:abstractNumId w:val="17"/>
  </w:num>
  <w:num w:numId="31" w16cid:durableId="593170704">
    <w:abstractNumId w:val="30"/>
  </w:num>
  <w:num w:numId="32" w16cid:durableId="20010784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14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582B"/>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C1C"/>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0"/>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B5E48"/>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90C"/>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1EA2"/>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058"/>
    <w:rsid w:val="00440789"/>
    <w:rsid w:val="00441245"/>
    <w:rsid w:val="00441B40"/>
    <w:rsid w:val="00441F39"/>
    <w:rsid w:val="0044368E"/>
    <w:rsid w:val="00443F21"/>
    <w:rsid w:val="00444139"/>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68E"/>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1FC"/>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56D5"/>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1013"/>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0E90"/>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1FF0"/>
    <w:rsid w:val="008B200D"/>
    <w:rsid w:val="008B3FC8"/>
    <w:rsid w:val="008B7BF5"/>
    <w:rsid w:val="008C034B"/>
    <w:rsid w:val="008C172D"/>
    <w:rsid w:val="008C22AA"/>
    <w:rsid w:val="008C3356"/>
    <w:rsid w:val="008C4CCE"/>
    <w:rsid w:val="008C5C41"/>
    <w:rsid w:val="008C799F"/>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36D5"/>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06CA5"/>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0946"/>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6FD6"/>
    <w:rsid w:val="00A478EB"/>
    <w:rsid w:val="00A51221"/>
    <w:rsid w:val="00A54789"/>
    <w:rsid w:val="00A555DA"/>
    <w:rsid w:val="00A567AD"/>
    <w:rsid w:val="00A57E4B"/>
    <w:rsid w:val="00A60C41"/>
    <w:rsid w:val="00A60DA2"/>
    <w:rsid w:val="00A6106D"/>
    <w:rsid w:val="00A63265"/>
    <w:rsid w:val="00A6400B"/>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7E6"/>
    <w:rsid w:val="00AB686B"/>
    <w:rsid w:val="00AC18A4"/>
    <w:rsid w:val="00AC1C17"/>
    <w:rsid w:val="00AC2CEF"/>
    <w:rsid w:val="00AC61A9"/>
    <w:rsid w:val="00AC66B8"/>
    <w:rsid w:val="00AC6DB9"/>
    <w:rsid w:val="00AC7CAB"/>
    <w:rsid w:val="00AD0A5E"/>
    <w:rsid w:val="00AD2788"/>
    <w:rsid w:val="00AD2D1D"/>
    <w:rsid w:val="00AD2D53"/>
    <w:rsid w:val="00AD4746"/>
    <w:rsid w:val="00AD5838"/>
    <w:rsid w:val="00AD5B6F"/>
    <w:rsid w:val="00AD768F"/>
    <w:rsid w:val="00AE1807"/>
    <w:rsid w:val="00AE2006"/>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6FF8"/>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974A4"/>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2770B"/>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2620"/>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79A"/>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6B5"/>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5963D"/>
  <w15:docId w15:val="{B642BC30-637C-4A4B-A7AB-F5555CB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4746"/>
    <w:rPr>
      <w:color w:val="0000FF" w:themeColor="hyperlink"/>
      <w:u w:val="single"/>
    </w:rPr>
  </w:style>
  <w:style w:type="character" w:customStyle="1" w:styleId="UnresolvedMention1">
    <w:name w:val="Unresolved Mention1"/>
    <w:basedOn w:val="DefaultParagraphFont"/>
    <w:uiPriority w:val="99"/>
    <w:semiHidden/>
    <w:unhideWhenUsed/>
    <w:rsid w:val="00AD4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5255">
      <w:bodyDiv w:val="1"/>
      <w:marLeft w:val="0"/>
      <w:marRight w:val="0"/>
      <w:marTop w:val="0"/>
      <w:marBottom w:val="0"/>
      <w:divBdr>
        <w:top w:val="none" w:sz="0" w:space="0" w:color="auto"/>
        <w:left w:val="none" w:sz="0" w:space="0" w:color="auto"/>
        <w:bottom w:val="none" w:sz="0" w:space="0" w:color="auto"/>
        <w:right w:val="none" w:sz="0" w:space="0" w:color="auto"/>
      </w:divBdr>
    </w:div>
    <w:div w:id="130642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DFFF7-E799-4FE8-AFA5-2F53BE60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Nouf Al Rammah</cp:lastModifiedBy>
  <cp:revision>2</cp:revision>
  <dcterms:created xsi:type="dcterms:W3CDTF">2025-01-06T08:14:00Z</dcterms:created>
  <dcterms:modified xsi:type="dcterms:W3CDTF">2025-01-06T08:14:00Z</dcterms:modified>
</cp:coreProperties>
</file>