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AA2B" w14:textId="08443B7E" w:rsidR="00A126D8" w:rsidRPr="004C053F" w:rsidRDefault="00CE4F55" w:rsidP="00A126D8">
      <w:pPr>
        <w:spacing w:after="0"/>
        <w:jc w:val="center"/>
        <w:rPr>
          <w:rFonts w:asciiTheme="minorBidi" w:hAnsiTheme="minorBidi"/>
          <w:b/>
          <w:bCs/>
          <w:sz w:val="23"/>
          <w:szCs w:val="23"/>
        </w:rPr>
      </w:pPr>
      <w:r w:rsidRPr="004C053F">
        <w:rPr>
          <w:rFonts w:asciiTheme="minorBidi" w:hAnsiTheme="minorBidi"/>
          <w:noProof/>
          <w:sz w:val="23"/>
          <w:szCs w:val="23"/>
        </w:rPr>
        <w:drawing>
          <wp:anchor distT="0" distB="0" distL="114300" distR="114300" simplePos="0" relativeHeight="251659264" behindDoc="0" locked="0" layoutInCell="1" allowOverlap="1" wp14:anchorId="16416582" wp14:editId="43B7B67F">
            <wp:simplePos x="0" y="0"/>
            <wp:positionH relativeFrom="margin">
              <wp:align>center</wp:align>
            </wp:positionH>
            <wp:positionV relativeFrom="paragraph">
              <wp:posOffset>-434340</wp:posOffset>
            </wp:positionV>
            <wp:extent cx="1266755" cy="342900"/>
            <wp:effectExtent l="0" t="0" r="0" b="0"/>
            <wp:wrapNone/>
            <wp:docPr id="1873520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20916" name="Picture 18735209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6755" cy="342900"/>
                    </a:xfrm>
                    <a:prstGeom prst="rect">
                      <a:avLst/>
                    </a:prstGeom>
                  </pic:spPr>
                </pic:pic>
              </a:graphicData>
            </a:graphic>
            <wp14:sizeRelH relativeFrom="margin">
              <wp14:pctWidth>0</wp14:pctWidth>
            </wp14:sizeRelH>
            <wp14:sizeRelV relativeFrom="margin">
              <wp14:pctHeight>0</wp14:pctHeight>
            </wp14:sizeRelV>
          </wp:anchor>
        </w:drawing>
      </w:r>
      <w:r w:rsidR="00A126D8" w:rsidRPr="004C053F">
        <w:rPr>
          <w:rFonts w:asciiTheme="minorBidi" w:hAnsiTheme="minorBidi"/>
          <w:b/>
          <w:bCs/>
          <w:sz w:val="23"/>
          <w:szCs w:val="23"/>
        </w:rPr>
        <w:t>SMSA Specialized Services Strategy 202</w:t>
      </w:r>
      <w:r w:rsidR="00BB6197">
        <w:rPr>
          <w:rFonts w:asciiTheme="minorBidi" w:hAnsiTheme="minorBidi"/>
          <w:b/>
          <w:bCs/>
          <w:sz w:val="23"/>
          <w:szCs w:val="23"/>
        </w:rPr>
        <w:t>4</w:t>
      </w:r>
      <w:r w:rsidR="00A126D8" w:rsidRPr="004C053F">
        <w:rPr>
          <w:rFonts w:asciiTheme="minorBidi" w:hAnsiTheme="minorBidi"/>
          <w:b/>
          <w:bCs/>
          <w:sz w:val="23"/>
          <w:szCs w:val="23"/>
        </w:rPr>
        <w:t>-2026</w:t>
      </w:r>
    </w:p>
    <w:p w14:paraId="32E3D75D" w14:textId="77777777" w:rsidR="00A126D8" w:rsidRPr="004C053F" w:rsidRDefault="00A126D8" w:rsidP="00A126D8">
      <w:pPr>
        <w:spacing w:after="0"/>
        <w:rPr>
          <w:rFonts w:asciiTheme="minorBidi" w:hAnsiTheme="minorBidi"/>
          <w:sz w:val="23"/>
          <w:szCs w:val="23"/>
        </w:rPr>
      </w:pPr>
    </w:p>
    <w:p w14:paraId="7F469776" w14:textId="2B9C2524" w:rsidR="00A126D8" w:rsidRPr="004C053F" w:rsidRDefault="004C053F" w:rsidP="00CE4F55">
      <w:pPr>
        <w:spacing w:after="0"/>
        <w:rPr>
          <w:rFonts w:asciiTheme="minorBidi" w:hAnsiTheme="minorBidi"/>
          <w:b/>
          <w:bCs/>
          <w:sz w:val="23"/>
          <w:szCs w:val="23"/>
        </w:rPr>
      </w:pPr>
      <w:r>
        <w:rPr>
          <w:rFonts w:asciiTheme="minorBidi" w:hAnsiTheme="minorBidi"/>
          <w:b/>
          <w:bCs/>
          <w:sz w:val="23"/>
          <w:szCs w:val="23"/>
        </w:rPr>
        <w:t>Executive Summary</w:t>
      </w:r>
      <w:r w:rsidR="00A126D8" w:rsidRPr="004C053F">
        <w:rPr>
          <w:rFonts w:asciiTheme="minorBidi" w:hAnsiTheme="minorBidi"/>
          <w:b/>
          <w:bCs/>
          <w:sz w:val="23"/>
          <w:szCs w:val="23"/>
        </w:rPr>
        <w:t>:</w:t>
      </w:r>
    </w:p>
    <w:p w14:paraId="522D7C82" w14:textId="62BA2184" w:rsidR="00A126D8" w:rsidRPr="004C053F" w:rsidRDefault="00A126D8" w:rsidP="00A126D8">
      <w:pPr>
        <w:spacing w:after="0"/>
        <w:jc w:val="both"/>
        <w:rPr>
          <w:rFonts w:asciiTheme="minorBidi" w:hAnsiTheme="minorBidi"/>
          <w:sz w:val="23"/>
          <w:szCs w:val="23"/>
        </w:rPr>
      </w:pPr>
      <w:r w:rsidRPr="004C053F">
        <w:rPr>
          <w:rFonts w:asciiTheme="minorBidi" w:hAnsiTheme="minorBidi"/>
          <w:sz w:val="23"/>
          <w:szCs w:val="23"/>
        </w:rPr>
        <w:t xml:space="preserve">Our specialized services at SMSA have carved out a top spot in the industry. We've worked with major clients like SNB and contributed significantly to high-stakes projects such as the </w:t>
      </w:r>
      <w:r w:rsidR="00BB6197">
        <w:rPr>
          <w:rFonts w:asciiTheme="minorBidi" w:hAnsiTheme="minorBidi"/>
          <w:sz w:val="23"/>
          <w:szCs w:val="23"/>
        </w:rPr>
        <w:t xml:space="preserve">Falcon Club </w:t>
      </w:r>
      <w:r w:rsidRPr="004C053F">
        <w:rPr>
          <w:rFonts w:asciiTheme="minorBidi" w:hAnsiTheme="minorBidi"/>
          <w:sz w:val="23"/>
          <w:szCs w:val="23"/>
        </w:rPr>
        <w:t>initiative for arms and ammunition delivery. As we aim to gain UKAS certification, we’re focused on growing our client list and maximizing our main company's reach. Our edge comes from our rich professional network, diverse industry know-how, risk management skills, and our deep commitment to our clients.</w:t>
      </w:r>
    </w:p>
    <w:p w14:paraId="360E5DC5" w14:textId="77777777" w:rsidR="00A126D8" w:rsidRPr="004C053F" w:rsidRDefault="00A126D8" w:rsidP="00A126D8">
      <w:pPr>
        <w:spacing w:after="0"/>
        <w:rPr>
          <w:rFonts w:asciiTheme="minorBidi" w:hAnsiTheme="minorBidi"/>
          <w:sz w:val="23"/>
          <w:szCs w:val="23"/>
        </w:rPr>
      </w:pPr>
    </w:p>
    <w:p w14:paraId="315D1D09" w14:textId="6907D1EC" w:rsidR="00A126D8" w:rsidRPr="004C053F" w:rsidRDefault="00A126D8" w:rsidP="00CE4F55">
      <w:pPr>
        <w:spacing w:after="0"/>
        <w:rPr>
          <w:rFonts w:asciiTheme="minorBidi" w:hAnsiTheme="minorBidi"/>
          <w:b/>
          <w:bCs/>
          <w:sz w:val="23"/>
          <w:szCs w:val="23"/>
        </w:rPr>
      </w:pPr>
      <w:r w:rsidRPr="004C053F">
        <w:rPr>
          <w:rFonts w:asciiTheme="minorBidi" w:hAnsiTheme="minorBidi"/>
          <w:b/>
          <w:bCs/>
          <w:sz w:val="23"/>
          <w:szCs w:val="23"/>
        </w:rPr>
        <w:t>Key Goals:</w:t>
      </w:r>
    </w:p>
    <w:p w14:paraId="2A1A6058" w14:textId="61A7F628" w:rsidR="00A126D8" w:rsidRPr="004C053F" w:rsidRDefault="00A126D8" w:rsidP="00A126D8">
      <w:pPr>
        <w:spacing w:after="0"/>
        <w:rPr>
          <w:rFonts w:asciiTheme="minorBidi" w:hAnsiTheme="minorBidi"/>
          <w:b/>
          <w:bCs/>
          <w:sz w:val="23"/>
          <w:szCs w:val="23"/>
        </w:rPr>
      </w:pPr>
      <w:r w:rsidRPr="004C053F">
        <w:rPr>
          <w:rFonts w:asciiTheme="minorBidi" w:hAnsiTheme="minorBidi"/>
          <w:b/>
          <w:bCs/>
          <w:sz w:val="23"/>
          <w:szCs w:val="23"/>
        </w:rPr>
        <w:t>Grow Our Clientele:</w:t>
      </w:r>
    </w:p>
    <w:p w14:paraId="50EECDDC" w14:textId="77777777" w:rsidR="00A126D8" w:rsidRPr="004C053F" w:rsidRDefault="00A126D8" w:rsidP="00A126D8">
      <w:pPr>
        <w:spacing w:after="0"/>
        <w:rPr>
          <w:rFonts w:asciiTheme="minorBidi" w:hAnsiTheme="minorBidi"/>
          <w:sz w:val="23"/>
          <w:szCs w:val="23"/>
        </w:rPr>
      </w:pPr>
      <w:r w:rsidRPr="004C053F">
        <w:rPr>
          <w:rFonts w:asciiTheme="minorBidi" w:hAnsiTheme="minorBidi"/>
          <w:sz w:val="23"/>
          <w:szCs w:val="23"/>
        </w:rPr>
        <w:t>Reach out to SMSA’s existing customers and present our combined service packages.</w:t>
      </w:r>
    </w:p>
    <w:p w14:paraId="75BAFE16" w14:textId="44A1772A" w:rsidR="00A126D8" w:rsidRPr="004C053F" w:rsidRDefault="00A126D8" w:rsidP="00BE629B">
      <w:pPr>
        <w:spacing w:after="0"/>
        <w:rPr>
          <w:rFonts w:asciiTheme="minorBidi" w:hAnsiTheme="minorBidi"/>
          <w:sz w:val="23"/>
          <w:szCs w:val="23"/>
        </w:rPr>
      </w:pPr>
      <w:r w:rsidRPr="004C053F">
        <w:rPr>
          <w:rFonts w:asciiTheme="minorBidi" w:hAnsiTheme="minorBidi"/>
          <w:sz w:val="23"/>
          <w:szCs w:val="23"/>
        </w:rPr>
        <w:t xml:space="preserve">Partner with banks </w:t>
      </w:r>
      <w:r w:rsidR="004C053F">
        <w:rPr>
          <w:rFonts w:asciiTheme="minorBidi" w:hAnsiTheme="minorBidi"/>
          <w:sz w:val="23"/>
          <w:szCs w:val="23"/>
        </w:rPr>
        <w:t>similar to</w:t>
      </w:r>
      <w:r w:rsidRPr="004C053F">
        <w:rPr>
          <w:rFonts w:asciiTheme="minorBidi" w:hAnsiTheme="minorBidi"/>
          <w:sz w:val="23"/>
          <w:szCs w:val="23"/>
        </w:rPr>
        <w:t xml:space="preserve"> SNB and other organizations in need of our specialized services.</w:t>
      </w:r>
    </w:p>
    <w:p w14:paraId="2CEDA903" w14:textId="21B2768C" w:rsidR="00A126D8" w:rsidRPr="004C053F" w:rsidRDefault="00A126D8" w:rsidP="00A126D8">
      <w:pPr>
        <w:spacing w:after="0"/>
        <w:rPr>
          <w:rFonts w:asciiTheme="minorBidi" w:hAnsiTheme="minorBidi"/>
          <w:b/>
          <w:bCs/>
          <w:sz w:val="23"/>
          <w:szCs w:val="23"/>
        </w:rPr>
      </w:pPr>
      <w:r w:rsidRPr="004C053F">
        <w:rPr>
          <w:rFonts w:asciiTheme="minorBidi" w:hAnsiTheme="minorBidi"/>
          <w:b/>
          <w:bCs/>
          <w:sz w:val="23"/>
          <w:szCs w:val="23"/>
        </w:rPr>
        <w:t>Achieve UKAS Certification:</w:t>
      </w:r>
    </w:p>
    <w:p w14:paraId="3479AD0F" w14:textId="77777777" w:rsidR="00A126D8" w:rsidRPr="004C053F" w:rsidRDefault="00A126D8" w:rsidP="00A126D8">
      <w:pPr>
        <w:spacing w:after="0"/>
        <w:rPr>
          <w:rFonts w:asciiTheme="minorBidi" w:hAnsiTheme="minorBidi"/>
          <w:sz w:val="23"/>
          <w:szCs w:val="23"/>
        </w:rPr>
      </w:pPr>
      <w:r w:rsidRPr="004C053F">
        <w:rPr>
          <w:rFonts w:asciiTheme="minorBidi" w:hAnsiTheme="minorBidi"/>
          <w:sz w:val="23"/>
          <w:szCs w:val="23"/>
        </w:rPr>
        <w:t>Secure UKAS certification to vouch for other companies' quality.</w:t>
      </w:r>
    </w:p>
    <w:p w14:paraId="2452C410" w14:textId="33D31A37" w:rsidR="00A126D8" w:rsidRPr="004C053F" w:rsidRDefault="00A126D8" w:rsidP="00BE629B">
      <w:pPr>
        <w:spacing w:after="0"/>
        <w:rPr>
          <w:rFonts w:asciiTheme="minorBidi" w:hAnsiTheme="minorBidi"/>
          <w:sz w:val="23"/>
          <w:szCs w:val="23"/>
        </w:rPr>
      </w:pPr>
      <w:r w:rsidRPr="004C053F">
        <w:rPr>
          <w:rFonts w:asciiTheme="minorBidi" w:hAnsiTheme="minorBidi"/>
          <w:sz w:val="23"/>
          <w:szCs w:val="23"/>
        </w:rPr>
        <w:t>Set up a team specifically to handle and promote our UKAS-related services.</w:t>
      </w:r>
    </w:p>
    <w:p w14:paraId="68594811" w14:textId="1638568B" w:rsidR="00A126D8" w:rsidRPr="004C053F" w:rsidRDefault="00A126D8" w:rsidP="00A126D8">
      <w:pPr>
        <w:spacing w:after="0"/>
        <w:rPr>
          <w:rFonts w:asciiTheme="minorBidi" w:hAnsiTheme="minorBidi"/>
          <w:b/>
          <w:bCs/>
          <w:sz w:val="23"/>
          <w:szCs w:val="23"/>
        </w:rPr>
      </w:pPr>
      <w:r w:rsidRPr="004C053F">
        <w:rPr>
          <w:rFonts w:asciiTheme="minorBidi" w:hAnsiTheme="minorBidi"/>
          <w:b/>
          <w:bCs/>
          <w:sz w:val="23"/>
          <w:szCs w:val="23"/>
        </w:rPr>
        <w:t>Boost Our Service Visibility:</w:t>
      </w:r>
    </w:p>
    <w:p w14:paraId="442EA505" w14:textId="19A4BB31" w:rsidR="00A126D8" w:rsidRPr="004C053F" w:rsidRDefault="00A126D8" w:rsidP="00A126D8">
      <w:pPr>
        <w:spacing w:after="0"/>
        <w:rPr>
          <w:rFonts w:asciiTheme="minorBidi" w:hAnsiTheme="minorBidi"/>
          <w:sz w:val="23"/>
          <w:szCs w:val="23"/>
        </w:rPr>
      </w:pPr>
      <w:r w:rsidRPr="004C053F">
        <w:rPr>
          <w:rFonts w:asciiTheme="minorBidi" w:hAnsiTheme="minorBidi"/>
          <w:sz w:val="23"/>
          <w:szCs w:val="23"/>
        </w:rPr>
        <w:t xml:space="preserve">Regularly refresh and share our service brochures, spotlighting our achievements like the </w:t>
      </w:r>
      <w:r w:rsidR="00BB6197">
        <w:rPr>
          <w:rFonts w:asciiTheme="minorBidi" w:hAnsiTheme="minorBidi"/>
          <w:sz w:val="23"/>
          <w:szCs w:val="23"/>
        </w:rPr>
        <w:t xml:space="preserve">Falcon Club </w:t>
      </w:r>
      <w:r w:rsidRPr="004C053F">
        <w:rPr>
          <w:rFonts w:asciiTheme="minorBidi" w:hAnsiTheme="minorBidi"/>
          <w:sz w:val="23"/>
          <w:szCs w:val="23"/>
        </w:rPr>
        <w:t>project and our work with SNB.</w:t>
      </w:r>
    </w:p>
    <w:p w14:paraId="2846F379" w14:textId="54BEB92F" w:rsidR="00A126D8" w:rsidRPr="004C053F" w:rsidRDefault="00A126D8" w:rsidP="00BE629B">
      <w:pPr>
        <w:spacing w:after="0"/>
        <w:rPr>
          <w:rFonts w:asciiTheme="minorBidi" w:hAnsiTheme="minorBidi"/>
          <w:sz w:val="23"/>
          <w:szCs w:val="23"/>
        </w:rPr>
      </w:pPr>
      <w:r w:rsidRPr="004C053F">
        <w:rPr>
          <w:rFonts w:asciiTheme="minorBidi" w:hAnsiTheme="minorBidi"/>
          <w:sz w:val="23"/>
          <w:szCs w:val="23"/>
        </w:rPr>
        <w:t>Broaden our marketing efforts to highlight our success in multifaceted auditing.</w:t>
      </w:r>
    </w:p>
    <w:p w14:paraId="3BD94FEE" w14:textId="44F73F16" w:rsidR="00A126D8" w:rsidRPr="004C053F" w:rsidRDefault="00A126D8" w:rsidP="00A126D8">
      <w:pPr>
        <w:spacing w:after="0"/>
        <w:rPr>
          <w:rFonts w:asciiTheme="minorBidi" w:hAnsiTheme="minorBidi"/>
          <w:b/>
          <w:bCs/>
          <w:sz w:val="23"/>
          <w:szCs w:val="23"/>
        </w:rPr>
      </w:pPr>
      <w:r w:rsidRPr="004C053F">
        <w:rPr>
          <w:rFonts w:asciiTheme="minorBidi" w:hAnsiTheme="minorBidi"/>
          <w:b/>
          <w:bCs/>
          <w:sz w:val="23"/>
          <w:szCs w:val="23"/>
        </w:rPr>
        <w:t>Deepen Client Connections:</w:t>
      </w:r>
    </w:p>
    <w:p w14:paraId="1ADC223F" w14:textId="77777777" w:rsidR="00A126D8" w:rsidRPr="004C053F" w:rsidRDefault="00A126D8" w:rsidP="00A126D8">
      <w:pPr>
        <w:spacing w:after="0"/>
        <w:rPr>
          <w:rFonts w:asciiTheme="minorBidi" w:hAnsiTheme="minorBidi"/>
          <w:sz w:val="23"/>
          <w:szCs w:val="23"/>
        </w:rPr>
      </w:pPr>
      <w:r w:rsidRPr="004C053F">
        <w:rPr>
          <w:rFonts w:asciiTheme="minorBidi" w:hAnsiTheme="minorBidi"/>
          <w:sz w:val="23"/>
          <w:szCs w:val="23"/>
        </w:rPr>
        <w:t>Spotlight our custom-fit solutions, affordable rates, and unwavering commitment to clients.</w:t>
      </w:r>
    </w:p>
    <w:p w14:paraId="07DF2180" w14:textId="7BBB1FC5" w:rsidR="00A126D8" w:rsidRPr="004C053F" w:rsidRDefault="00A126D8" w:rsidP="00BE629B">
      <w:pPr>
        <w:spacing w:after="0"/>
        <w:rPr>
          <w:rFonts w:asciiTheme="minorBidi" w:hAnsiTheme="minorBidi"/>
          <w:sz w:val="23"/>
          <w:szCs w:val="23"/>
        </w:rPr>
      </w:pPr>
      <w:r w:rsidRPr="004C053F">
        <w:rPr>
          <w:rFonts w:asciiTheme="minorBidi" w:hAnsiTheme="minorBidi"/>
          <w:sz w:val="23"/>
          <w:szCs w:val="23"/>
        </w:rPr>
        <w:t>Host yearly review meetings with major clients to gauge their needs and refine our offerings.</w:t>
      </w:r>
    </w:p>
    <w:p w14:paraId="79616F20" w14:textId="631A00C9" w:rsidR="00A126D8" w:rsidRPr="004C053F" w:rsidRDefault="00A126D8" w:rsidP="00A126D8">
      <w:pPr>
        <w:spacing w:after="0"/>
        <w:rPr>
          <w:rFonts w:asciiTheme="minorBidi" w:hAnsiTheme="minorBidi"/>
          <w:b/>
          <w:bCs/>
          <w:sz w:val="23"/>
          <w:szCs w:val="23"/>
        </w:rPr>
      </w:pPr>
      <w:r w:rsidRPr="004C053F">
        <w:rPr>
          <w:rFonts w:asciiTheme="minorBidi" w:hAnsiTheme="minorBidi"/>
          <w:b/>
          <w:bCs/>
          <w:sz w:val="23"/>
          <w:szCs w:val="23"/>
        </w:rPr>
        <w:t>Operation</w:t>
      </w:r>
      <w:r w:rsidR="00CE4F55" w:rsidRPr="004C053F">
        <w:rPr>
          <w:rFonts w:asciiTheme="minorBidi" w:hAnsiTheme="minorBidi"/>
          <w:b/>
          <w:bCs/>
          <w:sz w:val="23"/>
          <w:szCs w:val="23"/>
        </w:rPr>
        <w:t>al Excellence</w:t>
      </w:r>
      <w:r w:rsidRPr="004C053F">
        <w:rPr>
          <w:rFonts w:asciiTheme="minorBidi" w:hAnsiTheme="minorBidi"/>
          <w:b/>
          <w:bCs/>
          <w:sz w:val="23"/>
          <w:szCs w:val="23"/>
        </w:rPr>
        <w:t>:</w:t>
      </w:r>
    </w:p>
    <w:p w14:paraId="32398C6D" w14:textId="53FF1450" w:rsidR="00BE629B" w:rsidRDefault="00A126D8" w:rsidP="00BE629B">
      <w:pPr>
        <w:spacing w:after="0"/>
        <w:rPr>
          <w:rFonts w:asciiTheme="minorBidi" w:hAnsiTheme="minorBidi"/>
          <w:sz w:val="23"/>
          <w:szCs w:val="23"/>
        </w:rPr>
      </w:pPr>
      <w:r w:rsidRPr="004C053F">
        <w:rPr>
          <w:rFonts w:asciiTheme="minorBidi" w:hAnsiTheme="minorBidi"/>
          <w:sz w:val="23"/>
          <w:szCs w:val="23"/>
        </w:rPr>
        <w:t>Keep our team updated with the latest industry shifts to ensure we consistently offer the best.</w:t>
      </w:r>
    </w:p>
    <w:p w14:paraId="772187A5" w14:textId="26F7F37C" w:rsidR="00BE629B" w:rsidRPr="00BE629B" w:rsidRDefault="00BE629B" w:rsidP="00BE629B">
      <w:pPr>
        <w:spacing w:after="0"/>
        <w:rPr>
          <w:rFonts w:asciiTheme="minorBidi" w:hAnsiTheme="minorBidi"/>
          <w:b/>
          <w:bCs/>
          <w:sz w:val="23"/>
          <w:szCs w:val="23"/>
        </w:rPr>
      </w:pPr>
      <w:r w:rsidRPr="00BE629B">
        <w:rPr>
          <w:rFonts w:asciiTheme="minorBidi" w:hAnsiTheme="minorBidi"/>
          <w:b/>
          <w:bCs/>
          <w:sz w:val="23"/>
          <w:szCs w:val="23"/>
        </w:rPr>
        <w:t>Business Continuity and Disaster Recovery (BCDR):</w:t>
      </w:r>
    </w:p>
    <w:p w14:paraId="3FDAD419" w14:textId="4D82617D" w:rsidR="00A126D8" w:rsidRPr="004C053F" w:rsidRDefault="00BE629B" w:rsidP="00BE629B">
      <w:pPr>
        <w:spacing w:after="0"/>
        <w:jc w:val="both"/>
        <w:rPr>
          <w:rFonts w:asciiTheme="minorBidi" w:hAnsiTheme="minorBidi"/>
          <w:sz w:val="23"/>
          <w:szCs w:val="23"/>
        </w:rPr>
      </w:pPr>
      <w:r w:rsidRPr="00BE629B">
        <w:rPr>
          <w:rFonts w:asciiTheme="minorBidi" w:hAnsiTheme="minorBidi"/>
          <w:sz w:val="23"/>
          <w:szCs w:val="23"/>
        </w:rPr>
        <w:t>Given the increasing threats to business continuity from natural disasters, cyber-attacks, and other unforeseen challenges, integrating a robust BCDR strategy within our specialized services is paramount. Not only will this fortify our offerings, but it will also help our clients trust us even more, knowing that their operations are secured against disruptions.</w:t>
      </w:r>
    </w:p>
    <w:p w14:paraId="3582D31B" w14:textId="49079235" w:rsidR="00A126D8" w:rsidRPr="004C053F" w:rsidRDefault="00A126D8" w:rsidP="00A126D8">
      <w:pPr>
        <w:spacing w:after="0"/>
        <w:rPr>
          <w:rFonts w:asciiTheme="minorBidi" w:hAnsiTheme="minorBidi"/>
          <w:b/>
          <w:bCs/>
          <w:sz w:val="23"/>
          <w:szCs w:val="23"/>
        </w:rPr>
      </w:pPr>
      <w:r w:rsidRPr="004C053F">
        <w:rPr>
          <w:rFonts w:asciiTheme="minorBidi" w:hAnsiTheme="minorBidi"/>
          <w:b/>
          <w:bCs/>
          <w:sz w:val="23"/>
          <w:szCs w:val="23"/>
        </w:rPr>
        <w:t>Performance Metrics:</w:t>
      </w:r>
    </w:p>
    <w:p w14:paraId="76E97E1C" w14:textId="77777777" w:rsidR="00A126D8" w:rsidRPr="004C053F" w:rsidRDefault="00A126D8" w:rsidP="00A126D8">
      <w:pPr>
        <w:spacing w:after="0"/>
        <w:rPr>
          <w:rFonts w:asciiTheme="minorBidi" w:hAnsiTheme="minorBidi"/>
          <w:sz w:val="23"/>
          <w:szCs w:val="23"/>
        </w:rPr>
      </w:pPr>
      <w:r w:rsidRPr="004C053F">
        <w:rPr>
          <w:rFonts w:asciiTheme="minorBidi" w:hAnsiTheme="minorBidi"/>
          <w:sz w:val="23"/>
          <w:szCs w:val="23"/>
        </w:rPr>
        <w:t>Growth in client numbers.</w:t>
      </w:r>
    </w:p>
    <w:p w14:paraId="7697E710" w14:textId="77777777" w:rsidR="00A126D8" w:rsidRPr="004C053F" w:rsidRDefault="00A126D8" w:rsidP="00A126D8">
      <w:pPr>
        <w:spacing w:after="0"/>
        <w:rPr>
          <w:rFonts w:asciiTheme="minorBidi" w:hAnsiTheme="minorBidi"/>
          <w:sz w:val="23"/>
          <w:szCs w:val="23"/>
        </w:rPr>
      </w:pPr>
      <w:r w:rsidRPr="004C053F">
        <w:rPr>
          <w:rFonts w:asciiTheme="minorBidi" w:hAnsiTheme="minorBidi"/>
          <w:sz w:val="23"/>
          <w:szCs w:val="23"/>
        </w:rPr>
        <w:t>Achievement of UKAS certification and the count of companies we certify.</w:t>
      </w:r>
    </w:p>
    <w:p w14:paraId="3C884A6C" w14:textId="77777777" w:rsidR="00A126D8" w:rsidRPr="004C053F" w:rsidRDefault="00A126D8" w:rsidP="00A126D8">
      <w:pPr>
        <w:spacing w:after="0"/>
        <w:rPr>
          <w:rFonts w:asciiTheme="minorBidi" w:hAnsiTheme="minorBidi"/>
          <w:sz w:val="23"/>
          <w:szCs w:val="23"/>
        </w:rPr>
      </w:pPr>
      <w:r w:rsidRPr="004C053F">
        <w:rPr>
          <w:rFonts w:asciiTheme="minorBidi" w:hAnsiTheme="minorBidi"/>
          <w:sz w:val="23"/>
          <w:szCs w:val="23"/>
        </w:rPr>
        <w:t>Client feedback ratings.</w:t>
      </w:r>
    </w:p>
    <w:p w14:paraId="22272D3C" w14:textId="77777777" w:rsidR="00BE629B" w:rsidRDefault="00A126D8" w:rsidP="00BE629B">
      <w:pPr>
        <w:spacing w:after="0"/>
        <w:rPr>
          <w:rFonts w:asciiTheme="minorBidi" w:hAnsiTheme="minorBidi"/>
          <w:sz w:val="23"/>
          <w:szCs w:val="23"/>
        </w:rPr>
      </w:pPr>
      <w:r w:rsidRPr="004C053F">
        <w:rPr>
          <w:rFonts w:asciiTheme="minorBidi" w:hAnsiTheme="minorBidi"/>
          <w:sz w:val="23"/>
          <w:szCs w:val="23"/>
        </w:rPr>
        <w:t>Consistent operational efficiency, meeting SMSA</w:t>
      </w:r>
      <w:r w:rsidR="004C053F">
        <w:rPr>
          <w:rFonts w:asciiTheme="minorBidi" w:hAnsiTheme="minorBidi"/>
          <w:sz w:val="23"/>
          <w:szCs w:val="23"/>
        </w:rPr>
        <w:t xml:space="preserve"> and customer’s</w:t>
      </w:r>
      <w:r w:rsidRPr="004C053F">
        <w:rPr>
          <w:rFonts w:asciiTheme="minorBidi" w:hAnsiTheme="minorBidi"/>
          <w:sz w:val="23"/>
          <w:szCs w:val="23"/>
        </w:rPr>
        <w:t xml:space="preserve"> </w:t>
      </w:r>
      <w:r w:rsidR="004C053F">
        <w:rPr>
          <w:rFonts w:asciiTheme="minorBidi" w:hAnsiTheme="minorBidi"/>
          <w:sz w:val="23"/>
          <w:szCs w:val="23"/>
        </w:rPr>
        <w:t>SLAs</w:t>
      </w:r>
      <w:r w:rsidRPr="004C053F">
        <w:rPr>
          <w:rFonts w:asciiTheme="minorBidi" w:hAnsiTheme="minorBidi"/>
          <w:sz w:val="23"/>
          <w:szCs w:val="23"/>
        </w:rPr>
        <w:t>.</w:t>
      </w:r>
    </w:p>
    <w:p w14:paraId="269ACDFC" w14:textId="1BDCFA37" w:rsidR="00BE629B" w:rsidRPr="004C053F" w:rsidRDefault="00BE629B" w:rsidP="00BE629B">
      <w:pPr>
        <w:spacing w:after="0"/>
        <w:rPr>
          <w:rFonts w:asciiTheme="minorBidi" w:hAnsiTheme="minorBidi"/>
          <w:sz w:val="23"/>
          <w:szCs w:val="23"/>
        </w:rPr>
      </w:pPr>
      <w:r w:rsidRPr="00BE629B">
        <w:rPr>
          <w:rFonts w:asciiTheme="minorBidi" w:hAnsiTheme="minorBidi"/>
          <w:sz w:val="23"/>
          <w:szCs w:val="23"/>
        </w:rPr>
        <w:t>Implementing BCDR Protocols in Specialized Services Throughout the Strategy Timeline.</w:t>
      </w:r>
    </w:p>
    <w:p w14:paraId="4678C8BA" w14:textId="62FB981F" w:rsidR="00A126D8" w:rsidRPr="004C053F" w:rsidRDefault="00CE4F55" w:rsidP="00CE4F55">
      <w:pPr>
        <w:spacing w:after="0"/>
        <w:rPr>
          <w:rFonts w:asciiTheme="minorBidi" w:hAnsiTheme="minorBidi"/>
          <w:b/>
          <w:bCs/>
          <w:sz w:val="23"/>
          <w:szCs w:val="23"/>
        </w:rPr>
      </w:pPr>
      <w:r w:rsidRPr="004C053F">
        <w:rPr>
          <w:rFonts w:asciiTheme="minorBidi" w:hAnsiTheme="minorBidi"/>
          <w:b/>
          <w:bCs/>
          <w:sz w:val="23"/>
          <w:szCs w:val="23"/>
        </w:rPr>
        <w:t>Conclusion</w:t>
      </w:r>
      <w:r w:rsidR="00A126D8" w:rsidRPr="004C053F">
        <w:rPr>
          <w:rFonts w:asciiTheme="minorBidi" w:hAnsiTheme="minorBidi"/>
          <w:b/>
          <w:bCs/>
          <w:sz w:val="23"/>
          <w:szCs w:val="23"/>
        </w:rPr>
        <w:t>:</w:t>
      </w:r>
    </w:p>
    <w:p w14:paraId="1C1E7650" w14:textId="69FA61D6" w:rsidR="00BA7CC9" w:rsidRPr="004C053F" w:rsidRDefault="00A126D8" w:rsidP="00CE4F55">
      <w:pPr>
        <w:spacing w:after="0"/>
        <w:jc w:val="both"/>
        <w:rPr>
          <w:rFonts w:asciiTheme="minorBidi" w:hAnsiTheme="minorBidi"/>
          <w:sz w:val="23"/>
          <w:szCs w:val="23"/>
        </w:rPr>
      </w:pPr>
      <w:r w:rsidRPr="004C053F">
        <w:rPr>
          <w:rFonts w:asciiTheme="minorBidi" w:hAnsiTheme="minorBidi"/>
          <w:sz w:val="23"/>
          <w:szCs w:val="23"/>
        </w:rPr>
        <w:t>Our specialized services at SMSA are geared to cater to a wide array of industries, thanks to our adaptability, vast experience, and pursuit of excellence. With a keen eye on widening our</w:t>
      </w:r>
      <w:r w:rsidR="00CE4F55" w:rsidRPr="004C053F">
        <w:rPr>
          <w:rFonts w:asciiTheme="minorBidi" w:hAnsiTheme="minorBidi"/>
          <w:sz w:val="23"/>
          <w:szCs w:val="23"/>
        </w:rPr>
        <w:t xml:space="preserve"> </w:t>
      </w:r>
      <w:r w:rsidRPr="004C053F">
        <w:rPr>
          <w:rFonts w:asciiTheme="minorBidi" w:hAnsiTheme="minorBidi"/>
          <w:sz w:val="23"/>
          <w:szCs w:val="23"/>
        </w:rPr>
        <w:t>client circle, bolstering our operational prowess, and always being in tune with market needs, we're on track to be the first choice in specialized services.</w:t>
      </w:r>
    </w:p>
    <w:sectPr w:rsidR="00BA7CC9" w:rsidRPr="004C0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C9"/>
    <w:rsid w:val="004C053F"/>
    <w:rsid w:val="006622E4"/>
    <w:rsid w:val="00A126D8"/>
    <w:rsid w:val="00B441FA"/>
    <w:rsid w:val="00B617BA"/>
    <w:rsid w:val="00BA7CC9"/>
    <w:rsid w:val="00BB6197"/>
    <w:rsid w:val="00BE4E2B"/>
    <w:rsid w:val="00BE629B"/>
    <w:rsid w:val="00CE4F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3D3C"/>
  <w15:chartTrackingRefBased/>
  <w15:docId w15:val="{42B01606-F8E2-4204-A1AE-84047D33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Nifraz M</dc:creator>
  <cp:keywords/>
  <dc:description/>
  <cp:lastModifiedBy>Edwin Ramos</cp:lastModifiedBy>
  <cp:revision>2</cp:revision>
  <cp:lastPrinted>2023-10-05T09:41:00Z</cp:lastPrinted>
  <dcterms:created xsi:type="dcterms:W3CDTF">2023-10-05T09:45:00Z</dcterms:created>
  <dcterms:modified xsi:type="dcterms:W3CDTF">2023-10-05T09:45:00Z</dcterms:modified>
</cp:coreProperties>
</file>