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33D3" w14:textId="77777777" w:rsidR="00FC0418" w:rsidRPr="007C2619" w:rsidRDefault="00FC0418" w:rsidP="006E50A5">
      <w:pPr>
        <w:bidi/>
        <w:rPr>
          <w:b/>
          <w:bCs/>
          <w:color w:val="000000"/>
        </w:rPr>
      </w:pPr>
    </w:p>
    <w:p w14:paraId="79F300E9" w14:textId="77777777" w:rsidR="00DB613E" w:rsidRPr="007C2619" w:rsidRDefault="006E50A5" w:rsidP="006E50A5">
      <w:pPr>
        <w:bidi/>
        <w:rPr>
          <w:rFonts w:ascii="Arial" w:hAnsi="Arial" w:cs="Arial"/>
          <w:color w:val="000000"/>
          <w:u w:val="single"/>
        </w:rPr>
      </w:pPr>
      <w:r>
        <w:rPr>
          <w:rFonts w:ascii="Arial" w:hAnsi="Arial" w:cs="Arial" w:hint="cs"/>
          <w:b/>
          <w:bCs/>
          <w:color w:val="000000"/>
          <w:u w:val="single"/>
          <w:rtl/>
        </w:rPr>
        <w:t>الغرض</w:t>
      </w:r>
    </w:p>
    <w:p w14:paraId="7A76F3FC" w14:textId="77777777" w:rsidR="00986297" w:rsidRPr="007C2619" w:rsidRDefault="00986297" w:rsidP="006E50A5">
      <w:pPr>
        <w:bidi/>
        <w:rPr>
          <w:rFonts w:ascii="Arial" w:hAnsi="Arial" w:cs="Arial"/>
          <w:color w:val="000000"/>
        </w:rPr>
      </w:pPr>
    </w:p>
    <w:p w14:paraId="407B08CD" w14:textId="77777777" w:rsidR="007F489E" w:rsidRPr="007C2619" w:rsidRDefault="006E50A5" w:rsidP="006E50A5">
      <w:pPr>
        <w:autoSpaceDE w:val="0"/>
        <w:autoSpaceDN w:val="0"/>
        <w:bidi/>
        <w:adjustRightInd w:val="0"/>
        <w:ind w:left="709"/>
        <w:jc w:val="both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 w:hint="cs"/>
          <w:color w:val="000000"/>
          <w:spacing w:val="-3"/>
          <w:rtl/>
        </w:rPr>
        <w:t>لضمان التحكم في التلوث والحفاظ على الموارد الطبيعية، من خلال تقليل توليد النفايات، التحكم في إحتمال إطلاق الملوثات للبيئة، وإعادة تدوير النفايات، وإ\ارة النفايات والتخلص منها وفقاً للطرق المعتمدة.</w:t>
      </w:r>
      <w:r w:rsidR="00467A61" w:rsidRPr="007C2619">
        <w:rPr>
          <w:rFonts w:ascii="Arial" w:hAnsi="Arial" w:cs="Arial"/>
          <w:color w:val="000000"/>
          <w:spacing w:val="-3"/>
        </w:rPr>
        <w:t>.</w:t>
      </w:r>
    </w:p>
    <w:p w14:paraId="4B0D7CDC" w14:textId="77777777" w:rsidR="00906C3A" w:rsidRPr="007C2619" w:rsidRDefault="00906C3A" w:rsidP="00252A95">
      <w:pPr>
        <w:bidi/>
        <w:ind w:left="720"/>
        <w:jc w:val="lowKashida"/>
        <w:rPr>
          <w:rFonts w:ascii="Arial" w:hAnsi="Arial" w:cs="Arial"/>
          <w:color w:val="000000"/>
        </w:rPr>
      </w:pPr>
    </w:p>
    <w:p w14:paraId="5F7BDC56" w14:textId="77777777" w:rsidR="00DB613E" w:rsidRPr="007C2619" w:rsidRDefault="00DB613E" w:rsidP="00252A95">
      <w:pPr>
        <w:bidi/>
        <w:ind w:left="720"/>
        <w:rPr>
          <w:rFonts w:ascii="Arial" w:hAnsi="Arial" w:cs="Arial"/>
          <w:color w:val="000000"/>
        </w:rPr>
      </w:pPr>
      <w:r w:rsidRPr="007C2619">
        <w:rPr>
          <w:rFonts w:ascii="Arial" w:hAnsi="Arial" w:cs="Arial"/>
          <w:color w:val="000000"/>
        </w:rPr>
        <w:t xml:space="preserve"> </w:t>
      </w:r>
    </w:p>
    <w:p w14:paraId="2DC0B5F8" w14:textId="77777777" w:rsidR="00DB613E" w:rsidRPr="007C2619" w:rsidRDefault="00F564D8" w:rsidP="00252A95">
      <w:pPr>
        <w:bidi/>
        <w:rPr>
          <w:rFonts w:ascii="Arial" w:hAnsi="Arial" w:cs="Arial"/>
          <w:color w:val="000000"/>
          <w:u w:val="single"/>
        </w:rPr>
      </w:pPr>
      <w:r>
        <w:rPr>
          <w:rFonts w:ascii="Arial" w:hAnsi="Arial" w:cs="Arial" w:hint="cs"/>
          <w:b/>
          <w:bCs/>
          <w:color w:val="000000"/>
          <w:u w:val="single"/>
          <w:rtl/>
        </w:rPr>
        <w:t>النطاق</w:t>
      </w:r>
    </w:p>
    <w:p w14:paraId="5511C60E" w14:textId="77777777" w:rsidR="00986297" w:rsidRPr="007C2619" w:rsidRDefault="00986297" w:rsidP="00252A95">
      <w:pPr>
        <w:bidi/>
        <w:rPr>
          <w:rFonts w:ascii="Arial" w:hAnsi="Arial" w:cs="Arial"/>
          <w:color w:val="000000"/>
        </w:rPr>
      </w:pPr>
    </w:p>
    <w:p w14:paraId="25E7F48F" w14:textId="77777777" w:rsidR="003C54C6" w:rsidRPr="007C2619" w:rsidRDefault="00F564D8" w:rsidP="00252A95">
      <w:pPr>
        <w:tabs>
          <w:tab w:val="left" w:pos="-720"/>
          <w:tab w:val="left" w:pos="0"/>
        </w:tabs>
        <w:suppressAutoHyphens/>
        <w:bidi/>
        <w:ind w:left="720" w:hanging="11"/>
        <w:jc w:val="both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 w:hint="cs"/>
          <w:color w:val="000000"/>
          <w:spacing w:val="-3"/>
          <w:rtl/>
        </w:rPr>
        <w:t>يسري هذا الإجراء على مكاتب ومرافق شركة سمسا</w:t>
      </w:r>
      <w:r w:rsidR="0010245E" w:rsidRPr="007C2619">
        <w:rPr>
          <w:rFonts w:ascii="Arial" w:hAnsi="Arial" w:cs="Arial"/>
          <w:color w:val="000000"/>
          <w:spacing w:val="-3"/>
        </w:rPr>
        <w:t xml:space="preserve">.  </w:t>
      </w:r>
    </w:p>
    <w:p w14:paraId="4E9DD3E3" w14:textId="77777777" w:rsidR="003C54C6" w:rsidRPr="007C2619" w:rsidRDefault="003C54C6" w:rsidP="00252A95">
      <w:pPr>
        <w:tabs>
          <w:tab w:val="left" w:pos="-720"/>
          <w:tab w:val="left" w:pos="0"/>
        </w:tabs>
        <w:suppressAutoHyphens/>
        <w:bidi/>
        <w:ind w:left="720" w:hanging="11"/>
        <w:jc w:val="both"/>
        <w:rPr>
          <w:rFonts w:ascii="Arial" w:hAnsi="Arial" w:cs="Arial"/>
          <w:color w:val="000000"/>
          <w:spacing w:val="-3"/>
          <w:sz w:val="16"/>
          <w:szCs w:val="16"/>
        </w:rPr>
      </w:pPr>
      <w:r w:rsidRPr="007C2619">
        <w:rPr>
          <w:rFonts w:ascii="Arial" w:hAnsi="Arial" w:cs="Arial"/>
          <w:color w:val="000000"/>
          <w:spacing w:val="-3"/>
        </w:rPr>
        <w:t xml:space="preserve">   </w:t>
      </w:r>
    </w:p>
    <w:p w14:paraId="17D67F50" w14:textId="77777777" w:rsidR="00906C3A" w:rsidRPr="007C2619" w:rsidRDefault="00906C3A" w:rsidP="00252A95">
      <w:pPr>
        <w:bidi/>
        <w:ind w:left="720"/>
        <w:rPr>
          <w:rFonts w:ascii="Arial" w:hAnsi="Arial" w:cs="Arial"/>
          <w:color w:val="000000"/>
        </w:rPr>
      </w:pPr>
    </w:p>
    <w:p w14:paraId="1ADEDD5B" w14:textId="77777777" w:rsidR="0055322B" w:rsidRPr="007C2619" w:rsidRDefault="0055322B" w:rsidP="00252A95">
      <w:pPr>
        <w:bidi/>
        <w:rPr>
          <w:rFonts w:ascii="Arial" w:hAnsi="Arial" w:cs="Arial"/>
          <w:b/>
          <w:bCs/>
          <w:color w:val="000000"/>
        </w:rPr>
      </w:pPr>
    </w:p>
    <w:p w14:paraId="72DEB5DC" w14:textId="77777777" w:rsidR="003C54C6" w:rsidRPr="007C2619" w:rsidRDefault="00F564D8" w:rsidP="00252A95">
      <w:pPr>
        <w:tabs>
          <w:tab w:val="left" w:pos="-720"/>
        </w:tabs>
        <w:suppressAutoHyphens/>
        <w:bidi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 w:hint="cs"/>
          <w:b/>
          <w:bCs/>
          <w:color w:val="000000"/>
          <w:u w:val="single"/>
          <w:rtl/>
        </w:rPr>
        <w:t>المسئولية</w:t>
      </w:r>
    </w:p>
    <w:p w14:paraId="64F3B5E6" w14:textId="77777777" w:rsidR="003C54C6" w:rsidRPr="007C2619" w:rsidRDefault="003C54C6" w:rsidP="00252A95">
      <w:pPr>
        <w:tabs>
          <w:tab w:val="left" w:pos="-720"/>
          <w:tab w:val="left" w:pos="0"/>
        </w:tabs>
        <w:suppressAutoHyphens/>
        <w:bidi/>
        <w:ind w:left="1440" w:hanging="720"/>
        <w:jc w:val="both"/>
        <w:rPr>
          <w:rFonts w:ascii="Arial" w:hAnsi="Arial" w:cs="Arial"/>
          <w:color w:val="000000"/>
          <w:spacing w:val="-3"/>
        </w:rPr>
      </w:pPr>
      <w:r w:rsidRPr="007C2619">
        <w:rPr>
          <w:rFonts w:ascii="Arial" w:hAnsi="Arial" w:cs="Arial"/>
          <w:color w:val="000000"/>
          <w:spacing w:val="-3"/>
        </w:rPr>
        <w:tab/>
      </w:r>
    </w:p>
    <w:p w14:paraId="749637DB" w14:textId="77777777" w:rsidR="003C54C6" w:rsidRPr="007C2619" w:rsidRDefault="00F564D8" w:rsidP="00252A95">
      <w:pPr>
        <w:widowControl w:val="0"/>
        <w:tabs>
          <w:tab w:val="left" w:pos="-720"/>
          <w:tab w:val="left" w:pos="0"/>
          <w:tab w:val="left" w:pos="663"/>
          <w:tab w:val="left" w:pos="2137"/>
          <w:tab w:val="left" w:pos="2880"/>
          <w:tab w:val="left" w:pos="3600"/>
          <w:tab w:val="left" w:pos="4266"/>
          <w:tab w:val="left" w:pos="5023"/>
          <w:tab w:val="left" w:pos="5760"/>
        </w:tabs>
        <w:suppressAutoHyphens/>
        <w:bidi/>
        <w:ind w:left="720"/>
        <w:jc w:val="both"/>
        <w:rPr>
          <w:rFonts w:ascii="Arial" w:hAnsi="Arial" w:cs="Arial"/>
          <w:bCs/>
          <w:color w:val="000000"/>
          <w:spacing w:val="-3"/>
        </w:rPr>
      </w:pPr>
      <w:r>
        <w:rPr>
          <w:rFonts w:ascii="Arial" w:hAnsi="Arial" w:cs="Arial" w:hint="cs"/>
          <w:color w:val="000000"/>
          <w:spacing w:val="-3"/>
          <w:rtl/>
        </w:rPr>
        <w:t>مدير الصيانة/المرافق مسئول عن الحفاظ على هذا الإجراء</w:t>
      </w:r>
      <w:r w:rsidR="003C54C6" w:rsidRPr="007C2619">
        <w:rPr>
          <w:rFonts w:ascii="Arial" w:hAnsi="Arial" w:cs="Arial"/>
          <w:color w:val="000000"/>
          <w:spacing w:val="-3"/>
        </w:rPr>
        <w:t xml:space="preserve">. </w:t>
      </w:r>
    </w:p>
    <w:p w14:paraId="41E9BDB3" w14:textId="77777777" w:rsidR="003C54C6" w:rsidRPr="007C2619" w:rsidRDefault="003C54C6" w:rsidP="00252A95">
      <w:pPr>
        <w:widowControl w:val="0"/>
        <w:tabs>
          <w:tab w:val="left" w:pos="-720"/>
          <w:tab w:val="left" w:pos="0"/>
          <w:tab w:val="left" w:pos="663"/>
          <w:tab w:val="left" w:pos="2137"/>
          <w:tab w:val="left" w:pos="2880"/>
          <w:tab w:val="left" w:pos="3600"/>
          <w:tab w:val="left" w:pos="4266"/>
          <w:tab w:val="left" w:pos="5023"/>
          <w:tab w:val="left" w:pos="5760"/>
        </w:tabs>
        <w:suppressAutoHyphens/>
        <w:bidi/>
        <w:ind w:left="720"/>
        <w:jc w:val="both"/>
        <w:rPr>
          <w:rFonts w:ascii="Arial" w:hAnsi="Arial" w:cs="Arial"/>
          <w:bCs/>
          <w:color w:val="000000"/>
          <w:spacing w:val="-3"/>
        </w:rPr>
      </w:pPr>
    </w:p>
    <w:p w14:paraId="3F1F60A8" w14:textId="77777777" w:rsidR="003C54C6" w:rsidRPr="007C2619" w:rsidRDefault="00F564D8" w:rsidP="00252A95">
      <w:pPr>
        <w:widowControl w:val="0"/>
        <w:tabs>
          <w:tab w:val="left" w:pos="-720"/>
          <w:tab w:val="left" w:pos="0"/>
          <w:tab w:val="left" w:pos="663"/>
          <w:tab w:val="left" w:pos="2137"/>
          <w:tab w:val="left" w:pos="2880"/>
          <w:tab w:val="left" w:pos="3600"/>
          <w:tab w:val="left" w:pos="4266"/>
          <w:tab w:val="left" w:pos="5023"/>
          <w:tab w:val="left" w:pos="5760"/>
        </w:tabs>
        <w:suppressAutoHyphens/>
        <w:bidi/>
        <w:ind w:left="720"/>
        <w:jc w:val="both"/>
        <w:rPr>
          <w:rFonts w:ascii="Arial" w:hAnsi="Arial" w:cs="Arial"/>
          <w:color w:val="000000"/>
          <w:spacing w:val="-3"/>
        </w:rPr>
      </w:pPr>
      <w:r w:rsidRPr="00F564D8">
        <w:rPr>
          <w:rFonts w:ascii="Arial" w:hAnsi="Arial" w:cs="Arial"/>
          <w:color w:val="000000"/>
          <w:spacing w:val="-3"/>
          <w:rtl/>
        </w:rPr>
        <w:t>مسؤول البيئة والصحة والسلامة</w:t>
      </w:r>
      <w:r w:rsidRPr="00F564D8">
        <w:rPr>
          <w:rFonts w:ascii="Arial" w:hAnsi="Arial" w:cs="Arial"/>
          <w:color w:val="000000"/>
          <w:spacing w:val="-3"/>
        </w:rPr>
        <w:t xml:space="preserve"> (EHS) </w:t>
      </w:r>
      <w:r w:rsidRPr="00F564D8">
        <w:rPr>
          <w:rFonts w:ascii="Arial" w:hAnsi="Arial" w:cs="Arial"/>
          <w:color w:val="000000"/>
          <w:spacing w:val="-3"/>
          <w:rtl/>
        </w:rPr>
        <w:t>مسؤول عن دعم الأنشطة ذات الصلة بهذا الإجراء مثل التقييم والتحليل</w:t>
      </w:r>
      <w:r w:rsidR="00172956" w:rsidRPr="007C2619">
        <w:rPr>
          <w:rFonts w:ascii="Arial" w:hAnsi="Arial" w:cs="Arial"/>
          <w:color w:val="000000"/>
          <w:spacing w:val="-3"/>
        </w:rPr>
        <w:t>.</w:t>
      </w:r>
    </w:p>
    <w:p w14:paraId="31CBE4B3" w14:textId="77777777" w:rsidR="0010245E" w:rsidRPr="007C2619" w:rsidRDefault="0010245E" w:rsidP="00252A95">
      <w:pPr>
        <w:widowControl w:val="0"/>
        <w:tabs>
          <w:tab w:val="left" w:pos="-720"/>
          <w:tab w:val="left" w:pos="0"/>
          <w:tab w:val="left" w:pos="663"/>
          <w:tab w:val="left" w:pos="2137"/>
          <w:tab w:val="left" w:pos="2880"/>
          <w:tab w:val="left" w:pos="3600"/>
          <w:tab w:val="left" w:pos="4266"/>
          <w:tab w:val="left" w:pos="5023"/>
          <w:tab w:val="left" w:pos="5760"/>
        </w:tabs>
        <w:suppressAutoHyphens/>
        <w:bidi/>
        <w:ind w:left="720"/>
        <w:jc w:val="both"/>
        <w:rPr>
          <w:rFonts w:ascii="Arial" w:hAnsi="Arial" w:cs="Arial"/>
          <w:color w:val="000000"/>
          <w:spacing w:val="-3"/>
        </w:rPr>
      </w:pPr>
    </w:p>
    <w:p w14:paraId="76116E6E" w14:textId="77777777" w:rsidR="00417235" w:rsidRPr="007C2619" w:rsidRDefault="00F564D8" w:rsidP="00252A95">
      <w:pPr>
        <w:pStyle w:val="NormalWeb"/>
        <w:bidi/>
        <w:ind w:left="720"/>
        <w:rPr>
          <w:rFonts w:ascii="Arial" w:hAnsi="Arial" w:cs="Arial"/>
          <w:color w:val="000000"/>
        </w:rPr>
      </w:pPr>
      <w:r w:rsidRPr="00F564D8">
        <w:rPr>
          <w:rFonts w:ascii="Arial" w:hAnsi="Arial" w:cs="Arial"/>
          <w:color w:val="000000"/>
          <w:spacing w:val="-3"/>
          <w:rtl/>
        </w:rPr>
        <w:t xml:space="preserve">يتحمل أعضاء لجنة البيئة والصحة والسلامة مسؤولية المساعدة في متابعة وتنفيذ هذا الإجراء. يتم تقديم التوجيه والتدريب للموظفين من خلال أعضاء لجنة البيئة والصحة والسلامة بالتعاون مع مديري </w:t>
      </w:r>
      <w:r>
        <w:rPr>
          <w:rFonts w:ascii="Arial" w:hAnsi="Arial" w:cs="Arial" w:hint="cs"/>
          <w:color w:val="000000"/>
          <w:spacing w:val="-3"/>
          <w:rtl/>
        </w:rPr>
        <w:t>الأقسام</w:t>
      </w:r>
      <w:r w:rsidR="00417235" w:rsidRPr="007C2619">
        <w:rPr>
          <w:rFonts w:ascii="Arial" w:hAnsi="Arial" w:cs="Arial"/>
          <w:color w:val="000000"/>
        </w:rPr>
        <w:t>.</w:t>
      </w:r>
    </w:p>
    <w:p w14:paraId="15C67623" w14:textId="77777777" w:rsidR="00417235" w:rsidRPr="007C2619" w:rsidRDefault="00F564D8" w:rsidP="00252A95">
      <w:pPr>
        <w:pStyle w:val="NormalWeb"/>
        <w:bidi/>
        <w:ind w:left="720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>يطلب من جميع الموظفين</w:t>
      </w:r>
      <w:r w:rsidR="00417235" w:rsidRPr="007C2619">
        <w:rPr>
          <w:rFonts w:ascii="Arial" w:hAnsi="Arial" w:cs="Arial"/>
          <w:color w:val="000000"/>
        </w:rPr>
        <w:t>:</w:t>
      </w:r>
    </w:p>
    <w:p w14:paraId="79AEE012" w14:textId="77777777" w:rsidR="00F564D8" w:rsidRPr="00F564D8" w:rsidRDefault="00F564D8" w:rsidP="00252A95">
      <w:pPr>
        <w:pStyle w:val="NormalWeb"/>
        <w:numPr>
          <w:ilvl w:val="0"/>
          <w:numId w:val="7"/>
        </w:numPr>
        <w:tabs>
          <w:tab w:val="clear" w:pos="720"/>
          <w:tab w:val="num" w:pos="993"/>
        </w:tabs>
        <w:bidi/>
        <w:ind w:left="993" w:hanging="426"/>
        <w:rPr>
          <w:rFonts w:ascii="Arial" w:hAnsi="Arial" w:cs="Arial"/>
          <w:color w:val="000000"/>
        </w:rPr>
      </w:pPr>
      <w:r w:rsidRPr="00F564D8">
        <w:rPr>
          <w:rFonts w:ascii="Arial" w:hAnsi="Arial" w:cs="Arial"/>
          <w:color w:val="000000"/>
          <w:rtl/>
        </w:rPr>
        <w:t>التعرف على نوع النفايات وطرق المناولة والتخلص المناسبة منها</w:t>
      </w:r>
    </w:p>
    <w:p w14:paraId="44D71E0E" w14:textId="77777777" w:rsidR="00417235" w:rsidRPr="007C2619" w:rsidRDefault="00F564D8" w:rsidP="00252A95">
      <w:pPr>
        <w:pStyle w:val="NormalWeb"/>
        <w:numPr>
          <w:ilvl w:val="0"/>
          <w:numId w:val="7"/>
        </w:numPr>
        <w:tabs>
          <w:tab w:val="clear" w:pos="720"/>
          <w:tab w:val="num" w:pos="993"/>
        </w:tabs>
        <w:bidi/>
        <w:ind w:left="993" w:hanging="426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>إعتماد</w:t>
      </w:r>
      <w:r w:rsidRPr="00F564D8">
        <w:rPr>
          <w:rFonts w:ascii="Arial" w:hAnsi="Arial" w:cs="Arial"/>
          <w:color w:val="000000"/>
          <w:rtl/>
        </w:rPr>
        <w:t xml:space="preserve"> ا</w:t>
      </w:r>
      <w:r w:rsidRPr="00F564D8">
        <w:rPr>
          <w:rFonts w:ascii="Arial" w:hAnsi="Arial" w:cs="Arial" w:hint="cs"/>
          <w:color w:val="000000"/>
          <w:rtl/>
        </w:rPr>
        <w:t>ﻹﺟﺮ</w:t>
      </w:r>
      <w:r w:rsidRPr="00F564D8">
        <w:rPr>
          <w:rFonts w:ascii="Arial" w:hAnsi="Arial" w:cs="Arial" w:hint="eastAsia"/>
          <w:color w:val="000000"/>
          <w:rtl/>
        </w:rPr>
        <w:t>اءات</w:t>
      </w:r>
      <w:r w:rsidRPr="00F564D8">
        <w:rPr>
          <w:rFonts w:ascii="Arial" w:hAnsi="Arial" w:cs="Arial"/>
          <w:color w:val="000000"/>
          <w:rtl/>
        </w:rPr>
        <w:t xml:space="preserve"> ا</w:t>
      </w:r>
      <w:r w:rsidRPr="00F564D8">
        <w:rPr>
          <w:rFonts w:ascii="Arial" w:hAnsi="Arial" w:cs="Arial" w:hint="cs"/>
          <w:color w:val="000000"/>
          <w:rtl/>
        </w:rPr>
        <w:t>ﻟﺘﺎﻟﻴﺔ</w:t>
      </w:r>
      <w:r w:rsidRPr="00F564D8">
        <w:rPr>
          <w:rFonts w:ascii="Arial" w:hAnsi="Arial" w:cs="Arial"/>
          <w:color w:val="000000"/>
          <w:rtl/>
        </w:rPr>
        <w:t xml:space="preserve"> </w:t>
      </w:r>
      <w:r w:rsidRPr="00F564D8">
        <w:rPr>
          <w:rFonts w:ascii="Arial" w:hAnsi="Arial" w:cs="Arial" w:hint="cs"/>
          <w:color w:val="000000"/>
          <w:rtl/>
        </w:rPr>
        <w:t>ﻟﻔﺼﻞ</w:t>
      </w:r>
      <w:r w:rsidRPr="00F564D8">
        <w:rPr>
          <w:rFonts w:ascii="Arial" w:hAnsi="Arial" w:cs="Arial"/>
          <w:color w:val="000000"/>
          <w:rtl/>
        </w:rPr>
        <w:t xml:space="preserve"> ا</w:t>
      </w:r>
      <w:r w:rsidRPr="00F564D8">
        <w:rPr>
          <w:rFonts w:ascii="Arial" w:hAnsi="Arial" w:cs="Arial" w:hint="cs"/>
          <w:color w:val="000000"/>
          <w:rtl/>
        </w:rPr>
        <w:t>ﻟﻨﻔﺎﻳﺎ</w:t>
      </w:r>
      <w:r w:rsidRPr="00F564D8">
        <w:rPr>
          <w:rFonts w:ascii="Arial" w:hAnsi="Arial" w:cs="Arial" w:hint="eastAsia"/>
          <w:color w:val="000000"/>
          <w:rtl/>
        </w:rPr>
        <w:t>ت</w:t>
      </w:r>
      <w:r w:rsidRPr="00F564D8">
        <w:rPr>
          <w:rFonts w:ascii="Arial" w:hAnsi="Arial" w:cs="Arial"/>
          <w:color w:val="000000"/>
          <w:rtl/>
        </w:rPr>
        <w:t xml:space="preserve"> </w:t>
      </w:r>
      <w:r w:rsidRPr="00F564D8">
        <w:rPr>
          <w:rFonts w:ascii="Arial" w:hAnsi="Arial" w:cs="Arial" w:hint="cs"/>
          <w:color w:val="000000"/>
          <w:rtl/>
        </w:rPr>
        <w:t>ﺑﺎﺳﺘﺨﺪ</w:t>
      </w:r>
      <w:r w:rsidRPr="00F564D8">
        <w:rPr>
          <w:rFonts w:ascii="Arial" w:hAnsi="Arial" w:cs="Arial" w:hint="eastAsia"/>
          <w:color w:val="000000"/>
          <w:rtl/>
        </w:rPr>
        <w:t>ام</w:t>
      </w:r>
      <w:r w:rsidRPr="00F564D8">
        <w:rPr>
          <w:rFonts w:ascii="Arial" w:hAnsi="Arial" w:cs="Arial"/>
          <w:color w:val="000000"/>
          <w:rtl/>
        </w:rPr>
        <w:t xml:space="preserve"> </w:t>
      </w:r>
      <w:r>
        <w:rPr>
          <w:rFonts w:ascii="Arial" w:hAnsi="Arial" w:cs="Arial" w:hint="cs"/>
          <w:color w:val="000000"/>
          <w:rtl/>
        </w:rPr>
        <w:t>الأكياس</w:t>
      </w:r>
      <w:r w:rsidRPr="00F564D8">
        <w:rPr>
          <w:rFonts w:ascii="Arial" w:hAnsi="Arial" w:cs="Arial"/>
          <w:color w:val="000000"/>
          <w:rtl/>
        </w:rPr>
        <w:t xml:space="preserve"> وا</w:t>
      </w:r>
      <w:r w:rsidRPr="00F564D8">
        <w:rPr>
          <w:rFonts w:ascii="Arial" w:hAnsi="Arial" w:cs="Arial" w:hint="cs"/>
          <w:color w:val="000000"/>
          <w:rtl/>
        </w:rPr>
        <w:t>ﻟﺼﻨﺎ</w:t>
      </w:r>
      <w:r w:rsidRPr="00F564D8">
        <w:rPr>
          <w:rFonts w:ascii="Arial" w:hAnsi="Arial" w:cs="Arial" w:hint="eastAsia"/>
          <w:color w:val="000000"/>
          <w:rtl/>
        </w:rPr>
        <w:t>د</w:t>
      </w:r>
      <w:r w:rsidRPr="00F564D8">
        <w:rPr>
          <w:rFonts w:ascii="Arial" w:hAnsi="Arial" w:cs="Arial" w:hint="cs"/>
          <w:color w:val="000000"/>
          <w:rtl/>
        </w:rPr>
        <w:t>ﻳﻖ</w:t>
      </w:r>
      <w:r w:rsidRPr="00F564D8">
        <w:rPr>
          <w:rFonts w:ascii="Arial" w:hAnsi="Arial" w:cs="Arial"/>
          <w:color w:val="000000"/>
          <w:rtl/>
        </w:rPr>
        <w:t xml:space="preserve"> ا</w:t>
      </w:r>
      <w:r w:rsidRPr="00F564D8">
        <w:rPr>
          <w:rFonts w:ascii="Arial" w:hAnsi="Arial" w:cs="Arial" w:hint="cs"/>
          <w:color w:val="000000"/>
          <w:rtl/>
        </w:rPr>
        <w:t>ﻟﺼﺤﻴﺤﺔ</w:t>
      </w:r>
      <w:r w:rsidRPr="00F564D8">
        <w:rPr>
          <w:rFonts w:ascii="Arial" w:hAnsi="Arial" w:cs="Arial"/>
          <w:color w:val="000000"/>
          <w:rtl/>
        </w:rPr>
        <w:t xml:space="preserve"> ا</w:t>
      </w:r>
      <w:r w:rsidRPr="00F564D8">
        <w:rPr>
          <w:rFonts w:ascii="Arial" w:hAnsi="Arial" w:cs="Arial" w:hint="cs"/>
          <w:color w:val="000000"/>
          <w:rtl/>
        </w:rPr>
        <w:t>ﻟﻤﻠﻮﻧﺔ</w:t>
      </w:r>
      <w:r w:rsidRPr="00F564D8">
        <w:rPr>
          <w:rFonts w:ascii="Arial" w:hAnsi="Arial" w:cs="Arial"/>
          <w:color w:val="000000"/>
          <w:rtl/>
        </w:rPr>
        <w:t xml:space="preserve"> أو ا</w:t>
      </w:r>
      <w:r w:rsidRPr="00F564D8">
        <w:rPr>
          <w:rFonts w:ascii="Arial" w:hAnsi="Arial" w:cs="Arial" w:hint="cs"/>
          <w:color w:val="000000"/>
          <w:rtl/>
        </w:rPr>
        <w:t>ﻟﻤﻌﻠﻤﺔ</w:t>
      </w:r>
      <w:r w:rsidRPr="00F564D8">
        <w:rPr>
          <w:rFonts w:ascii="Arial" w:hAnsi="Arial" w:cs="Arial"/>
          <w:color w:val="000000"/>
          <w:rtl/>
        </w:rPr>
        <w:t xml:space="preserve"> </w:t>
      </w:r>
      <w:r w:rsidRPr="00F564D8">
        <w:rPr>
          <w:rFonts w:ascii="Arial" w:hAnsi="Arial" w:cs="Arial" w:hint="cs"/>
          <w:color w:val="000000"/>
          <w:rtl/>
        </w:rPr>
        <w:t>ﺑﺎﻟﻠﻮ</w:t>
      </w:r>
      <w:r w:rsidRPr="00F564D8">
        <w:rPr>
          <w:rFonts w:ascii="Arial" w:hAnsi="Arial" w:cs="Arial" w:hint="eastAsia"/>
          <w:color w:val="000000"/>
          <w:rtl/>
        </w:rPr>
        <w:t>ن</w:t>
      </w:r>
      <w:r w:rsidRPr="00F564D8">
        <w:rPr>
          <w:rFonts w:ascii="Arial" w:hAnsi="Arial" w:cs="Arial"/>
          <w:color w:val="000000"/>
          <w:rtl/>
        </w:rPr>
        <w:t xml:space="preserve"> ا</w:t>
      </w:r>
      <w:r w:rsidRPr="00F564D8">
        <w:rPr>
          <w:rFonts w:ascii="Arial" w:hAnsi="Arial" w:cs="Arial" w:hint="cs"/>
          <w:color w:val="000000"/>
          <w:rtl/>
        </w:rPr>
        <w:t>ﻟﺼﺤﻴﺢ</w:t>
      </w:r>
      <w:r>
        <w:rPr>
          <w:rFonts w:ascii="Arial" w:hAnsi="Arial" w:cs="Arial" w:hint="cs"/>
          <w:color w:val="000000"/>
          <w:rtl/>
        </w:rPr>
        <w:t xml:space="preserve">. </w:t>
      </w:r>
    </w:p>
    <w:p w14:paraId="0BA8E152" w14:textId="77777777" w:rsidR="003C54C6" w:rsidRPr="007C2619" w:rsidRDefault="003C54C6" w:rsidP="00252A95">
      <w:pPr>
        <w:bidi/>
        <w:rPr>
          <w:rFonts w:ascii="Arial" w:hAnsi="Arial" w:cs="Arial"/>
          <w:b/>
          <w:bCs/>
          <w:color w:val="000000"/>
          <w:u w:val="single"/>
        </w:rPr>
      </w:pPr>
    </w:p>
    <w:p w14:paraId="68D8BF48" w14:textId="77777777" w:rsidR="003C54C6" w:rsidRPr="007C2619" w:rsidRDefault="00F564D8" w:rsidP="00252A95">
      <w:pPr>
        <w:widowControl w:val="0"/>
        <w:tabs>
          <w:tab w:val="left" w:pos="-720"/>
        </w:tabs>
        <w:suppressAutoHyphens/>
        <w:bidi/>
        <w:ind w:left="360" w:hanging="360"/>
        <w:jc w:val="both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 w:hint="cs"/>
          <w:b/>
          <w:bCs/>
          <w:color w:val="000000"/>
          <w:u w:val="single"/>
          <w:rtl/>
        </w:rPr>
        <w:t>تعريفات</w:t>
      </w:r>
    </w:p>
    <w:p w14:paraId="5E2F2BB5" w14:textId="77777777" w:rsidR="00BE1A92" w:rsidRPr="007C2619" w:rsidRDefault="00BE1A92" w:rsidP="00252A95">
      <w:pPr>
        <w:widowControl w:val="0"/>
        <w:tabs>
          <w:tab w:val="left" w:pos="-720"/>
        </w:tabs>
        <w:suppressAutoHyphens/>
        <w:bidi/>
        <w:ind w:left="360" w:hanging="360"/>
        <w:jc w:val="both"/>
        <w:rPr>
          <w:rFonts w:ascii="Arial" w:hAnsi="Arial" w:cs="Arial"/>
          <w:b/>
          <w:color w:val="000000"/>
          <w:spacing w:val="-3"/>
        </w:rPr>
      </w:pPr>
    </w:p>
    <w:p w14:paraId="52ACB6F0" w14:textId="77777777" w:rsidR="003C54C6" w:rsidRPr="007C2619" w:rsidRDefault="003C54C6" w:rsidP="00252A95">
      <w:pPr>
        <w:autoSpaceDE w:val="0"/>
        <w:autoSpaceDN w:val="0"/>
        <w:bidi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6F2FC83" w14:textId="77777777" w:rsidR="00417235" w:rsidRPr="007C2619" w:rsidRDefault="00F564D8" w:rsidP="00252A95">
      <w:pPr>
        <w:bidi/>
        <w:spacing w:after="96"/>
        <w:ind w:left="709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فصل/فرز النفايات: </w:t>
      </w:r>
      <w:r w:rsidRPr="00F564D8">
        <w:rPr>
          <w:rFonts w:ascii="Arial" w:hAnsi="Arial" w:cs="Arial"/>
          <w:color w:val="000000"/>
          <w:rtl/>
        </w:rPr>
        <w:t>فصل النفايات هو عملية فصل النفايات عند نقطة التوليد وإبقائها منفصلة أثناء المناولة ، التراكم ، التخزين المؤقت والنقل</w:t>
      </w:r>
      <w:r w:rsidR="00417235" w:rsidRPr="007C2619">
        <w:rPr>
          <w:rFonts w:ascii="Arial" w:hAnsi="Arial" w:cs="Arial"/>
          <w:color w:val="000000"/>
        </w:rPr>
        <w:t xml:space="preserve">. </w:t>
      </w:r>
    </w:p>
    <w:p w14:paraId="72CE19EF" w14:textId="77777777" w:rsidR="00417235" w:rsidRPr="007C2619" w:rsidRDefault="00417235" w:rsidP="00252A95">
      <w:pPr>
        <w:bidi/>
        <w:spacing w:after="96"/>
        <w:ind w:left="709"/>
        <w:outlineLvl w:val="1"/>
        <w:rPr>
          <w:rFonts w:ascii="Arial" w:hAnsi="Arial" w:cs="Arial"/>
          <w:color w:val="000000"/>
        </w:rPr>
      </w:pPr>
    </w:p>
    <w:p w14:paraId="67C5D8B0" w14:textId="77777777" w:rsidR="00417235" w:rsidRPr="007C2619" w:rsidRDefault="00F564D8" w:rsidP="00252A95">
      <w:pPr>
        <w:bidi/>
        <w:spacing w:after="96"/>
        <w:ind w:left="709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 w:hint="cs"/>
          <w:b/>
          <w:bCs/>
          <w:color w:val="000000"/>
          <w:rtl/>
        </w:rPr>
        <w:t>مبادئ إدارة النفايات</w:t>
      </w:r>
      <w:r w:rsidR="00417235" w:rsidRPr="007C2619">
        <w:rPr>
          <w:rFonts w:ascii="Arial" w:hAnsi="Arial" w:cs="Arial"/>
          <w:b/>
          <w:bCs/>
          <w:color w:val="000000"/>
        </w:rPr>
        <w:t>:</w:t>
      </w:r>
      <w:r w:rsidR="00417235" w:rsidRPr="007C2619">
        <w:rPr>
          <w:rFonts w:ascii="Arial" w:hAnsi="Arial" w:cs="Arial"/>
          <w:color w:val="000000"/>
        </w:rPr>
        <w:t xml:space="preserve"> </w:t>
      </w:r>
      <w:r w:rsidRPr="00F564D8">
        <w:rPr>
          <w:rFonts w:ascii="Arial" w:hAnsi="Arial" w:cs="Arial"/>
          <w:color w:val="000000"/>
          <w:rtl/>
        </w:rPr>
        <w:t xml:space="preserve">يتم تلخيص مبدأ </w:t>
      </w:r>
      <w:r>
        <w:rPr>
          <w:rFonts w:ascii="Arial" w:hAnsi="Arial" w:cs="Arial" w:hint="cs"/>
          <w:color w:val="000000"/>
          <w:rtl/>
        </w:rPr>
        <w:t>(</w:t>
      </w:r>
      <w:r w:rsidRPr="00F564D8">
        <w:rPr>
          <w:rFonts w:ascii="Arial" w:hAnsi="Arial" w:cs="Arial"/>
          <w:color w:val="000000"/>
          <w:rtl/>
        </w:rPr>
        <w:t>3</w:t>
      </w:r>
      <w:r w:rsidRPr="00F564D8">
        <w:rPr>
          <w:rFonts w:ascii="Arial" w:hAnsi="Arial" w:cs="Arial"/>
          <w:color w:val="000000"/>
        </w:rPr>
        <w:t>R</w:t>
      </w:r>
      <w:r>
        <w:rPr>
          <w:rFonts w:ascii="Arial" w:hAnsi="Arial" w:cs="Arial" w:hint="cs"/>
          <w:color w:val="000000"/>
          <w:rtl/>
        </w:rPr>
        <w:t xml:space="preserve">) </w:t>
      </w:r>
      <w:r w:rsidRPr="00F564D8">
        <w:rPr>
          <w:rFonts w:ascii="Arial" w:hAnsi="Arial" w:cs="Arial"/>
          <w:color w:val="000000"/>
        </w:rPr>
        <w:t xml:space="preserve"> </w:t>
      </w:r>
      <w:r w:rsidRPr="00F564D8">
        <w:rPr>
          <w:rFonts w:ascii="Arial" w:hAnsi="Arial" w:cs="Arial"/>
          <w:color w:val="000000"/>
          <w:rtl/>
        </w:rPr>
        <w:t>الذي تقوم عليه إدارة النفايات على أنه تقليل وإعادة الاستخدام وإعادة التدوير</w:t>
      </w:r>
      <w:r w:rsidR="00417235" w:rsidRPr="007C2619">
        <w:rPr>
          <w:rFonts w:ascii="Arial" w:hAnsi="Arial" w:cs="Arial"/>
          <w:color w:val="000000"/>
        </w:rPr>
        <w:t>:</w:t>
      </w:r>
    </w:p>
    <w:p w14:paraId="2C16C350" w14:textId="77777777" w:rsidR="00F564D8" w:rsidRPr="00F564D8" w:rsidRDefault="00F564D8" w:rsidP="00252A95">
      <w:pPr>
        <w:numPr>
          <w:ilvl w:val="0"/>
          <w:numId w:val="6"/>
        </w:numPr>
        <w:bidi/>
        <w:spacing w:after="96"/>
        <w:outlineLvl w:val="1"/>
        <w:rPr>
          <w:rFonts w:ascii="Arial" w:hAnsi="Arial" w:cs="Arial"/>
          <w:color w:val="000000"/>
        </w:rPr>
      </w:pPr>
      <w:r w:rsidRPr="00F564D8">
        <w:rPr>
          <w:rFonts w:ascii="Arial" w:hAnsi="Arial" w:cs="Arial"/>
          <w:color w:val="000000"/>
          <w:rtl/>
        </w:rPr>
        <w:t>لتقليل حجم النفايات غير الخطرة والخطرة والمنزلية ،</w:t>
      </w:r>
    </w:p>
    <w:p w14:paraId="004F92B5" w14:textId="77777777" w:rsidR="00F564D8" w:rsidRPr="00F564D8" w:rsidRDefault="00F564D8" w:rsidP="00252A95">
      <w:pPr>
        <w:numPr>
          <w:ilvl w:val="0"/>
          <w:numId w:val="6"/>
        </w:numPr>
        <w:bidi/>
        <w:spacing w:after="96"/>
        <w:outlineLvl w:val="1"/>
        <w:rPr>
          <w:rFonts w:ascii="Arial" w:hAnsi="Arial" w:cs="Arial"/>
          <w:color w:val="000000"/>
        </w:rPr>
      </w:pPr>
      <w:r w:rsidRPr="00F564D8">
        <w:rPr>
          <w:rFonts w:ascii="Arial" w:hAnsi="Arial" w:cs="Arial"/>
          <w:color w:val="000000"/>
          <w:rtl/>
        </w:rPr>
        <w:t>لإعادة استخدام المواد المستخدمة بالفعل</w:t>
      </w:r>
    </w:p>
    <w:p w14:paraId="07BBD78A" w14:textId="77777777" w:rsidR="00417235" w:rsidRPr="007C2619" w:rsidRDefault="00F564D8" w:rsidP="00252A95">
      <w:pPr>
        <w:numPr>
          <w:ilvl w:val="0"/>
          <w:numId w:val="6"/>
        </w:numPr>
        <w:bidi/>
        <w:spacing w:after="96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 xml:space="preserve"> </w:t>
      </w:r>
      <w:r w:rsidRPr="00F564D8">
        <w:rPr>
          <w:rFonts w:ascii="Arial" w:hAnsi="Arial" w:cs="Arial"/>
          <w:color w:val="000000"/>
          <w:rtl/>
        </w:rPr>
        <w:t>الحفاظ على معايير السلامة أثناء المناولة والنقل والعلاج</w:t>
      </w:r>
      <w:r w:rsidR="00417235" w:rsidRPr="007C2619">
        <w:rPr>
          <w:rFonts w:ascii="Arial" w:hAnsi="Arial" w:cs="Arial"/>
          <w:color w:val="000000"/>
        </w:rPr>
        <w:t xml:space="preserve">, </w:t>
      </w:r>
    </w:p>
    <w:p w14:paraId="4C487BEF" w14:textId="77777777" w:rsidR="00417235" w:rsidRPr="007C2619" w:rsidRDefault="00F564D8" w:rsidP="00252A95">
      <w:pPr>
        <w:numPr>
          <w:ilvl w:val="0"/>
          <w:numId w:val="6"/>
        </w:numPr>
        <w:bidi/>
        <w:spacing w:after="96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lastRenderedPageBreak/>
        <w:t>تسعيل عملية إعادة التدوير</w:t>
      </w:r>
      <w:r w:rsidR="00417235" w:rsidRPr="007C2619">
        <w:rPr>
          <w:rFonts w:ascii="Arial" w:hAnsi="Arial" w:cs="Arial"/>
          <w:color w:val="000000"/>
        </w:rPr>
        <w:t xml:space="preserve">. </w:t>
      </w:r>
    </w:p>
    <w:p w14:paraId="13C76DE3" w14:textId="77777777" w:rsidR="00143C38" w:rsidRPr="007C2619" w:rsidRDefault="00143C38" w:rsidP="00252A95">
      <w:pPr>
        <w:autoSpaceDE w:val="0"/>
        <w:autoSpaceDN w:val="0"/>
        <w:bidi/>
        <w:adjustRightInd w:val="0"/>
        <w:jc w:val="lowKashida"/>
        <w:rPr>
          <w:rFonts w:ascii="Arial" w:hAnsi="Arial" w:cs="Arial"/>
          <w:color w:val="000000"/>
          <w:spacing w:val="-3"/>
        </w:rPr>
      </w:pPr>
    </w:p>
    <w:p w14:paraId="64CF617F" w14:textId="77777777" w:rsidR="00143C38" w:rsidRPr="007C2619" w:rsidRDefault="00143C38" w:rsidP="00252A95">
      <w:pPr>
        <w:bidi/>
        <w:spacing w:before="120"/>
        <w:ind w:right="120"/>
        <w:jc w:val="right"/>
        <w:rPr>
          <w:rFonts w:ascii="Arial" w:hAnsi="Arial" w:cs="Arial"/>
          <w:bCs/>
          <w:color w:val="000000"/>
        </w:rPr>
        <w:sectPr w:rsidR="00143C38" w:rsidRPr="007C2619" w:rsidSect="003D58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350" w:bottom="1440" w:left="1800" w:header="720" w:footer="720" w:gutter="0"/>
          <w:cols w:space="720"/>
          <w:docGrid w:linePitch="360"/>
        </w:sectPr>
      </w:pPr>
    </w:p>
    <w:p w14:paraId="02DC42A5" w14:textId="77777777" w:rsidR="003C54C6" w:rsidRPr="007C2619" w:rsidRDefault="003C54C6" w:rsidP="00252A95">
      <w:pPr>
        <w:widowControl w:val="0"/>
        <w:tabs>
          <w:tab w:val="left" w:pos="-720"/>
          <w:tab w:val="left" w:pos="0"/>
        </w:tabs>
        <w:suppressAutoHyphens/>
        <w:bidi/>
        <w:ind w:left="709"/>
        <w:jc w:val="both"/>
        <w:rPr>
          <w:rFonts w:ascii="Arial" w:hAnsi="Arial" w:cs="Arial"/>
          <w:color w:val="000000"/>
          <w:spacing w:val="-3"/>
        </w:rPr>
      </w:pPr>
    </w:p>
    <w:p w14:paraId="56F570EF" w14:textId="77777777" w:rsidR="003C54C6" w:rsidRPr="007C2619" w:rsidRDefault="003C54C6" w:rsidP="00252A95">
      <w:pPr>
        <w:bidi/>
        <w:rPr>
          <w:rFonts w:ascii="Arial" w:hAnsi="Arial" w:cs="Arial"/>
          <w:b/>
          <w:bCs/>
          <w:color w:val="000000"/>
          <w:u w:val="single"/>
        </w:rPr>
      </w:pPr>
    </w:p>
    <w:p w14:paraId="20FA5520" w14:textId="77777777" w:rsidR="00DB613E" w:rsidRPr="007C2619" w:rsidRDefault="00D36652" w:rsidP="00252A95">
      <w:pPr>
        <w:bidi/>
        <w:rPr>
          <w:rFonts w:ascii="Arial" w:hAnsi="Arial" w:cs="Arial"/>
          <w:color w:val="000000"/>
          <w:u w:val="single"/>
        </w:rPr>
      </w:pPr>
      <w:r>
        <w:rPr>
          <w:rFonts w:ascii="Arial" w:hAnsi="Arial" w:cs="Arial" w:hint="cs"/>
          <w:b/>
          <w:bCs/>
          <w:color w:val="000000"/>
          <w:u w:val="single"/>
          <w:rtl/>
        </w:rPr>
        <w:t>المكونات</w:t>
      </w:r>
      <w:r w:rsidR="00DB613E" w:rsidRPr="007C2619">
        <w:rPr>
          <w:rFonts w:ascii="Arial" w:hAnsi="Arial" w:cs="Arial"/>
          <w:color w:val="000000"/>
          <w:u w:val="single"/>
        </w:rPr>
        <w:t xml:space="preserve"> </w:t>
      </w:r>
    </w:p>
    <w:p w14:paraId="3EA05E01" w14:textId="77777777" w:rsidR="0010245E" w:rsidRPr="007C2619" w:rsidRDefault="0010245E" w:rsidP="00252A95">
      <w:pPr>
        <w:pStyle w:val="Heading2"/>
        <w:keepNext/>
        <w:tabs>
          <w:tab w:val="left" w:pos="900"/>
        </w:tabs>
        <w:bidi/>
        <w:spacing w:before="0" w:beforeAutospacing="0" w:after="0" w:afterAutospacing="0"/>
        <w:ind w:left="284"/>
        <w:jc w:val="both"/>
        <w:rPr>
          <w:rFonts w:ascii="Arial" w:hAnsi="Arial" w:cs="Arial"/>
          <w:b w:val="0"/>
          <w:color w:val="000000"/>
          <w:sz w:val="24"/>
          <w:szCs w:val="24"/>
        </w:rPr>
      </w:pPr>
    </w:p>
    <w:p w14:paraId="29431ABD" w14:textId="77777777" w:rsidR="00D36652" w:rsidRPr="007C2619" w:rsidRDefault="00D36652" w:rsidP="00252A95">
      <w:pPr>
        <w:bidi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 w:hint="cs"/>
          <w:b/>
          <w:bCs/>
          <w:color w:val="000000"/>
          <w:u w:val="single"/>
          <w:rtl/>
        </w:rPr>
        <w:t>تعليم</w:t>
      </w:r>
      <w:r w:rsidRPr="00D36652">
        <w:rPr>
          <w:rFonts w:ascii="Arial" w:hAnsi="Arial" w:cs="Arial"/>
          <w:b/>
          <w:bCs/>
          <w:color w:val="000000"/>
          <w:u w:val="single"/>
          <w:rtl/>
        </w:rPr>
        <w:t xml:space="preserve"> النفايات وتصنيفها والإبلاغ عنها</w:t>
      </w:r>
    </w:p>
    <w:p w14:paraId="0E659E5A" w14:textId="77777777" w:rsidR="00C53B4F" w:rsidRPr="007C2619" w:rsidRDefault="00C53B4F" w:rsidP="00D36652">
      <w:pPr>
        <w:bidi/>
        <w:rPr>
          <w:rFonts w:ascii="Arial" w:hAnsi="Arial" w:cs="Arial"/>
          <w:b/>
          <w:bCs/>
          <w:color w:val="000000"/>
          <w:u w:val="single"/>
        </w:rPr>
      </w:pPr>
    </w:p>
    <w:p w14:paraId="6B78A66E" w14:textId="77777777" w:rsidR="00D36652" w:rsidRPr="00D36652" w:rsidRDefault="00D36652" w:rsidP="00D36652">
      <w:pPr>
        <w:numPr>
          <w:ilvl w:val="0"/>
          <w:numId w:val="28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يجب وضع العلامات على جميع النفايات البلدية أو غير الخطرة أو الخطرة أو الكيميائية أو الصناعية الناتجة باستخدام علامات أو علامات من النوع الدائم عالي الجودة</w:t>
      </w:r>
    </w:p>
    <w:p w14:paraId="0E95AB99" w14:textId="77777777" w:rsidR="00D36652" w:rsidRPr="00D36652" w:rsidRDefault="00D36652" w:rsidP="00D36652">
      <w:pPr>
        <w:numPr>
          <w:ilvl w:val="0"/>
          <w:numId w:val="28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يجب أن تتضمن معلومات الملصقات الاسم التجاري والاسم الكيميائي العلمي والتاريخ والتكوين والكميات وتفاصيل المولد</w:t>
      </w:r>
    </w:p>
    <w:p w14:paraId="1EE4B3C6" w14:textId="77777777" w:rsidR="00D36652" w:rsidRPr="00D36652" w:rsidRDefault="00D36652" w:rsidP="00D36652">
      <w:pPr>
        <w:numPr>
          <w:ilvl w:val="0"/>
          <w:numId w:val="28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يجب تصنيف النفايات وفقًا لمعايير الأخطار الخاصة بها (القابلة للاشتعال أو المتفجرة أو السامة أو المؤكسدة أو غيرها</w:t>
      </w:r>
      <w:r w:rsidRPr="00D36652">
        <w:rPr>
          <w:rFonts w:ascii="Arial" w:hAnsi="Arial" w:cs="Arial"/>
          <w:color w:val="000000"/>
        </w:rPr>
        <w:t>)</w:t>
      </w:r>
    </w:p>
    <w:p w14:paraId="46D16655" w14:textId="77777777" w:rsidR="00D36652" w:rsidRPr="00D36652" w:rsidRDefault="00D36652" w:rsidP="00D36652">
      <w:pPr>
        <w:numPr>
          <w:ilvl w:val="0"/>
          <w:numId w:val="28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يجب الإبلاغ عن النفايات إلى المشرف / مهندس الصيانة</w:t>
      </w:r>
    </w:p>
    <w:p w14:paraId="6A4F9595" w14:textId="77777777" w:rsidR="00D36652" w:rsidRPr="00D36652" w:rsidRDefault="00D36652" w:rsidP="00D36652">
      <w:pPr>
        <w:numPr>
          <w:ilvl w:val="0"/>
          <w:numId w:val="28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يجب أن يحدد مهندس الصيانة بالتشاور مع المنشئ إمكانية إعادة الاستخدام كخيار أول</w:t>
      </w:r>
    </w:p>
    <w:p w14:paraId="0A2A52A5" w14:textId="77777777" w:rsidR="00D36652" w:rsidRPr="00D36652" w:rsidRDefault="00D36652" w:rsidP="00D36652">
      <w:pPr>
        <w:numPr>
          <w:ilvl w:val="0"/>
          <w:numId w:val="28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بخلاف ذلك ، وبالنظر إلى اللوائح البيئية السعودية ، يجب عليه أن يقرر ما إذا كان من الممكن إعادة تدوير النفايات داخليًا ، والطقس الذي يجب تخزينه مؤقتًا في الموقع</w:t>
      </w:r>
    </w:p>
    <w:p w14:paraId="14B12B6E" w14:textId="77777777" w:rsidR="00C53B4F" w:rsidRPr="007C2619" w:rsidRDefault="00D36652" w:rsidP="00D36652">
      <w:pPr>
        <w:numPr>
          <w:ilvl w:val="0"/>
          <w:numId w:val="28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إذا لم يكن من الممكن إعادة تدوير النفايات أو إعادة استخدامها داخليًا ، فيجب عليه اتخاذ الترتيبات لإرسال النفايات إلى مقاول النفايات المعتمد ، ويجب ملء بيان النفايات واستخدامه. انظر أدناه</w:t>
      </w:r>
    </w:p>
    <w:p w14:paraId="6BDBEA3C" w14:textId="77777777" w:rsidR="00C53B4F" w:rsidRPr="007C2619" w:rsidRDefault="00C53B4F" w:rsidP="00D36652">
      <w:pPr>
        <w:bidi/>
        <w:rPr>
          <w:rFonts w:ascii="Arial" w:hAnsi="Arial" w:cs="Arial"/>
          <w:b/>
          <w:bCs/>
          <w:color w:val="000000"/>
          <w:u w:val="single"/>
        </w:rPr>
      </w:pPr>
    </w:p>
    <w:p w14:paraId="6EB5E060" w14:textId="77777777" w:rsidR="00C53B4F" w:rsidRPr="007C2619" w:rsidRDefault="00C53B4F" w:rsidP="00D36652">
      <w:pPr>
        <w:bidi/>
        <w:rPr>
          <w:rFonts w:ascii="Arial" w:hAnsi="Arial" w:cs="Arial"/>
          <w:b/>
          <w:bCs/>
          <w:color w:val="000000"/>
          <w:u w:val="single"/>
        </w:rPr>
      </w:pPr>
    </w:p>
    <w:p w14:paraId="526DC852" w14:textId="77777777" w:rsidR="00C53B4F" w:rsidRPr="007C2619" w:rsidRDefault="00D36652" w:rsidP="00D36652">
      <w:pPr>
        <w:bidi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 w:hint="cs"/>
          <w:b/>
          <w:bCs/>
          <w:color w:val="000000"/>
          <w:u w:val="single"/>
          <w:rtl/>
        </w:rPr>
        <w:t>فصل النفايات</w:t>
      </w:r>
    </w:p>
    <w:p w14:paraId="58AADEF5" w14:textId="77777777" w:rsidR="00C53B4F" w:rsidRPr="007C2619" w:rsidRDefault="00C53B4F" w:rsidP="00D36652">
      <w:pPr>
        <w:bidi/>
        <w:rPr>
          <w:rFonts w:ascii="Arial" w:hAnsi="Arial" w:cs="Arial"/>
          <w:color w:val="000000"/>
        </w:rPr>
      </w:pPr>
    </w:p>
    <w:p w14:paraId="2E384FCC" w14:textId="77777777" w:rsidR="00C53B4F" w:rsidRPr="007C2619" w:rsidRDefault="00D36652" w:rsidP="00D36652">
      <w:pPr>
        <w:pStyle w:val="NormalWeb"/>
        <w:bidi/>
        <w:ind w:left="360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>يتم فصل النفايات إلى الأنواع التالية</w:t>
      </w:r>
      <w:r w:rsidR="00C53B4F" w:rsidRPr="007C2619">
        <w:rPr>
          <w:rFonts w:ascii="Arial" w:hAnsi="Arial" w:cs="Arial"/>
          <w:color w:val="000000"/>
        </w:rPr>
        <w:t>:</w:t>
      </w:r>
    </w:p>
    <w:p w14:paraId="415A0313" w14:textId="77777777" w:rsidR="00C53B4F" w:rsidRPr="007C2619" w:rsidRDefault="00D36652" w:rsidP="00D36652">
      <w:pPr>
        <w:pStyle w:val="NormalWeb"/>
        <w:numPr>
          <w:ilvl w:val="0"/>
          <w:numId w:val="1"/>
        </w:numPr>
        <w:bidi/>
        <w:rPr>
          <w:rFonts w:ascii="Arial" w:hAnsi="Arial" w:cs="Arial"/>
          <w:b/>
          <w:bCs/>
          <w:i/>
          <w:iCs/>
          <w:color w:val="000000"/>
        </w:rPr>
      </w:pPr>
      <w:r w:rsidRPr="00D36652">
        <w:rPr>
          <w:rFonts w:ascii="Arial" w:hAnsi="Arial" w:cs="Arial"/>
          <w:b/>
          <w:bCs/>
          <w:i/>
          <w:iCs/>
          <w:color w:val="000000"/>
          <w:rtl/>
        </w:rPr>
        <w:t>التغليف / نفايات الورق والكرتون</w:t>
      </w:r>
    </w:p>
    <w:p w14:paraId="3534D20F" w14:textId="77777777" w:rsidR="00D36652" w:rsidRPr="00D36652" w:rsidRDefault="00D36652" w:rsidP="00D36652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بما في ذلك نفايات الورق والكرتون الناتجة عن المكاتب ،</w:t>
      </w:r>
    </w:p>
    <w:p w14:paraId="466B6157" w14:textId="77777777" w:rsidR="00D36652" w:rsidRPr="00D36652" w:rsidRDefault="00D36652" w:rsidP="00D36652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يشمل أيضًا البلاستيك</w:t>
      </w:r>
      <w:r w:rsidRPr="00D36652">
        <w:rPr>
          <w:rFonts w:ascii="Arial" w:hAnsi="Arial" w:cs="Arial"/>
          <w:color w:val="000000"/>
        </w:rPr>
        <w:t xml:space="preserve"> (HDPE) </w:t>
      </w:r>
      <w:r w:rsidRPr="00D36652">
        <w:rPr>
          <w:rFonts w:ascii="Arial" w:hAnsi="Arial" w:cs="Arial"/>
          <w:color w:val="000000"/>
          <w:rtl/>
        </w:rPr>
        <w:t>من مواد التعبئة المستخدمة (لا يشمل مواد التعبئة الملوثة</w:t>
      </w:r>
      <w:r w:rsidRPr="00D36652">
        <w:rPr>
          <w:rFonts w:ascii="Arial" w:hAnsi="Arial" w:cs="Arial"/>
          <w:color w:val="000000"/>
        </w:rPr>
        <w:t>)</w:t>
      </w:r>
    </w:p>
    <w:p w14:paraId="208222EB" w14:textId="77777777" w:rsidR="00D36652" w:rsidRPr="00D36652" w:rsidRDefault="00D36652" w:rsidP="00D36652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يتم جمع الورق في صناديق إعادة التدوير الخضراء الموضوعة في المكاتب / المرافق</w:t>
      </w:r>
    </w:p>
    <w:p w14:paraId="3B8262D2" w14:textId="77777777" w:rsidR="00D36652" w:rsidRPr="00D36652" w:rsidRDefault="00D36652" w:rsidP="00D36652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يتم جمع البلاستيك في صناديق إعادة التدوير الزرقاء الموضوعة في المكاتب / المنشآت</w:t>
      </w:r>
    </w:p>
    <w:p w14:paraId="1415D6C7" w14:textId="77777777" w:rsidR="00D36652" w:rsidRPr="00D36652" w:rsidRDefault="00D36652" w:rsidP="00D36652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يتم جمع الورق المقوى في مواقع محددة في المستودع / المنشأة</w:t>
      </w:r>
    </w:p>
    <w:p w14:paraId="24DD4485" w14:textId="77777777" w:rsidR="00D36652" w:rsidRPr="00D36652" w:rsidRDefault="00D36652" w:rsidP="00D36652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يتم بيع نفايات الورق والبلاستيك والكرتون لمقاولي جمع الورق المعتمدين</w:t>
      </w:r>
    </w:p>
    <w:p w14:paraId="579A6CF2" w14:textId="77777777" w:rsidR="00324F6B" w:rsidRPr="007C2619" w:rsidRDefault="00D36652" w:rsidP="00D36652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36652">
        <w:rPr>
          <w:rFonts w:ascii="Arial" w:hAnsi="Arial" w:cs="Arial"/>
          <w:color w:val="000000"/>
          <w:rtl/>
        </w:rPr>
        <w:t>إيصال الدفع هو مسؤولية الإدارة المالية</w:t>
      </w:r>
      <w:r w:rsidR="00324F6B" w:rsidRPr="007C2619">
        <w:rPr>
          <w:rFonts w:ascii="Arial" w:hAnsi="Arial" w:cs="Arial"/>
          <w:color w:val="000000"/>
        </w:rPr>
        <w:t>.</w:t>
      </w:r>
    </w:p>
    <w:p w14:paraId="5A525674" w14:textId="77777777" w:rsidR="003C4B90" w:rsidRPr="007C2619" w:rsidRDefault="003C4B90" w:rsidP="006F1024">
      <w:pPr>
        <w:pStyle w:val="NormalWeb"/>
        <w:bidi/>
        <w:rPr>
          <w:rFonts w:ascii="Arial" w:hAnsi="Arial" w:cs="Arial"/>
          <w:color w:val="000000"/>
        </w:rPr>
      </w:pPr>
    </w:p>
    <w:p w14:paraId="23CB987A" w14:textId="77777777" w:rsidR="003C4B90" w:rsidRPr="007C2619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 w:hint="cs"/>
          <w:b/>
          <w:bCs/>
          <w:i/>
          <w:iCs/>
          <w:color w:val="000000"/>
          <w:rtl/>
        </w:rPr>
        <w:t>المنصات الخشبية (منصات التحميل)</w:t>
      </w:r>
    </w:p>
    <w:p w14:paraId="54A54F38" w14:textId="77777777" w:rsidR="006F1024" w:rsidRPr="006F1024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6F1024">
        <w:rPr>
          <w:rFonts w:ascii="Arial" w:hAnsi="Arial" w:cs="Arial"/>
          <w:color w:val="000000"/>
          <w:rtl/>
        </w:rPr>
        <w:t>كخيار أول ، يمكن إعادة استخدام المنصات الخشبية</w:t>
      </w:r>
    </w:p>
    <w:p w14:paraId="64DCFB72" w14:textId="77777777" w:rsidR="006F1024" w:rsidRPr="006F1024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6F1024">
        <w:rPr>
          <w:rFonts w:ascii="Arial" w:hAnsi="Arial" w:cs="Arial"/>
          <w:color w:val="000000"/>
          <w:rtl/>
        </w:rPr>
        <w:t>بخلاف ذلك ، يتم جمعها في مواقع محددة في المستودع / مرفق الرعاية الصحية</w:t>
      </w:r>
    </w:p>
    <w:p w14:paraId="0CA73808" w14:textId="77777777" w:rsidR="003C4B90" w:rsidRPr="007C2619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 xml:space="preserve"> </w:t>
      </w:r>
      <w:r w:rsidRPr="006F1024">
        <w:rPr>
          <w:rFonts w:ascii="Arial" w:hAnsi="Arial" w:cs="Arial"/>
          <w:color w:val="000000"/>
          <w:rtl/>
        </w:rPr>
        <w:t>بيعت لإعادة التدوير المعتمدة</w:t>
      </w:r>
    </w:p>
    <w:p w14:paraId="061D48CD" w14:textId="77777777" w:rsidR="003C4B90" w:rsidRPr="007C2619" w:rsidRDefault="003C4B90" w:rsidP="006F1024">
      <w:pPr>
        <w:pStyle w:val="NormalWeb"/>
        <w:bidi/>
        <w:ind w:left="720"/>
        <w:rPr>
          <w:rFonts w:ascii="Arial" w:hAnsi="Arial" w:cs="Arial"/>
          <w:color w:val="000000"/>
        </w:rPr>
      </w:pPr>
    </w:p>
    <w:p w14:paraId="2C7E954C" w14:textId="77777777" w:rsidR="003C4B90" w:rsidRPr="007C2619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 w:hint="cs"/>
          <w:b/>
          <w:bCs/>
          <w:i/>
          <w:iCs/>
          <w:color w:val="000000"/>
          <w:rtl/>
        </w:rPr>
        <w:t>الأجهزة الإلكترونية</w:t>
      </w:r>
    </w:p>
    <w:p w14:paraId="0F3260A0" w14:textId="77777777" w:rsidR="006F1024" w:rsidRPr="006F1024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6F1024">
        <w:rPr>
          <w:rFonts w:ascii="Arial" w:hAnsi="Arial" w:cs="Arial"/>
          <w:color w:val="000000"/>
          <w:rtl/>
        </w:rPr>
        <w:t>يغطي هذا الناسخات والطابعات والأحبار والفاكسات والأجهزة الإلكترونية الأخرى</w:t>
      </w:r>
    </w:p>
    <w:p w14:paraId="1AB18FB4" w14:textId="77777777" w:rsidR="006F1024" w:rsidRPr="006F1024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6F1024">
        <w:rPr>
          <w:rFonts w:ascii="Arial" w:hAnsi="Arial" w:cs="Arial"/>
          <w:color w:val="000000"/>
          <w:rtl/>
        </w:rPr>
        <w:t>كخيار أول ، قد يتم إصلاح الأجهزة وإعادة استخدامها</w:t>
      </w:r>
    </w:p>
    <w:p w14:paraId="28E29AFF" w14:textId="77777777" w:rsidR="006F1024" w:rsidRPr="006F1024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6F1024">
        <w:rPr>
          <w:rFonts w:ascii="Arial" w:hAnsi="Arial" w:cs="Arial"/>
          <w:color w:val="000000"/>
          <w:rtl/>
        </w:rPr>
        <w:t>بخلاف ذلك ، يتم جمعها في مواقع محددة في المقر الرئيسي ، أو المستودع / مرفق الرعاية الصحية</w:t>
      </w:r>
    </w:p>
    <w:p w14:paraId="186101BB" w14:textId="77777777" w:rsidR="003C4B90" w:rsidRPr="007C2619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6F1024">
        <w:rPr>
          <w:rFonts w:ascii="Arial" w:hAnsi="Arial" w:cs="Arial"/>
          <w:color w:val="000000"/>
          <w:rtl/>
        </w:rPr>
        <w:t xml:space="preserve">بيعت </w:t>
      </w:r>
      <w:r>
        <w:rPr>
          <w:rFonts w:ascii="Arial" w:hAnsi="Arial" w:cs="Arial" w:hint="cs"/>
          <w:color w:val="000000"/>
          <w:rtl/>
        </w:rPr>
        <w:t xml:space="preserve">لجهة إعادة تدوير  </w:t>
      </w:r>
      <w:r w:rsidRPr="006F1024">
        <w:rPr>
          <w:rFonts w:ascii="Arial" w:hAnsi="Arial" w:cs="Arial"/>
          <w:color w:val="000000"/>
          <w:rtl/>
        </w:rPr>
        <w:t>معتمدة</w:t>
      </w:r>
    </w:p>
    <w:p w14:paraId="5C8C1549" w14:textId="77777777" w:rsidR="00C53B4F" w:rsidRPr="007C2619" w:rsidRDefault="00C53B4F" w:rsidP="006F1024">
      <w:pPr>
        <w:pStyle w:val="NormalWeb"/>
        <w:bidi/>
        <w:spacing w:before="0" w:beforeAutospacing="0" w:after="0" w:afterAutospacing="0"/>
        <w:ind w:left="357"/>
        <w:rPr>
          <w:rFonts w:ascii="Arial" w:hAnsi="Arial" w:cs="Arial"/>
          <w:color w:val="000000"/>
        </w:rPr>
      </w:pPr>
    </w:p>
    <w:p w14:paraId="05196DC3" w14:textId="77777777" w:rsidR="00C53B4F" w:rsidRPr="007C2619" w:rsidRDefault="006F1024" w:rsidP="006F1024">
      <w:pPr>
        <w:pStyle w:val="NormalWeb"/>
        <w:numPr>
          <w:ilvl w:val="0"/>
          <w:numId w:val="1"/>
        </w:numPr>
        <w:bidi/>
        <w:spacing w:before="0" w:beforeAutospacing="0" w:after="0" w:afterAutospacing="0"/>
        <w:ind w:left="714" w:hanging="357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 w:hint="cs"/>
          <w:b/>
          <w:bCs/>
          <w:i/>
          <w:iCs/>
          <w:color w:val="000000"/>
          <w:rtl/>
        </w:rPr>
        <w:t>النفايات البلدية العامة</w:t>
      </w:r>
    </w:p>
    <w:p w14:paraId="3B9475F5" w14:textId="77777777" w:rsidR="006F1024" w:rsidRPr="006F1024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6F1024">
        <w:rPr>
          <w:rFonts w:ascii="Arial" w:hAnsi="Arial" w:cs="Arial"/>
          <w:color w:val="000000"/>
          <w:rtl/>
        </w:rPr>
        <w:t>أي نفايات غير مصنفة على أنها نفايات كيميائية أو سريرية أو ذات صلة. ويشمل الورق والكرتون والخشب النظيف والبلاستيك والزجاج والسوائل والأثاث التالف ونفايات المطبخ وبقايا الطعام والمواد العضوية</w:t>
      </w:r>
      <w:r w:rsidRPr="006F1024">
        <w:rPr>
          <w:rFonts w:ascii="Arial" w:hAnsi="Arial" w:cs="Arial"/>
          <w:color w:val="000000"/>
        </w:rPr>
        <w:t>.</w:t>
      </w:r>
    </w:p>
    <w:p w14:paraId="497E009C" w14:textId="77777777" w:rsidR="006F1024" w:rsidRPr="006F1024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6F1024">
        <w:rPr>
          <w:rFonts w:ascii="Arial" w:hAnsi="Arial" w:cs="Arial"/>
          <w:color w:val="000000"/>
          <w:rtl/>
        </w:rPr>
        <w:t>يجب التعامل مع النفايات العامة بعناية مناسبة ومن خلال صناديق النفايات البلدية. يتم جمع النفايات من خلال البلدية ، أو بطريقة أخرى عن طريق جامعي النفايات البلدية المعتمدين</w:t>
      </w:r>
      <w:r w:rsidRPr="006F1024">
        <w:rPr>
          <w:rFonts w:ascii="Arial" w:hAnsi="Arial" w:cs="Arial"/>
          <w:color w:val="000000"/>
        </w:rPr>
        <w:t>.</w:t>
      </w:r>
    </w:p>
    <w:p w14:paraId="01EA3AE4" w14:textId="77777777" w:rsidR="006F1024" w:rsidRPr="006F1024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6F1024">
        <w:rPr>
          <w:rFonts w:ascii="Arial" w:hAnsi="Arial" w:cs="Arial"/>
          <w:color w:val="000000"/>
          <w:rtl/>
        </w:rPr>
        <w:t>يجب وضع مواد لإعادة التدوير (الورق ، الورق المقوى) في الصناديق المناسبة في كل قسم من أقسام المصنع / المنشأة أو المكاتب</w:t>
      </w:r>
      <w:r w:rsidRPr="006F1024">
        <w:rPr>
          <w:rFonts w:ascii="Arial" w:hAnsi="Arial" w:cs="Arial"/>
          <w:color w:val="000000"/>
        </w:rPr>
        <w:t>.</w:t>
      </w:r>
    </w:p>
    <w:p w14:paraId="11E1E49E" w14:textId="77777777" w:rsidR="006F1024" w:rsidRPr="006F1024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6F1024">
        <w:rPr>
          <w:rFonts w:ascii="Arial" w:hAnsi="Arial" w:cs="Arial"/>
          <w:color w:val="000000"/>
          <w:rtl/>
        </w:rPr>
        <w:t>التدبير المنزلي</w:t>
      </w:r>
      <w:r>
        <w:rPr>
          <w:rFonts w:ascii="Arial" w:hAnsi="Arial" w:cs="Arial" w:hint="cs"/>
          <w:color w:val="000000"/>
          <w:rtl/>
        </w:rPr>
        <w:t xml:space="preserve"> (عمال النظافة)</w:t>
      </w:r>
      <w:r w:rsidRPr="006F1024">
        <w:rPr>
          <w:rFonts w:ascii="Arial" w:hAnsi="Arial" w:cs="Arial"/>
          <w:color w:val="000000"/>
          <w:rtl/>
        </w:rPr>
        <w:t xml:space="preserve"> هي المسؤولة عن إزالة النفايات إلى صناديق مناسبة</w:t>
      </w:r>
    </w:p>
    <w:p w14:paraId="220C4630" w14:textId="77777777" w:rsidR="00C53B4F" w:rsidRPr="007C2619" w:rsidRDefault="006F1024" w:rsidP="006F1024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6F1024">
        <w:rPr>
          <w:rFonts w:ascii="Arial" w:hAnsi="Arial" w:cs="Arial"/>
          <w:color w:val="000000"/>
          <w:rtl/>
        </w:rPr>
        <w:t xml:space="preserve">يتم استبدال الصناديق بالتدبير المنزلي </w:t>
      </w:r>
      <w:r>
        <w:rPr>
          <w:rFonts w:ascii="Arial" w:hAnsi="Arial" w:cs="Arial" w:hint="cs"/>
          <w:color w:val="000000"/>
          <w:rtl/>
        </w:rPr>
        <w:t xml:space="preserve">(عمال النظافة) </w:t>
      </w:r>
      <w:r w:rsidRPr="006F1024">
        <w:rPr>
          <w:rFonts w:ascii="Arial" w:hAnsi="Arial" w:cs="Arial"/>
          <w:color w:val="000000"/>
          <w:rtl/>
        </w:rPr>
        <w:t>عندما تكون ثلاثة أرباع ممتلئة. إذا كان</w:t>
      </w:r>
      <w:r>
        <w:rPr>
          <w:rFonts w:ascii="Arial" w:hAnsi="Arial" w:cs="Arial" w:hint="cs"/>
          <w:color w:val="000000"/>
          <w:rtl/>
        </w:rPr>
        <w:t>ت هنالك حوجة لصندوق إضافي</w:t>
      </w:r>
      <w:r w:rsidRPr="006F1024">
        <w:rPr>
          <w:rFonts w:ascii="Arial" w:hAnsi="Arial" w:cs="Arial"/>
          <w:color w:val="000000"/>
          <w:rtl/>
        </w:rPr>
        <w:t xml:space="preserve"> الاتصال التدبير المنزلي</w:t>
      </w:r>
      <w:r w:rsidR="00C53B4F" w:rsidRPr="007C2619">
        <w:rPr>
          <w:rFonts w:ascii="Arial" w:hAnsi="Arial" w:cs="Arial"/>
          <w:color w:val="000000"/>
        </w:rPr>
        <w:t>.</w:t>
      </w:r>
    </w:p>
    <w:p w14:paraId="4BED602D" w14:textId="77777777" w:rsidR="00C53B4F" w:rsidRPr="007C2619" w:rsidRDefault="00C53B4F" w:rsidP="006F1024">
      <w:pPr>
        <w:pStyle w:val="NormalWeb"/>
        <w:bidi/>
        <w:spacing w:before="0" w:beforeAutospacing="0" w:after="0" w:afterAutospacing="0"/>
        <w:ind w:left="357"/>
        <w:rPr>
          <w:rFonts w:ascii="Arial" w:hAnsi="Arial" w:cs="Arial"/>
          <w:color w:val="000000"/>
        </w:rPr>
      </w:pPr>
    </w:p>
    <w:p w14:paraId="6C8F75C9" w14:textId="77777777" w:rsidR="006F1024" w:rsidRPr="00D1096D" w:rsidRDefault="006F1024" w:rsidP="006F1024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 w:hint="cs"/>
          <w:b/>
          <w:bCs/>
          <w:i/>
          <w:iCs/>
          <w:color w:val="000000"/>
          <w:rtl/>
        </w:rPr>
        <w:t>النفايات الصيدلانية</w:t>
      </w:r>
    </w:p>
    <w:p w14:paraId="56A69F3F" w14:textId="77777777" w:rsidR="006F1024" w:rsidRPr="00D1096D" w:rsidRDefault="006F1024" w:rsidP="006F1024">
      <w:pPr>
        <w:pStyle w:val="ListParagraph"/>
        <w:rPr>
          <w:rFonts w:ascii="Arial" w:hAnsi="Arial" w:cs="Arial"/>
          <w:color w:val="000000"/>
          <w:rtl/>
        </w:rPr>
      </w:pPr>
    </w:p>
    <w:p w14:paraId="51381E36" w14:textId="77777777" w:rsidR="00D1096D" w:rsidRPr="00D1096D" w:rsidRDefault="006F1024" w:rsidP="00D1096D">
      <w:pPr>
        <w:pStyle w:val="NormalWeb"/>
        <w:numPr>
          <w:ilvl w:val="0"/>
          <w:numId w:val="29"/>
        </w:numPr>
        <w:bidi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 w:rsidRPr="00D1096D">
        <w:rPr>
          <w:rFonts w:ascii="Arial" w:hAnsi="Arial" w:cs="Arial"/>
          <w:color w:val="000000"/>
          <w:rtl/>
        </w:rPr>
        <w:t>يتم إنتاج النفايات الدوائية في مرفق الرعاية الصحية. وتعتبر هذه النفايات لديها القدرة على إحداث آثار بيئية سلبية ، وتسبب تأثيرات صحية ، وإصابة حادة. يمكن أن تشمل النفايات الحادة ونفايات المستحضرات الصيدلانية منتهية الصلاحية أو المهملة</w:t>
      </w:r>
      <w:r w:rsidR="00D1096D" w:rsidRPr="00D1096D">
        <w:rPr>
          <w:rFonts w:ascii="Arial" w:hAnsi="Arial" w:cs="Arial" w:hint="cs"/>
          <w:color w:val="000000"/>
          <w:rtl/>
        </w:rPr>
        <w:t>.</w:t>
      </w:r>
    </w:p>
    <w:p w14:paraId="70EBCDCA" w14:textId="77777777" w:rsidR="00D1096D" w:rsidRPr="00D1096D" w:rsidRDefault="006F1024" w:rsidP="00D1096D">
      <w:pPr>
        <w:pStyle w:val="NormalWeb"/>
        <w:numPr>
          <w:ilvl w:val="0"/>
          <w:numId w:val="29"/>
        </w:numPr>
        <w:bidi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 w:rsidRPr="00D1096D">
        <w:rPr>
          <w:rFonts w:ascii="Arial" w:hAnsi="Arial" w:cs="Arial"/>
          <w:color w:val="000000"/>
          <w:rtl/>
        </w:rPr>
        <w:t>يجب التعامل مع النفايات الصيدلانية باستخدام معدات الوقاية الشخصية المناسبة</w:t>
      </w:r>
      <w:r w:rsidRPr="00D1096D">
        <w:rPr>
          <w:rFonts w:ascii="Arial" w:hAnsi="Arial" w:cs="Arial"/>
          <w:color w:val="000000"/>
        </w:rPr>
        <w:t>.</w:t>
      </w:r>
    </w:p>
    <w:p w14:paraId="2142A5DC" w14:textId="77777777" w:rsidR="009C4978" w:rsidRPr="00D1096D" w:rsidRDefault="006F1024" w:rsidP="00D1096D">
      <w:pPr>
        <w:pStyle w:val="NormalWeb"/>
        <w:numPr>
          <w:ilvl w:val="0"/>
          <w:numId w:val="29"/>
        </w:numPr>
        <w:bidi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 w:rsidRPr="00D1096D">
        <w:rPr>
          <w:rFonts w:ascii="Arial" w:hAnsi="Arial" w:cs="Arial"/>
          <w:color w:val="000000"/>
          <w:rtl/>
        </w:rPr>
        <w:t>يتم التخلص من النفايات الصيدلانية من خلال جامعي النفايات الخطرة المعتمدين</w:t>
      </w:r>
    </w:p>
    <w:p w14:paraId="14E1BCEB" w14:textId="77777777" w:rsidR="009C4978" w:rsidRPr="00D1096D" w:rsidRDefault="009C4978" w:rsidP="00D1096D">
      <w:pPr>
        <w:pStyle w:val="NormalWeb"/>
        <w:bidi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</w:p>
    <w:p w14:paraId="33194E9A" w14:textId="77777777" w:rsidR="009C4978" w:rsidRPr="007C2619" w:rsidRDefault="00D1096D" w:rsidP="00D1096D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 w:hint="cs"/>
          <w:b/>
          <w:bCs/>
          <w:i/>
          <w:iCs/>
          <w:color w:val="000000"/>
          <w:rtl/>
        </w:rPr>
        <w:t>نفايات إستبدال غاز التبريد</w:t>
      </w:r>
    </w:p>
    <w:p w14:paraId="6CE92B81" w14:textId="77777777" w:rsidR="00D1096D" w:rsidRPr="00D1096D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يتم استبدال الغازات المضغوطة لغازات التبريد ومكيفات الهواء من حين لآخر عند صيانة الوحدات</w:t>
      </w:r>
    </w:p>
    <w:p w14:paraId="4836F198" w14:textId="77777777" w:rsidR="00D1096D" w:rsidRPr="00D1096D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وفقًا للمتطلبات التنظيمية وسياسة التحكم في تلوث البيئة البحرية الخاصة بـ</w:t>
      </w:r>
      <w:r w:rsidRPr="00D1096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 w:hint="cs"/>
          <w:color w:val="000000"/>
          <w:rtl/>
        </w:rPr>
        <w:t>شركة سمسا</w:t>
      </w:r>
      <w:r w:rsidRPr="00D1096D">
        <w:rPr>
          <w:rFonts w:ascii="Arial" w:hAnsi="Arial" w:cs="Arial"/>
          <w:color w:val="000000"/>
        </w:rPr>
        <w:t xml:space="preserve"> </w:t>
      </w:r>
      <w:r w:rsidRPr="00D1096D">
        <w:rPr>
          <w:rFonts w:ascii="Arial" w:hAnsi="Arial" w:cs="Arial"/>
          <w:color w:val="000000"/>
          <w:rtl/>
        </w:rPr>
        <w:t>، يجب أن تكون الغازات البديلة من النوع غير المستنفد للأوزون - يجب استخدام لا مركبات الكربون الكلورية فلورية</w:t>
      </w:r>
      <w:r w:rsidRPr="00D1096D">
        <w:rPr>
          <w:rFonts w:ascii="Arial" w:hAnsi="Arial" w:cs="Arial"/>
          <w:color w:val="000000"/>
        </w:rPr>
        <w:t xml:space="preserve"> (CFCs).</w:t>
      </w:r>
    </w:p>
    <w:p w14:paraId="7EDF2643" w14:textId="77777777" w:rsidR="00D1096D" w:rsidRPr="00D1096D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يجب عدم ترك الغازات القديمة المملوءة التي تم استبدالها في الغلاف الجوي لأنها ستزيد من تدمير طبقة الأوزون وستسهم في مشكلة الاحتباس الحراري ، والتي تتعارض مع سياسة</w:t>
      </w:r>
      <w:r w:rsidRPr="00D1096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 w:hint="cs"/>
          <w:color w:val="000000"/>
          <w:rtl/>
        </w:rPr>
        <w:t xml:space="preserve"> شركة سمسا</w:t>
      </w:r>
      <w:r w:rsidRPr="00D1096D">
        <w:rPr>
          <w:rFonts w:ascii="Arial" w:hAnsi="Arial" w:cs="Arial"/>
          <w:color w:val="000000"/>
        </w:rPr>
        <w:t xml:space="preserve"> </w:t>
      </w:r>
      <w:r w:rsidRPr="00D1096D">
        <w:rPr>
          <w:rFonts w:ascii="Arial" w:hAnsi="Arial" w:cs="Arial"/>
          <w:color w:val="000000"/>
          <w:rtl/>
        </w:rPr>
        <w:t>للتحكم في البيئة واستدامتها</w:t>
      </w:r>
      <w:r w:rsidRPr="00D1096D">
        <w:rPr>
          <w:rFonts w:ascii="Arial" w:hAnsi="Arial" w:cs="Arial"/>
          <w:color w:val="000000"/>
        </w:rPr>
        <w:t>.</w:t>
      </w:r>
    </w:p>
    <w:p w14:paraId="51CBD492" w14:textId="77777777" w:rsidR="00D1096D" w:rsidRPr="00D1096D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ينبغي اتباع ترتيبات خاصة يمكن أن تشمل شفط الغازات المستبدلة في أسطوانات خاصة يتم إرسالها بعد ذلك إلى معيدي تدوير معينين تحت سيطرة</w:t>
      </w:r>
      <w:r w:rsidRPr="00D1096D">
        <w:rPr>
          <w:rFonts w:ascii="Arial" w:hAnsi="Arial" w:cs="Arial"/>
          <w:color w:val="000000"/>
        </w:rPr>
        <w:t xml:space="preserve"> PME</w:t>
      </w:r>
      <w:r>
        <w:rPr>
          <w:rFonts w:ascii="Arial" w:hAnsi="Arial" w:cs="Arial" w:hint="cs"/>
          <w:color w:val="000000"/>
          <w:rtl/>
        </w:rPr>
        <w:t>الهيئة العليا للبيئة والحياة الفطرية السعودية.</w:t>
      </w:r>
    </w:p>
    <w:p w14:paraId="13A6C52D" w14:textId="77777777" w:rsidR="009C4978" w:rsidRPr="007C2619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يجب اتباع المشتريات / الصيانة لتحديد مقدمي الخدمات المحتملين لهذه الخدمة أو وضع ترتيبات داخلية لما سبق</w:t>
      </w:r>
      <w:r>
        <w:rPr>
          <w:rFonts w:ascii="Arial" w:hAnsi="Arial" w:cs="Arial" w:hint="cs"/>
          <w:color w:val="000000"/>
          <w:rtl/>
        </w:rPr>
        <w:t>.</w:t>
      </w:r>
    </w:p>
    <w:p w14:paraId="7FE7048B" w14:textId="77777777" w:rsidR="009C4978" w:rsidRPr="007C2619" w:rsidRDefault="009C4978" w:rsidP="009C4978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</w:p>
    <w:p w14:paraId="5CA64759" w14:textId="77777777" w:rsidR="00C53B4F" w:rsidRPr="007C2619" w:rsidRDefault="00D1096D" w:rsidP="00D1096D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 w:hint="cs"/>
          <w:b/>
          <w:bCs/>
          <w:i/>
          <w:iCs/>
          <w:color w:val="000000"/>
          <w:rtl/>
        </w:rPr>
        <w:t>النفايات الكيميائية/ الخطرة</w:t>
      </w:r>
    </w:p>
    <w:p w14:paraId="720C0F19" w14:textId="77777777" w:rsidR="00D1096D" w:rsidRPr="00D1096D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يتم توليده من استخدام الزيوت أو المنظفات أو الديزل أو المذيبات أو غيرها من المواد الكيميائية في المستودع أو المقر أو الصيانة أو منشأة</w:t>
      </w:r>
      <w:r>
        <w:rPr>
          <w:rFonts w:ascii="Arial" w:hAnsi="Arial" w:cs="Arial" w:hint="cs"/>
          <w:color w:val="000000"/>
          <w:rtl/>
        </w:rPr>
        <w:t xml:space="preserve"> (</w:t>
      </w:r>
      <w:r w:rsidRPr="00D1096D">
        <w:rPr>
          <w:rFonts w:ascii="Arial" w:hAnsi="Arial" w:cs="Arial"/>
          <w:color w:val="000000"/>
        </w:rPr>
        <w:t>HC</w:t>
      </w:r>
      <w:r>
        <w:rPr>
          <w:rFonts w:ascii="Arial" w:hAnsi="Arial" w:cs="Arial" w:hint="cs"/>
          <w:color w:val="000000"/>
          <w:rtl/>
        </w:rPr>
        <w:t>)</w:t>
      </w:r>
      <w:r w:rsidRPr="00D1096D">
        <w:rPr>
          <w:rFonts w:ascii="Arial" w:hAnsi="Arial" w:cs="Arial"/>
          <w:color w:val="000000"/>
        </w:rPr>
        <w:t xml:space="preserve"> </w:t>
      </w:r>
      <w:r w:rsidRPr="00D1096D">
        <w:rPr>
          <w:rFonts w:ascii="Arial" w:hAnsi="Arial" w:cs="Arial"/>
          <w:color w:val="000000"/>
          <w:rtl/>
        </w:rPr>
        <w:t>أو من المواد المهدورة التي يتم شحنها</w:t>
      </w:r>
      <w:r w:rsidRPr="00D1096D">
        <w:rPr>
          <w:rFonts w:ascii="Arial" w:hAnsi="Arial" w:cs="Arial"/>
          <w:color w:val="000000"/>
        </w:rPr>
        <w:t>.</w:t>
      </w:r>
    </w:p>
    <w:p w14:paraId="53AC3641" w14:textId="77777777" w:rsidR="00D1096D" w:rsidRPr="00D1096D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النفايات ذات الصلة تتطلب إشراف أفراد مؤهلين</w:t>
      </w:r>
    </w:p>
    <w:p w14:paraId="10AA4557" w14:textId="77777777" w:rsidR="00D1096D" w:rsidRPr="00D1096D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يجب ارتداء معدات الوقاية الشخصية المناسبة بشكل صحيح</w:t>
      </w:r>
      <w:r w:rsidRPr="00D1096D">
        <w:rPr>
          <w:rFonts w:ascii="Arial" w:hAnsi="Arial" w:cs="Arial"/>
          <w:color w:val="000000"/>
        </w:rPr>
        <w:t>.</w:t>
      </w:r>
    </w:p>
    <w:p w14:paraId="6F32D965" w14:textId="77777777" w:rsidR="00D1096D" w:rsidRPr="00D1096D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يجب الإشارة إلى أوراق بيانات سلامة المواد</w:t>
      </w:r>
      <w:r w:rsidRPr="00D1096D">
        <w:rPr>
          <w:rFonts w:ascii="Arial" w:hAnsi="Arial" w:cs="Arial"/>
          <w:color w:val="000000"/>
        </w:rPr>
        <w:t xml:space="preserve"> (MSDS) </w:t>
      </w:r>
      <w:r w:rsidRPr="00D1096D">
        <w:rPr>
          <w:rFonts w:ascii="Arial" w:hAnsi="Arial" w:cs="Arial"/>
          <w:color w:val="000000"/>
          <w:rtl/>
        </w:rPr>
        <w:t>عند التعامل مع النفايات الكيميائية والتخلص منها</w:t>
      </w:r>
      <w:r w:rsidRPr="00D1096D">
        <w:rPr>
          <w:rFonts w:ascii="Arial" w:hAnsi="Arial" w:cs="Arial"/>
          <w:color w:val="000000"/>
        </w:rPr>
        <w:t>.</w:t>
      </w:r>
    </w:p>
    <w:p w14:paraId="0CCAD9C7" w14:textId="77777777" w:rsidR="00D1096D" w:rsidRPr="00D1096D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سيتم الاحتفاظ بجميع البيانات والمعلومات المتعلقة بالنفايات الكيميائية والخطرة التي يتم إرسالها للتخلص منها باستخدام نموذج واضح يتم الاحتفاظ به كسجل</w:t>
      </w:r>
      <w:r w:rsidRPr="00D1096D">
        <w:rPr>
          <w:rFonts w:ascii="Arial" w:hAnsi="Arial" w:cs="Arial"/>
          <w:color w:val="000000"/>
        </w:rPr>
        <w:t xml:space="preserve"> EHS (Doc # 3577) </w:t>
      </w:r>
      <w:r w:rsidRPr="00D1096D">
        <w:rPr>
          <w:rFonts w:ascii="Arial" w:hAnsi="Arial" w:cs="Arial"/>
          <w:color w:val="000000"/>
          <w:rtl/>
        </w:rPr>
        <w:t>، أو أي نموذج مشابه آخر مقدم من شركة إدارة النفايات</w:t>
      </w:r>
    </w:p>
    <w:p w14:paraId="5D1151ED" w14:textId="77777777" w:rsidR="00D1096D" w:rsidRPr="00D1096D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يتم التعامل مع النفايات المختلطة (النفايات البلدية المختلطة مع النفايات الصناعية) على أنها نفايات خطرة / صناعية</w:t>
      </w:r>
    </w:p>
    <w:p w14:paraId="7C80D87F" w14:textId="77777777" w:rsidR="00D1096D" w:rsidRPr="00D1096D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يجب أن تتبع إدارة هذه النفايات والتخلص منها لوائح</w:t>
      </w:r>
      <w:r w:rsidRPr="00D1096D">
        <w:rPr>
          <w:rFonts w:ascii="Arial" w:hAnsi="Arial" w:cs="Arial"/>
          <w:color w:val="000000"/>
        </w:rPr>
        <w:t xml:space="preserve"> PME </w:t>
      </w:r>
      <w:r w:rsidRPr="00D1096D">
        <w:rPr>
          <w:rFonts w:ascii="Arial" w:hAnsi="Arial" w:cs="Arial"/>
          <w:color w:val="000000"/>
          <w:rtl/>
        </w:rPr>
        <w:t>السعودية ويتم ذلك من خلال معالجات</w:t>
      </w:r>
      <w:r w:rsidRPr="00D1096D">
        <w:rPr>
          <w:rFonts w:ascii="Arial" w:hAnsi="Arial" w:cs="Arial"/>
          <w:color w:val="000000"/>
        </w:rPr>
        <w:t xml:space="preserve"> </w:t>
      </w:r>
      <w:r w:rsidRPr="00D1096D">
        <w:rPr>
          <w:rFonts w:ascii="Arial" w:hAnsi="Arial" w:cs="Arial"/>
          <w:color w:val="000000"/>
          <w:rtl/>
        </w:rPr>
        <w:t>المعتمدة للنفايات الصناعية</w:t>
      </w:r>
      <w:r w:rsidRPr="00D1096D">
        <w:rPr>
          <w:rFonts w:ascii="Arial" w:hAnsi="Arial" w:cs="Arial"/>
          <w:color w:val="000000"/>
        </w:rPr>
        <w:t>.</w:t>
      </w:r>
    </w:p>
    <w:p w14:paraId="75FE7373" w14:textId="77777777" w:rsidR="00C53B4F" w:rsidRPr="007C2619" w:rsidRDefault="00D1096D" w:rsidP="00D1096D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D1096D">
        <w:rPr>
          <w:rFonts w:ascii="Arial" w:hAnsi="Arial" w:cs="Arial"/>
          <w:color w:val="000000"/>
          <w:rtl/>
        </w:rPr>
        <w:t>يتم إعادة تدوير الزيوت المستنفدة من خلال منشآت معتمدة لجمع وإعادة تدوير الزيوت</w:t>
      </w:r>
      <w:r w:rsidR="00C53B4F" w:rsidRPr="007C2619">
        <w:rPr>
          <w:rFonts w:ascii="Arial" w:hAnsi="Arial" w:cs="Arial"/>
          <w:color w:val="000000"/>
        </w:rPr>
        <w:t>.</w:t>
      </w:r>
    </w:p>
    <w:p w14:paraId="3D9FF199" w14:textId="77777777" w:rsidR="00C53B4F" w:rsidRPr="007C2619" w:rsidRDefault="00C53B4F" w:rsidP="00D1096D">
      <w:pPr>
        <w:pStyle w:val="NormalWeb"/>
        <w:bidi/>
        <w:rPr>
          <w:rFonts w:ascii="Arial" w:hAnsi="Arial" w:cs="Arial"/>
          <w:color w:val="000000"/>
        </w:rPr>
      </w:pPr>
    </w:p>
    <w:p w14:paraId="3C0446EF" w14:textId="77777777" w:rsidR="00C53B4F" w:rsidRPr="007C2619" w:rsidRDefault="00D1096D" w:rsidP="00836C4B">
      <w:pPr>
        <w:bidi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 w:hint="cs"/>
          <w:b/>
          <w:bCs/>
          <w:color w:val="000000"/>
          <w:u w:val="single"/>
          <w:rtl/>
        </w:rPr>
        <w:t>بيان النفايات</w:t>
      </w:r>
    </w:p>
    <w:p w14:paraId="0B221C30" w14:textId="77777777" w:rsidR="00C53B4F" w:rsidRPr="007C2619" w:rsidRDefault="00C53B4F" w:rsidP="00836C4B">
      <w:pPr>
        <w:bidi/>
        <w:rPr>
          <w:rFonts w:ascii="Arial" w:hAnsi="Arial" w:cs="Arial"/>
          <w:b/>
          <w:bCs/>
          <w:color w:val="000000"/>
          <w:u w:val="single"/>
        </w:rPr>
      </w:pPr>
    </w:p>
    <w:p w14:paraId="36A01D5A" w14:textId="77777777" w:rsidR="00836C4B" w:rsidRPr="00836C4B" w:rsidRDefault="00836C4B" w:rsidP="00836C4B">
      <w:pPr>
        <w:pStyle w:val="NormalWeb"/>
        <w:numPr>
          <w:ilvl w:val="0"/>
          <w:numId w:val="8"/>
        </w:numPr>
        <w:bidi/>
        <w:rPr>
          <w:rFonts w:ascii="Arial" w:hAnsi="Arial" w:cs="Arial"/>
          <w:color w:val="000000"/>
        </w:rPr>
      </w:pPr>
      <w:r w:rsidRPr="00836C4B">
        <w:rPr>
          <w:rFonts w:ascii="Arial" w:hAnsi="Arial" w:cs="Arial"/>
          <w:color w:val="000000"/>
          <w:rtl/>
        </w:rPr>
        <w:t>جميع النفايات (بخلاف النفايات البلدية) التي يتم التخلص منها من قبل الشركة يجب أن تظهر باستخدام النموذج</w:t>
      </w:r>
      <w:r w:rsidRPr="00836C4B">
        <w:rPr>
          <w:rFonts w:ascii="Arial" w:hAnsi="Arial" w:cs="Arial"/>
          <w:color w:val="000000"/>
        </w:rPr>
        <w:t xml:space="preserve"> (Doc # 3577) </w:t>
      </w:r>
      <w:r w:rsidRPr="00836C4B">
        <w:rPr>
          <w:rFonts w:ascii="Arial" w:hAnsi="Arial" w:cs="Arial"/>
          <w:color w:val="000000"/>
          <w:rtl/>
        </w:rPr>
        <w:t>أو أي نموذج آخر مشابه مقدم من شركة إدارة النفايات</w:t>
      </w:r>
      <w:r w:rsidRPr="00836C4B">
        <w:rPr>
          <w:rFonts w:ascii="Arial" w:hAnsi="Arial" w:cs="Arial"/>
          <w:color w:val="000000"/>
        </w:rPr>
        <w:t>.</w:t>
      </w:r>
    </w:p>
    <w:p w14:paraId="3792DD36" w14:textId="77777777" w:rsidR="00836C4B" w:rsidRPr="00836C4B" w:rsidRDefault="00836C4B" w:rsidP="00836C4B">
      <w:pPr>
        <w:pStyle w:val="NormalWeb"/>
        <w:numPr>
          <w:ilvl w:val="0"/>
          <w:numId w:val="8"/>
        </w:numPr>
        <w:bidi/>
        <w:rPr>
          <w:rFonts w:ascii="Arial" w:hAnsi="Arial" w:cs="Arial"/>
          <w:color w:val="000000"/>
        </w:rPr>
      </w:pPr>
      <w:r w:rsidRPr="00836C4B">
        <w:rPr>
          <w:rFonts w:ascii="Arial" w:hAnsi="Arial" w:cs="Arial"/>
          <w:color w:val="000000"/>
          <w:rtl/>
        </w:rPr>
        <w:t>يجب أن يوضح النموذج بوضوح جميع أحجام النفايات والأوزان والخصائص</w:t>
      </w:r>
    </w:p>
    <w:p w14:paraId="183D4074" w14:textId="77777777" w:rsidR="00836C4B" w:rsidRPr="00836C4B" w:rsidRDefault="00836C4B" w:rsidP="00836C4B">
      <w:pPr>
        <w:pStyle w:val="NormalWeb"/>
        <w:numPr>
          <w:ilvl w:val="0"/>
          <w:numId w:val="8"/>
        </w:numPr>
        <w:bidi/>
        <w:rPr>
          <w:rFonts w:ascii="Arial" w:hAnsi="Arial" w:cs="Arial"/>
          <w:color w:val="000000"/>
        </w:rPr>
      </w:pPr>
      <w:r w:rsidRPr="00836C4B">
        <w:rPr>
          <w:rFonts w:ascii="Arial" w:hAnsi="Arial" w:cs="Arial"/>
          <w:color w:val="000000"/>
          <w:rtl/>
        </w:rPr>
        <w:t>يجب توقيع النموذج من قبل مهندس الصيانة أو مدير المنشأة أو الممثل</w:t>
      </w:r>
    </w:p>
    <w:p w14:paraId="00DE61D5" w14:textId="77777777" w:rsidR="00C53B4F" w:rsidRPr="007C2619" w:rsidRDefault="00836C4B" w:rsidP="00836C4B">
      <w:pPr>
        <w:pStyle w:val="NormalWeb"/>
        <w:numPr>
          <w:ilvl w:val="0"/>
          <w:numId w:val="8"/>
        </w:numPr>
        <w:bidi/>
        <w:rPr>
          <w:rFonts w:ascii="Arial" w:hAnsi="Arial" w:cs="Arial"/>
          <w:color w:val="000000"/>
        </w:rPr>
      </w:pPr>
      <w:r w:rsidRPr="00836C4B">
        <w:rPr>
          <w:rFonts w:ascii="Arial" w:hAnsi="Arial" w:cs="Arial"/>
          <w:color w:val="000000"/>
          <w:rtl/>
        </w:rPr>
        <w:t>يجب الحصول على توقيع الناقل على الفور ، ويجب أن يحصل الناقل على توقيع ممثل حاوية مرفق التخلص من النفايات ، كما يجب إرسال نسخة من النموذج الذي يحتوي على هذا التوقيع إلى الشركة مع بيان مرفق التخلص من النفايات. . قد يتم التنازل عن هذا إذا كانت الحاوية هي نفس منشأة النقل وعلامة النقل وتقر باستلام هذه النفايات</w:t>
      </w:r>
    </w:p>
    <w:p w14:paraId="6E5BEAFD" w14:textId="77777777" w:rsidR="00C53B4F" w:rsidRPr="007C2619" w:rsidRDefault="00C53B4F" w:rsidP="00836C4B">
      <w:pPr>
        <w:pStyle w:val="NormalWeb"/>
        <w:bidi/>
        <w:rPr>
          <w:rFonts w:ascii="Arial" w:hAnsi="Arial" w:cs="Arial"/>
          <w:color w:val="000000"/>
        </w:rPr>
      </w:pPr>
    </w:p>
    <w:p w14:paraId="5752D81B" w14:textId="77777777" w:rsidR="00C53B4F" w:rsidRPr="007C2619" w:rsidRDefault="00836C4B" w:rsidP="00836C4B">
      <w:pPr>
        <w:bidi/>
        <w:rPr>
          <w:rFonts w:ascii="Arial" w:hAnsi="Arial" w:cs="Arial"/>
          <w:color w:val="000000"/>
          <w:u w:val="single"/>
        </w:rPr>
      </w:pPr>
      <w:r>
        <w:rPr>
          <w:rFonts w:ascii="Arial" w:hAnsi="Arial" w:cs="Arial" w:hint="cs"/>
          <w:b/>
          <w:bCs/>
          <w:color w:val="000000"/>
          <w:u w:val="single"/>
          <w:rtl/>
        </w:rPr>
        <w:t>مشاركة الموظفين</w:t>
      </w:r>
    </w:p>
    <w:p w14:paraId="20397447" w14:textId="77777777" w:rsidR="00C53B4F" w:rsidRPr="007C2619" w:rsidRDefault="00C53B4F" w:rsidP="00836C4B">
      <w:pPr>
        <w:bidi/>
        <w:rPr>
          <w:rFonts w:ascii="Arial" w:hAnsi="Arial" w:cs="Arial"/>
          <w:color w:val="000000"/>
        </w:rPr>
      </w:pPr>
    </w:p>
    <w:p w14:paraId="572E93EB" w14:textId="77777777" w:rsidR="00C53B4F" w:rsidRPr="007C2619" w:rsidRDefault="00836C4B" w:rsidP="00836C4B">
      <w:pPr>
        <w:pStyle w:val="NormalWeb"/>
        <w:numPr>
          <w:ilvl w:val="0"/>
          <w:numId w:val="1"/>
        </w:numPr>
        <w:bidi/>
        <w:rPr>
          <w:rFonts w:ascii="Arial" w:hAnsi="Arial" w:cs="Arial"/>
          <w:color w:val="000000"/>
        </w:rPr>
      </w:pPr>
      <w:r w:rsidRPr="00836C4B">
        <w:rPr>
          <w:rFonts w:ascii="Arial" w:hAnsi="Arial" w:cs="Arial"/>
          <w:color w:val="000000"/>
          <w:rtl/>
        </w:rPr>
        <w:t>يمكن لجميع الموظفين أن يحدثوا فرقًا في كمية النفايات التي تنتجها الشركة. قد يكون العمال قادرين على رؤية طرق مبتكرة لهيكلة الأشياء بشكل مختلف ، أو تغيير ممارسات العمل التي قد تؤثر أيضًا على النفايات المنتجة. يجب مناقشة هذه الأفكار مع المشرف للتأكد من سلامتها</w:t>
      </w:r>
      <w:r w:rsidR="00C53B4F" w:rsidRPr="007C2619">
        <w:rPr>
          <w:rFonts w:ascii="Arial" w:hAnsi="Arial" w:cs="Arial"/>
          <w:color w:val="000000"/>
        </w:rPr>
        <w:t>.</w:t>
      </w:r>
    </w:p>
    <w:p w14:paraId="30ED8D31" w14:textId="77777777" w:rsidR="000522EF" w:rsidRPr="007C2619" w:rsidRDefault="000522EF" w:rsidP="00836C4B">
      <w:pPr>
        <w:pStyle w:val="NormalWeb"/>
        <w:bidi/>
        <w:rPr>
          <w:rFonts w:ascii="Calibri" w:hAnsi="Calibri" w:cs="Arial"/>
          <w:b/>
          <w:bCs/>
          <w:color w:val="000000"/>
          <w:sz w:val="28"/>
          <w:szCs w:val="28"/>
        </w:rPr>
      </w:pPr>
    </w:p>
    <w:p w14:paraId="244E5D14" w14:textId="77777777" w:rsidR="00C820C9" w:rsidRPr="00836C4B" w:rsidRDefault="00C820C9" w:rsidP="00836C4B">
      <w:pPr>
        <w:pStyle w:val="NormalWeb"/>
        <w:bidi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</w:p>
    <w:p w14:paraId="6D559EA8" w14:textId="77777777" w:rsidR="00447D94" w:rsidRPr="00836C4B" w:rsidRDefault="00836C4B" w:rsidP="00836C4B">
      <w:pPr>
        <w:pStyle w:val="NormalWeb"/>
        <w:bidi/>
        <w:rPr>
          <w:rFonts w:asciiTheme="minorBidi" w:hAnsiTheme="minorBidi" w:cstheme="minorBidi"/>
          <w:color w:val="000000"/>
          <w:sz w:val="28"/>
          <w:szCs w:val="28"/>
          <w:rtl/>
        </w:rPr>
      </w:pPr>
      <w:r w:rsidRPr="00836C4B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</w:rPr>
        <w:t>السجلات</w:t>
      </w:r>
    </w:p>
    <w:p w14:paraId="08B47D6F" w14:textId="77777777" w:rsidR="00836C4B" w:rsidRPr="00836C4B" w:rsidRDefault="00836C4B" w:rsidP="00836C4B">
      <w:pPr>
        <w:pStyle w:val="NormalWeb"/>
        <w:numPr>
          <w:ilvl w:val="1"/>
          <w:numId w:val="1"/>
        </w:numPr>
        <w:bidi/>
        <w:rPr>
          <w:rFonts w:asciiTheme="minorBidi" w:hAnsiTheme="minorBidi" w:cstheme="minorBidi"/>
          <w:color w:val="000000"/>
          <w:sz w:val="28"/>
          <w:szCs w:val="28"/>
        </w:rPr>
      </w:pPr>
      <w:r w:rsidRPr="00836C4B">
        <w:rPr>
          <w:rFonts w:asciiTheme="minorBidi" w:hAnsiTheme="minorBidi" w:cstheme="minorBidi"/>
          <w:color w:val="000000"/>
          <w:sz w:val="28"/>
          <w:szCs w:val="28"/>
          <w:rtl/>
        </w:rPr>
        <w:t>سجلات إعادة التدوير والإتفاقيات وسجلات التخلص منها</w:t>
      </w:r>
    </w:p>
    <w:p w14:paraId="0F3CBC1B" w14:textId="77777777" w:rsidR="00192463" w:rsidRPr="00836C4B" w:rsidRDefault="00836C4B" w:rsidP="00836C4B">
      <w:pPr>
        <w:pStyle w:val="NormalWeb"/>
        <w:numPr>
          <w:ilvl w:val="1"/>
          <w:numId w:val="1"/>
        </w:numPr>
        <w:bidi/>
        <w:rPr>
          <w:rFonts w:asciiTheme="minorBidi" w:hAnsiTheme="minorBidi" w:cstheme="minorBidi"/>
          <w:color w:val="000000"/>
        </w:rPr>
      </w:pPr>
      <w:r w:rsidRPr="00836C4B">
        <w:rPr>
          <w:rFonts w:asciiTheme="minorBidi" w:hAnsiTheme="minorBidi" w:cstheme="minorBidi"/>
          <w:color w:val="000000"/>
          <w:sz w:val="28"/>
          <w:szCs w:val="28"/>
          <w:rtl/>
        </w:rPr>
        <w:t>بيانات النفايات</w:t>
      </w:r>
    </w:p>
    <w:p w14:paraId="280914CD" w14:textId="77777777" w:rsidR="00836C4B" w:rsidRPr="00836C4B" w:rsidRDefault="00836C4B" w:rsidP="00836C4B">
      <w:pPr>
        <w:pStyle w:val="NormalWeb"/>
        <w:bidi/>
        <w:ind w:left="1080"/>
        <w:rPr>
          <w:color w:val="000000"/>
        </w:rPr>
      </w:pPr>
    </w:p>
    <w:sectPr w:rsidR="00836C4B" w:rsidRPr="00836C4B" w:rsidSect="00143C3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AE36" w14:textId="77777777" w:rsidR="00F926A2" w:rsidRDefault="00F926A2">
      <w:r>
        <w:separator/>
      </w:r>
    </w:p>
  </w:endnote>
  <w:endnote w:type="continuationSeparator" w:id="0">
    <w:p w14:paraId="04E6DB1C" w14:textId="77777777" w:rsidR="00F926A2" w:rsidRDefault="00F9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9623" w14:textId="77777777" w:rsidR="00676581" w:rsidRDefault="00676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58A8" w14:textId="77777777" w:rsidR="008F284B" w:rsidRPr="00920069" w:rsidRDefault="008F284B" w:rsidP="008F284B">
    <w:pPr>
      <w:pStyle w:val="Footer"/>
      <w:tabs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B34FE2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B34FE2" w:rsidRPr="00920069">
      <w:rPr>
        <w:rFonts w:ascii="Calibri" w:hAnsi="Calibri"/>
        <w:sz w:val="22"/>
        <w:szCs w:val="22"/>
      </w:rPr>
      <w:fldChar w:fldCharType="separate"/>
    </w:r>
    <w:r w:rsidR="00252A95">
      <w:rPr>
        <w:rFonts w:ascii="Calibri" w:hAnsi="Calibri"/>
        <w:noProof/>
        <w:sz w:val="22"/>
        <w:szCs w:val="22"/>
      </w:rPr>
      <w:t>5</w:t>
    </w:r>
    <w:r w:rsidR="00B34FE2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B34FE2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B34FE2" w:rsidRPr="00920069">
      <w:rPr>
        <w:rFonts w:ascii="Calibri" w:hAnsi="Calibri"/>
        <w:sz w:val="22"/>
        <w:szCs w:val="22"/>
      </w:rPr>
      <w:fldChar w:fldCharType="separate"/>
    </w:r>
    <w:r w:rsidR="00252A95">
      <w:rPr>
        <w:rFonts w:ascii="Calibri" w:hAnsi="Calibri"/>
        <w:noProof/>
        <w:sz w:val="22"/>
        <w:szCs w:val="22"/>
      </w:rPr>
      <w:t>5</w:t>
    </w:r>
    <w:r w:rsidR="00B34FE2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  <w:t xml:space="preserve">Document No. </w:t>
    </w:r>
  </w:p>
  <w:p w14:paraId="711A1220" w14:textId="77777777" w:rsidR="00172956" w:rsidRPr="008F284B" w:rsidRDefault="008F284B" w:rsidP="008F284B">
    <w:pPr>
      <w:pStyle w:val="Footer"/>
      <w:tabs>
        <w:tab w:val="center" w:pos="4680"/>
        <w:tab w:val="right" w:pos="9720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 w:rsidRPr="00920069">
      <w:rPr>
        <w:rFonts w:ascii="Calibri" w:hAnsi="Calibri"/>
        <w:sz w:val="22"/>
        <w:szCs w:val="22"/>
      </w:rPr>
      <w:t xml:space="preserve">Version </w:t>
    </w:r>
    <w:r>
      <w:rPr>
        <w:rFonts w:ascii="Calibri" w:hAnsi="Calibri"/>
        <w:sz w:val="22"/>
        <w:szCs w:val="2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E1FA" w14:textId="77777777" w:rsidR="00676581" w:rsidRDefault="00676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3A48" w14:textId="77777777" w:rsidR="00F926A2" w:rsidRDefault="00F926A2">
      <w:r>
        <w:separator/>
      </w:r>
    </w:p>
  </w:footnote>
  <w:footnote w:type="continuationSeparator" w:id="0">
    <w:p w14:paraId="08D742A5" w14:textId="77777777" w:rsidR="00F926A2" w:rsidRDefault="00F9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A63D" w14:textId="77777777" w:rsidR="00676581" w:rsidRDefault="00676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10"/>
      <w:gridCol w:w="4507"/>
      <w:gridCol w:w="86"/>
      <w:gridCol w:w="1440"/>
      <w:gridCol w:w="86"/>
      <w:gridCol w:w="1441"/>
    </w:tblGrid>
    <w:tr w:rsidR="002A2A38" w14:paraId="0B67FBBD" w14:textId="77777777" w:rsidTr="003D585D">
      <w:trPr>
        <w:cantSplit/>
        <w:trHeight w:hRule="exact" w:val="1313"/>
        <w:jc w:val="center"/>
      </w:trPr>
      <w:tc>
        <w:tcPr>
          <w:tcW w:w="25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5F8FE29B" w14:textId="75783C03" w:rsidR="002A2A38" w:rsidRDefault="00676581" w:rsidP="00401C9F">
          <w:pPr>
            <w:spacing w:before="100"/>
            <w:jc w:val="center"/>
            <w:rPr>
              <w:rFonts w:ascii="Arial" w:hAnsi="Arial"/>
              <w:b/>
              <w:bCs/>
              <w:sz w:val="36"/>
              <w:szCs w:val="43"/>
            </w:rPr>
          </w:pPr>
          <w:r>
            <w:rPr>
              <w:rFonts w:ascii="Arial" w:hAnsi="Arial"/>
              <w:b/>
              <w:bCs/>
              <w:noProof/>
              <w:sz w:val="36"/>
              <w:szCs w:val="43"/>
            </w:rPr>
            <w:drawing>
              <wp:anchor distT="0" distB="0" distL="114300" distR="114300" simplePos="0" relativeHeight="251658240" behindDoc="0" locked="0" layoutInCell="1" allowOverlap="1" wp14:anchorId="7587D07C" wp14:editId="71479D12">
                <wp:simplePos x="0" y="0"/>
                <wp:positionH relativeFrom="column">
                  <wp:posOffset>-29845</wp:posOffset>
                </wp:positionH>
                <wp:positionV relativeFrom="paragraph">
                  <wp:posOffset>148590</wp:posOffset>
                </wp:positionV>
                <wp:extent cx="1581150" cy="42799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DF535B8" w14:textId="77777777" w:rsidR="002A2A38" w:rsidRDefault="002A2A38" w:rsidP="00401C9F">
          <w:pPr>
            <w:spacing w:before="100"/>
            <w:jc w:val="center"/>
          </w:pPr>
        </w:p>
        <w:p w14:paraId="331A8C6A" w14:textId="77777777" w:rsidR="002A2A38" w:rsidRDefault="002A2A38" w:rsidP="00401C9F">
          <w:pPr>
            <w:spacing w:before="100"/>
            <w:jc w:val="center"/>
          </w:pPr>
        </w:p>
        <w:p w14:paraId="1C899DAB" w14:textId="77777777" w:rsidR="002A2A38" w:rsidRDefault="002A2A38" w:rsidP="00401C9F">
          <w:pPr>
            <w:spacing w:before="100"/>
            <w:jc w:val="center"/>
          </w:pPr>
        </w:p>
        <w:p w14:paraId="667276D2" w14:textId="77777777" w:rsidR="002A2A38" w:rsidRDefault="002A2A38" w:rsidP="00401C9F">
          <w:pPr>
            <w:spacing w:before="100"/>
            <w:jc w:val="center"/>
            <w:rPr>
              <w:rFonts w:ascii="Arial" w:hAnsi="Arial"/>
              <w:b/>
              <w:bCs/>
              <w:sz w:val="32"/>
              <w:szCs w:val="38"/>
            </w:rPr>
          </w:pPr>
        </w:p>
      </w:tc>
      <w:tc>
        <w:tcPr>
          <w:tcW w:w="7560" w:type="dxa"/>
          <w:gridSpan w:val="5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0453DFD" w14:textId="77777777" w:rsidR="002A2A38" w:rsidRPr="00467A61" w:rsidRDefault="006E50A5" w:rsidP="004030CF">
          <w:pPr>
            <w:jc w:val="center"/>
            <w:rPr>
              <w:rFonts w:ascii="Calibri" w:hAnsi="Calibri"/>
              <w:b/>
              <w:bCs/>
              <w:sz w:val="28"/>
              <w:szCs w:val="28"/>
            </w:rPr>
          </w:pPr>
          <w:r>
            <w:rPr>
              <w:rFonts w:ascii="Calibri" w:hAnsi="Calibri" w:hint="cs"/>
              <w:b/>
              <w:bCs/>
              <w:sz w:val="28"/>
              <w:szCs w:val="28"/>
              <w:rtl/>
            </w:rPr>
            <w:t>سياسة السيطرة على التلوث، وإدارة النفايات وإعادة التدوير</w:t>
          </w:r>
        </w:p>
      </w:tc>
    </w:tr>
    <w:tr w:rsidR="002A2A38" w14:paraId="614E25C2" w14:textId="77777777" w:rsidTr="00401C9F">
      <w:trPr>
        <w:cantSplit/>
        <w:trHeight w:hRule="exact" w:val="152"/>
        <w:jc w:val="center"/>
      </w:trPr>
      <w:tc>
        <w:tcPr>
          <w:tcW w:w="701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F31398F" w14:textId="77777777" w:rsidR="002A2A38" w:rsidRDefault="002A2A38" w:rsidP="00401C9F">
          <w:pPr>
            <w:rPr>
              <w:rFonts w:ascii="Arial" w:hAnsi="Arial"/>
              <w:sz w:val="2"/>
              <w:szCs w:val="2"/>
            </w:rPr>
          </w:pPr>
        </w:p>
      </w:tc>
      <w:tc>
        <w:tcPr>
          <w:tcW w:w="86" w:type="dxa"/>
          <w:tcBorders>
            <w:top w:val="nil"/>
            <w:left w:val="nil"/>
            <w:bottom w:val="nil"/>
            <w:right w:val="nil"/>
          </w:tcBorders>
        </w:tcPr>
        <w:p w14:paraId="0E79E9C3" w14:textId="77777777" w:rsidR="002A2A38" w:rsidRDefault="002A2A38" w:rsidP="00401C9F">
          <w:pPr>
            <w:rPr>
              <w:rFonts w:ascii="Arial" w:hAnsi="Arial"/>
              <w:sz w:val="2"/>
              <w:szCs w:val="2"/>
            </w:rPr>
          </w:pP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14:paraId="760983E7" w14:textId="77777777" w:rsidR="002A2A38" w:rsidRDefault="002A2A38" w:rsidP="00401C9F">
          <w:pPr>
            <w:rPr>
              <w:rFonts w:ascii="Arial" w:hAnsi="Arial"/>
              <w:sz w:val="2"/>
              <w:szCs w:val="2"/>
            </w:rPr>
          </w:pPr>
        </w:p>
      </w:tc>
      <w:tc>
        <w:tcPr>
          <w:tcW w:w="86" w:type="dxa"/>
          <w:tcBorders>
            <w:top w:val="nil"/>
            <w:left w:val="nil"/>
            <w:bottom w:val="nil"/>
            <w:right w:val="nil"/>
          </w:tcBorders>
        </w:tcPr>
        <w:p w14:paraId="6616193F" w14:textId="77777777" w:rsidR="002A2A38" w:rsidRDefault="002A2A38" w:rsidP="00401C9F">
          <w:pPr>
            <w:rPr>
              <w:rFonts w:ascii="Arial" w:hAnsi="Arial"/>
              <w:sz w:val="2"/>
              <w:szCs w:val="2"/>
            </w:rPr>
          </w:pPr>
        </w:p>
      </w:tc>
      <w:tc>
        <w:tcPr>
          <w:tcW w:w="1441" w:type="dxa"/>
          <w:tcBorders>
            <w:top w:val="nil"/>
            <w:left w:val="nil"/>
            <w:bottom w:val="nil"/>
            <w:right w:val="nil"/>
          </w:tcBorders>
        </w:tcPr>
        <w:p w14:paraId="78D3681D" w14:textId="77777777" w:rsidR="002A2A38" w:rsidRPr="003D585D" w:rsidRDefault="002A2A38" w:rsidP="00401C9F">
          <w:pPr>
            <w:rPr>
              <w:rFonts w:ascii="Calibri" w:hAnsi="Calibri"/>
              <w:sz w:val="36"/>
              <w:szCs w:val="2"/>
            </w:rPr>
          </w:pPr>
        </w:p>
      </w:tc>
    </w:tr>
  </w:tbl>
  <w:p w14:paraId="0E0B5BD2" w14:textId="444DBDD4" w:rsidR="002A2A38" w:rsidRDefault="002A2A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BC82" w14:textId="77777777" w:rsidR="00676581" w:rsidRDefault="00676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11E"/>
    <w:multiLevelType w:val="hybridMultilevel"/>
    <w:tmpl w:val="785CF9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C68"/>
    <w:multiLevelType w:val="multilevel"/>
    <w:tmpl w:val="688EA2B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170F1A"/>
    <w:multiLevelType w:val="hybridMultilevel"/>
    <w:tmpl w:val="F8A09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07A"/>
    <w:multiLevelType w:val="hybridMultilevel"/>
    <w:tmpl w:val="43686114"/>
    <w:lvl w:ilvl="0" w:tplc="DA9C4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1083"/>
    <w:multiLevelType w:val="multilevel"/>
    <w:tmpl w:val="9CBA38D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decimal"/>
      <w:lvlText w:val="2.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0942A05"/>
    <w:multiLevelType w:val="hybridMultilevel"/>
    <w:tmpl w:val="6D2A61DE"/>
    <w:lvl w:ilvl="0" w:tplc="C53C3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37B98"/>
    <w:multiLevelType w:val="hybridMultilevel"/>
    <w:tmpl w:val="A31A9162"/>
    <w:lvl w:ilvl="0" w:tplc="E8F4878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7E30C33"/>
    <w:multiLevelType w:val="multilevel"/>
    <w:tmpl w:val="885CDC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3"/>
      </w:rPr>
    </w:lvl>
    <w:lvl w:ilvl="1">
      <w:start w:val="1"/>
      <w:numFmt w:val="decimal"/>
      <w:lvlText w:val="3.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trike w:val="0"/>
        <w:sz w:val="23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3"/>
      </w:rPr>
    </w:lvl>
    <w:lvl w:ilvl="3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  <w:sz w:val="23"/>
      </w:rPr>
    </w:lvl>
  </w:abstractNum>
  <w:abstractNum w:abstractNumId="8" w15:restartNumberingAfterBreak="0">
    <w:nsid w:val="18610995"/>
    <w:multiLevelType w:val="hybridMultilevel"/>
    <w:tmpl w:val="A1466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B6683"/>
    <w:multiLevelType w:val="multilevel"/>
    <w:tmpl w:val="844CD186"/>
    <w:lvl w:ilvl="0">
      <w:start w:val="1"/>
      <w:numFmt w:val="decimal"/>
      <w:lvlText w:val="4.%1"/>
      <w:lvlJc w:val="left"/>
      <w:pPr>
        <w:tabs>
          <w:tab w:val="num" w:pos="1470"/>
        </w:tabs>
        <w:ind w:left="1470" w:hanging="750"/>
      </w:pPr>
      <w:rPr>
        <w:rFonts w:hint="default"/>
        <w:b/>
        <w:i w:val="0"/>
      </w:rPr>
    </w:lvl>
    <w:lvl w:ilvl="1">
      <w:start w:val="5"/>
      <w:numFmt w:val="decimal"/>
      <w:lvlText w:val="%1.%2"/>
      <w:lvlJc w:val="left"/>
      <w:pPr>
        <w:tabs>
          <w:tab w:val="num" w:pos="2161"/>
        </w:tabs>
        <w:ind w:left="2161" w:hanging="75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852"/>
        </w:tabs>
        <w:ind w:left="285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3"/>
        </w:tabs>
        <w:ind w:left="3543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4"/>
        </w:tabs>
        <w:ind w:left="4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55"/>
        </w:tabs>
        <w:ind w:left="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6"/>
        </w:tabs>
        <w:ind w:left="6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97"/>
        </w:tabs>
        <w:ind w:left="69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8"/>
        </w:tabs>
        <w:ind w:left="8048" w:hanging="1800"/>
      </w:pPr>
      <w:rPr>
        <w:rFonts w:hint="default"/>
      </w:rPr>
    </w:lvl>
  </w:abstractNum>
  <w:abstractNum w:abstractNumId="10" w15:restartNumberingAfterBreak="0">
    <w:nsid w:val="27F4044A"/>
    <w:multiLevelType w:val="hybridMultilevel"/>
    <w:tmpl w:val="688EA2B6"/>
    <w:lvl w:ilvl="0" w:tplc="E69C85A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727F83"/>
    <w:multiLevelType w:val="hybridMultilevel"/>
    <w:tmpl w:val="40EC2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303EA6"/>
    <w:multiLevelType w:val="hybridMultilevel"/>
    <w:tmpl w:val="2E2A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D6F13"/>
    <w:multiLevelType w:val="hybridMultilevel"/>
    <w:tmpl w:val="16340F96"/>
    <w:lvl w:ilvl="0" w:tplc="0409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807CC4"/>
    <w:multiLevelType w:val="multilevel"/>
    <w:tmpl w:val="6DDC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25AE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782405"/>
    <w:multiLevelType w:val="multilevel"/>
    <w:tmpl w:val="3B76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A35C5E"/>
    <w:multiLevelType w:val="hybridMultilevel"/>
    <w:tmpl w:val="76C835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95BAD"/>
    <w:multiLevelType w:val="hybridMultilevel"/>
    <w:tmpl w:val="67DCD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82AF0"/>
    <w:multiLevelType w:val="hybridMultilevel"/>
    <w:tmpl w:val="F3C68086"/>
    <w:lvl w:ilvl="0" w:tplc="8DB00D02">
      <w:start w:val="1"/>
      <w:numFmt w:val="bullet"/>
      <w:lvlText w:val="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411603"/>
    <w:multiLevelType w:val="multilevel"/>
    <w:tmpl w:val="EC04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  <w:sz w:val="23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  <w:sz w:val="23"/>
      </w:rPr>
    </w:lvl>
  </w:abstractNum>
  <w:abstractNum w:abstractNumId="21" w15:restartNumberingAfterBreak="0">
    <w:nsid w:val="4E60707F"/>
    <w:multiLevelType w:val="hybridMultilevel"/>
    <w:tmpl w:val="61FC7ECA"/>
    <w:lvl w:ilvl="0" w:tplc="7938C0C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872B8">
      <w:numFmt w:val="none"/>
      <w:lvlText w:val=""/>
      <w:lvlJc w:val="left"/>
      <w:pPr>
        <w:tabs>
          <w:tab w:val="num" w:pos="360"/>
        </w:tabs>
      </w:pPr>
    </w:lvl>
    <w:lvl w:ilvl="2" w:tplc="5F408752">
      <w:numFmt w:val="none"/>
      <w:lvlText w:val=""/>
      <w:lvlJc w:val="left"/>
      <w:pPr>
        <w:tabs>
          <w:tab w:val="num" w:pos="360"/>
        </w:tabs>
      </w:pPr>
    </w:lvl>
    <w:lvl w:ilvl="3" w:tplc="D820D1BE">
      <w:numFmt w:val="none"/>
      <w:lvlText w:val=""/>
      <w:lvlJc w:val="left"/>
      <w:pPr>
        <w:tabs>
          <w:tab w:val="num" w:pos="360"/>
        </w:tabs>
      </w:pPr>
    </w:lvl>
    <w:lvl w:ilvl="4" w:tplc="E47AA2C8">
      <w:numFmt w:val="none"/>
      <w:lvlText w:val=""/>
      <w:lvlJc w:val="left"/>
      <w:pPr>
        <w:tabs>
          <w:tab w:val="num" w:pos="360"/>
        </w:tabs>
      </w:pPr>
    </w:lvl>
    <w:lvl w:ilvl="5" w:tplc="71462438">
      <w:numFmt w:val="none"/>
      <w:lvlText w:val=""/>
      <w:lvlJc w:val="left"/>
      <w:pPr>
        <w:tabs>
          <w:tab w:val="num" w:pos="360"/>
        </w:tabs>
      </w:pPr>
    </w:lvl>
    <w:lvl w:ilvl="6" w:tplc="D52ED546">
      <w:numFmt w:val="none"/>
      <w:lvlText w:val=""/>
      <w:lvlJc w:val="left"/>
      <w:pPr>
        <w:tabs>
          <w:tab w:val="num" w:pos="360"/>
        </w:tabs>
      </w:pPr>
    </w:lvl>
    <w:lvl w:ilvl="7" w:tplc="7D4AF032">
      <w:numFmt w:val="none"/>
      <w:lvlText w:val=""/>
      <w:lvlJc w:val="left"/>
      <w:pPr>
        <w:tabs>
          <w:tab w:val="num" w:pos="360"/>
        </w:tabs>
      </w:pPr>
    </w:lvl>
    <w:lvl w:ilvl="8" w:tplc="5222353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D484AEE"/>
    <w:multiLevelType w:val="multilevel"/>
    <w:tmpl w:val="F3C68086"/>
    <w:lvl w:ilvl="0">
      <w:start w:val="1"/>
      <w:numFmt w:val="bullet"/>
      <w:lvlText w:val="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AB136E"/>
    <w:multiLevelType w:val="multilevel"/>
    <w:tmpl w:val="A650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US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572583"/>
    <w:multiLevelType w:val="hybridMultilevel"/>
    <w:tmpl w:val="80943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A514C"/>
    <w:multiLevelType w:val="multilevel"/>
    <w:tmpl w:val="311C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076016"/>
    <w:multiLevelType w:val="hybridMultilevel"/>
    <w:tmpl w:val="F9640FF6"/>
    <w:lvl w:ilvl="0" w:tplc="DA9C4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C7835"/>
    <w:multiLevelType w:val="hybridMultilevel"/>
    <w:tmpl w:val="B556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77C31"/>
    <w:multiLevelType w:val="multilevel"/>
    <w:tmpl w:val="55BE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654790">
    <w:abstractNumId w:val="23"/>
  </w:num>
  <w:num w:numId="2" w16cid:durableId="704646845">
    <w:abstractNumId w:val="14"/>
  </w:num>
  <w:num w:numId="3" w16cid:durableId="723023480">
    <w:abstractNumId w:val="16"/>
  </w:num>
  <w:num w:numId="4" w16cid:durableId="1537817311">
    <w:abstractNumId w:val="2"/>
  </w:num>
  <w:num w:numId="5" w16cid:durableId="2042708783">
    <w:abstractNumId w:val="0"/>
  </w:num>
  <w:num w:numId="6" w16cid:durableId="835146890">
    <w:abstractNumId w:val="25"/>
  </w:num>
  <w:num w:numId="7" w16cid:durableId="258608384">
    <w:abstractNumId w:val="28"/>
  </w:num>
  <w:num w:numId="8" w16cid:durableId="1094472790">
    <w:abstractNumId w:val="24"/>
  </w:num>
  <w:num w:numId="9" w16cid:durableId="798573500">
    <w:abstractNumId w:val="4"/>
  </w:num>
  <w:num w:numId="10" w16cid:durableId="1960717282">
    <w:abstractNumId w:val="7"/>
  </w:num>
  <w:num w:numId="11" w16cid:durableId="1384141395">
    <w:abstractNumId w:val="9"/>
  </w:num>
  <w:num w:numId="12" w16cid:durableId="22097769">
    <w:abstractNumId w:val="21"/>
  </w:num>
  <w:num w:numId="13" w16cid:durableId="5596266">
    <w:abstractNumId w:val="8"/>
  </w:num>
  <w:num w:numId="14" w16cid:durableId="2019887781">
    <w:abstractNumId w:val="20"/>
  </w:num>
  <w:num w:numId="15" w16cid:durableId="107356101">
    <w:abstractNumId w:val="19"/>
  </w:num>
  <w:num w:numId="16" w16cid:durableId="793716828">
    <w:abstractNumId w:val="22"/>
  </w:num>
  <w:num w:numId="17" w16cid:durableId="643580788">
    <w:abstractNumId w:val="13"/>
  </w:num>
  <w:num w:numId="18" w16cid:durableId="1542784212">
    <w:abstractNumId w:val="17"/>
  </w:num>
  <w:num w:numId="19" w16cid:durableId="1917812444">
    <w:abstractNumId w:val="10"/>
  </w:num>
  <w:num w:numId="20" w16cid:durableId="849102146">
    <w:abstractNumId w:val="1"/>
  </w:num>
  <w:num w:numId="21" w16cid:durableId="166864866">
    <w:abstractNumId w:val="6"/>
  </w:num>
  <w:num w:numId="22" w16cid:durableId="1602370500">
    <w:abstractNumId w:val="3"/>
  </w:num>
  <w:num w:numId="23" w16cid:durableId="1938251583">
    <w:abstractNumId w:val="15"/>
  </w:num>
  <w:num w:numId="24" w16cid:durableId="1479758959">
    <w:abstractNumId w:val="26"/>
  </w:num>
  <w:num w:numId="25" w16cid:durableId="1915433716">
    <w:abstractNumId w:val="11"/>
  </w:num>
  <w:num w:numId="26" w16cid:durableId="961889314">
    <w:abstractNumId w:val="18"/>
  </w:num>
  <w:num w:numId="27" w16cid:durableId="992031735">
    <w:abstractNumId w:val="5"/>
  </w:num>
  <w:num w:numId="28" w16cid:durableId="409352334">
    <w:abstractNumId w:val="12"/>
  </w:num>
  <w:num w:numId="29" w16cid:durableId="3496445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13E"/>
    <w:rsid w:val="00040CFF"/>
    <w:rsid w:val="000522EF"/>
    <w:rsid w:val="0008234A"/>
    <w:rsid w:val="000F4286"/>
    <w:rsid w:val="000F4B54"/>
    <w:rsid w:val="0010245E"/>
    <w:rsid w:val="001337E3"/>
    <w:rsid w:val="00134DDC"/>
    <w:rsid w:val="00143C38"/>
    <w:rsid w:val="00152C14"/>
    <w:rsid w:val="00172956"/>
    <w:rsid w:val="00192463"/>
    <w:rsid w:val="001C5987"/>
    <w:rsid w:val="001C699A"/>
    <w:rsid w:val="00252A95"/>
    <w:rsid w:val="00252EF4"/>
    <w:rsid w:val="0027380C"/>
    <w:rsid w:val="002A2A38"/>
    <w:rsid w:val="002A67C1"/>
    <w:rsid w:val="002C2472"/>
    <w:rsid w:val="002D1184"/>
    <w:rsid w:val="002F7ED0"/>
    <w:rsid w:val="00324F6B"/>
    <w:rsid w:val="003A2DB7"/>
    <w:rsid w:val="003C4B90"/>
    <w:rsid w:val="003C54C6"/>
    <w:rsid w:val="003D585D"/>
    <w:rsid w:val="003E754E"/>
    <w:rsid w:val="00401C9F"/>
    <w:rsid w:val="004030CF"/>
    <w:rsid w:val="00411778"/>
    <w:rsid w:val="00417235"/>
    <w:rsid w:val="00447D94"/>
    <w:rsid w:val="004515C8"/>
    <w:rsid w:val="00462564"/>
    <w:rsid w:val="00467A61"/>
    <w:rsid w:val="004768DD"/>
    <w:rsid w:val="004776C2"/>
    <w:rsid w:val="0055322B"/>
    <w:rsid w:val="005679FA"/>
    <w:rsid w:val="0058137E"/>
    <w:rsid w:val="005A6DB0"/>
    <w:rsid w:val="005B3915"/>
    <w:rsid w:val="005B70A9"/>
    <w:rsid w:val="005D291F"/>
    <w:rsid w:val="006101D9"/>
    <w:rsid w:val="00615C51"/>
    <w:rsid w:val="00625690"/>
    <w:rsid w:val="00662B96"/>
    <w:rsid w:val="00676581"/>
    <w:rsid w:val="006E50A5"/>
    <w:rsid w:val="006F1024"/>
    <w:rsid w:val="006F136A"/>
    <w:rsid w:val="007649B4"/>
    <w:rsid w:val="00765C82"/>
    <w:rsid w:val="00766D4B"/>
    <w:rsid w:val="00783D37"/>
    <w:rsid w:val="007A2E31"/>
    <w:rsid w:val="007C2619"/>
    <w:rsid w:val="007F1422"/>
    <w:rsid w:val="007F489E"/>
    <w:rsid w:val="0080053F"/>
    <w:rsid w:val="008039D5"/>
    <w:rsid w:val="00836875"/>
    <w:rsid w:val="00836C4B"/>
    <w:rsid w:val="00847474"/>
    <w:rsid w:val="0085140C"/>
    <w:rsid w:val="00865B6D"/>
    <w:rsid w:val="00874847"/>
    <w:rsid w:val="008A6CE0"/>
    <w:rsid w:val="008F284B"/>
    <w:rsid w:val="00906C3A"/>
    <w:rsid w:val="00917D78"/>
    <w:rsid w:val="00942233"/>
    <w:rsid w:val="00977CE7"/>
    <w:rsid w:val="00986297"/>
    <w:rsid w:val="009903CC"/>
    <w:rsid w:val="009C4978"/>
    <w:rsid w:val="00A41E58"/>
    <w:rsid w:val="00AB094E"/>
    <w:rsid w:val="00AB6B10"/>
    <w:rsid w:val="00AC37FF"/>
    <w:rsid w:val="00AE35BF"/>
    <w:rsid w:val="00B34FE2"/>
    <w:rsid w:val="00B57EBD"/>
    <w:rsid w:val="00B65C7F"/>
    <w:rsid w:val="00BB3896"/>
    <w:rsid w:val="00BC5961"/>
    <w:rsid w:val="00BE1A92"/>
    <w:rsid w:val="00C34189"/>
    <w:rsid w:val="00C401A2"/>
    <w:rsid w:val="00C4064D"/>
    <w:rsid w:val="00C461E3"/>
    <w:rsid w:val="00C53B4F"/>
    <w:rsid w:val="00C577EE"/>
    <w:rsid w:val="00C6432D"/>
    <w:rsid w:val="00C820C9"/>
    <w:rsid w:val="00CA115E"/>
    <w:rsid w:val="00CA4783"/>
    <w:rsid w:val="00CB5EEE"/>
    <w:rsid w:val="00CC0AA6"/>
    <w:rsid w:val="00CD5B56"/>
    <w:rsid w:val="00D1096D"/>
    <w:rsid w:val="00D36652"/>
    <w:rsid w:val="00D54C4C"/>
    <w:rsid w:val="00D55BA7"/>
    <w:rsid w:val="00D649EA"/>
    <w:rsid w:val="00D77D86"/>
    <w:rsid w:val="00DB613E"/>
    <w:rsid w:val="00DB7079"/>
    <w:rsid w:val="00DC354E"/>
    <w:rsid w:val="00E16EAC"/>
    <w:rsid w:val="00E9445C"/>
    <w:rsid w:val="00E964DA"/>
    <w:rsid w:val="00E97119"/>
    <w:rsid w:val="00EA2F45"/>
    <w:rsid w:val="00EC1090"/>
    <w:rsid w:val="00ED7F7B"/>
    <w:rsid w:val="00F372B0"/>
    <w:rsid w:val="00F50D97"/>
    <w:rsid w:val="00F564D8"/>
    <w:rsid w:val="00F626B2"/>
    <w:rsid w:val="00F66A5F"/>
    <w:rsid w:val="00F76AEC"/>
    <w:rsid w:val="00F85975"/>
    <w:rsid w:val="00F86D01"/>
    <w:rsid w:val="00F926A2"/>
    <w:rsid w:val="00FC0418"/>
    <w:rsid w:val="00FC52CB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2DB17"/>
  <w15:docId w15:val="{21B1F48B-1B3C-480A-8070-A6C71D8C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94E"/>
    <w:rPr>
      <w:sz w:val="24"/>
      <w:szCs w:val="24"/>
    </w:rPr>
  </w:style>
  <w:style w:type="paragraph" w:styleId="Heading2">
    <w:name w:val="heading 2"/>
    <w:basedOn w:val="Normal"/>
    <w:qFormat/>
    <w:rsid w:val="00DB61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B61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E1A92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613E"/>
    <w:pPr>
      <w:spacing w:before="100" w:beforeAutospacing="1" w:after="100" w:afterAutospacing="1"/>
    </w:pPr>
  </w:style>
  <w:style w:type="paragraph" w:styleId="Header">
    <w:name w:val="header"/>
    <w:basedOn w:val="Normal"/>
    <w:rsid w:val="009862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86297"/>
    <w:pPr>
      <w:tabs>
        <w:tab w:val="center" w:pos="4153"/>
        <w:tab w:val="right" w:pos="8306"/>
      </w:tabs>
    </w:pPr>
  </w:style>
  <w:style w:type="character" w:styleId="Strong">
    <w:name w:val="Strong"/>
    <w:qFormat/>
    <w:rsid w:val="00765C82"/>
    <w:rPr>
      <w:b/>
      <w:bCs/>
    </w:rPr>
  </w:style>
  <w:style w:type="paragraph" w:styleId="BodyTextIndent3">
    <w:name w:val="Body Text Indent 3"/>
    <w:basedOn w:val="Normal"/>
    <w:rsid w:val="003C54C6"/>
    <w:pPr>
      <w:tabs>
        <w:tab w:val="left" w:pos="810"/>
      </w:tabs>
      <w:ind w:left="810"/>
      <w:jc w:val="both"/>
    </w:pPr>
    <w:rPr>
      <w:rFonts w:ascii="Tahoma" w:hAnsi="Tahoma" w:cs="Tahoma"/>
      <w:snapToGrid w:val="0"/>
      <w:sz w:val="28"/>
      <w:szCs w:val="28"/>
      <w:lang w:val="en-GB"/>
    </w:rPr>
  </w:style>
  <w:style w:type="paragraph" w:styleId="NormalIndent">
    <w:name w:val="Normal Indent"/>
    <w:basedOn w:val="Normal"/>
    <w:link w:val="NormalIndentChar"/>
    <w:rsid w:val="00192463"/>
    <w:pPr>
      <w:spacing w:after="120"/>
      <w:ind w:left="72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NormalIndentChar">
    <w:name w:val="Normal Indent Char"/>
    <w:basedOn w:val="DefaultParagraphFont"/>
    <w:link w:val="NormalIndent"/>
    <w:rsid w:val="00192463"/>
    <w:rPr>
      <w:rFonts w:ascii="Arial" w:hAnsi="Arial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BE1A92"/>
    <w:rPr>
      <w:rFonts w:ascii="Calibri" w:eastAsia="Times New Roman" w:hAnsi="Calibri" w:cs="Arial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E1A92"/>
    <w:rPr>
      <w:color w:val="0000FF"/>
      <w:u w:val="single"/>
    </w:rPr>
  </w:style>
  <w:style w:type="character" w:customStyle="1" w:styleId="tgc">
    <w:name w:val="_tgc"/>
    <w:basedOn w:val="DefaultParagraphFont"/>
    <w:rsid w:val="00172956"/>
  </w:style>
  <w:style w:type="table" w:styleId="TableGrid">
    <w:name w:val="Table Grid"/>
    <w:basedOn w:val="TableNormal"/>
    <w:rsid w:val="00FC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F28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F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SAMACO</vt:lpstr>
    </vt:vector>
  </TitlesOfParts>
  <Company>DEHS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SAMACO</dc:title>
  <dc:creator>EMSI Hammad</dc:creator>
  <cp:lastModifiedBy>Mohamed Nifraz</cp:lastModifiedBy>
  <cp:revision>3</cp:revision>
  <cp:lastPrinted>2018-04-21T12:45:00Z</cp:lastPrinted>
  <dcterms:created xsi:type="dcterms:W3CDTF">2019-04-23T19:53:00Z</dcterms:created>
  <dcterms:modified xsi:type="dcterms:W3CDTF">2023-03-23T08:00:00Z</dcterms:modified>
</cp:coreProperties>
</file>