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4CF8F413" w14:textId="77777777" w:rsidTr="009815D3">
        <w:tc>
          <w:tcPr>
            <w:tcW w:w="1980" w:type="dxa"/>
          </w:tcPr>
          <w:p w14:paraId="11B0812E" w14:textId="77777777" w:rsidR="00C84408" w:rsidRPr="009815D3" w:rsidRDefault="00C84408">
            <w:pPr>
              <w:rPr>
                <w:rFonts w:ascii="Calibri" w:hAnsi="Calibri"/>
                <w:b/>
                <w:bCs/>
              </w:rPr>
            </w:pPr>
            <w:permStart w:id="1951534226" w:ed="eramos@smsaexpress.com"/>
            <w:permEnd w:id="1951534226"/>
            <w:r w:rsidRPr="009815D3">
              <w:rPr>
                <w:rFonts w:ascii="Calibri" w:hAnsi="Calibri"/>
                <w:b/>
                <w:bCs/>
              </w:rPr>
              <w:t>Brief</w:t>
            </w:r>
          </w:p>
        </w:tc>
        <w:tc>
          <w:tcPr>
            <w:tcW w:w="8640" w:type="dxa"/>
          </w:tcPr>
          <w:p w14:paraId="3B587E7A" w14:textId="77777777" w:rsidR="00C84408" w:rsidRPr="008406BB" w:rsidRDefault="00615412" w:rsidP="005E75D2">
            <w:pPr>
              <w:spacing w:before="120" w:after="120"/>
              <w:jc w:val="both"/>
              <w:rPr>
                <w:rFonts w:ascii="Calibri" w:hAnsi="Calibri"/>
              </w:rPr>
            </w:pPr>
            <w:r w:rsidRPr="008406BB">
              <w:rPr>
                <w:rFonts w:ascii="Calibri" w:hAnsi="Calibri"/>
              </w:rPr>
              <w:t xml:space="preserve">It is the policy of the Company to stipulate </w:t>
            </w:r>
            <w:r w:rsidR="005E75D2">
              <w:rPr>
                <w:rFonts w:ascii="Calibri" w:hAnsi="Calibri"/>
              </w:rPr>
              <w:t>conditions for document control and retention.</w:t>
            </w:r>
          </w:p>
        </w:tc>
      </w:tr>
      <w:tr w:rsidR="00C84408" w:rsidRPr="002928E9" w14:paraId="1E9A9CA5" w14:textId="77777777" w:rsidTr="009815D3">
        <w:tc>
          <w:tcPr>
            <w:tcW w:w="1980" w:type="dxa"/>
          </w:tcPr>
          <w:p w14:paraId="05B84A02" w14:textId="77777777" w:rsidR="00C84408" w:rsidRPr="009815D3" w:rsidRDefault="00C84408">
            <w:pPr>
              <w:rPr>
                <w:rFonts w:ascii="Calibri" w:hAnsi="Calibri"/>
                <w:b/>
                <w:bCs/>
              </w:rPr>
            </w:pPr>
            <w:r w:rsidRPr="009815D3">
              <w:rPr>
                <w:rFonts w:ascii="Calibri" w:hAnsi="Calibri"/>
                <w:b/>
                <w:bCs/>
              </w:rPr>
              <w:t>Purpose</w:t>
            </w:r>
          </w:p>
        </w:tc>
        <w:tc>
          <w:tcPr>
            <w:tcW w:w="8640" w:type="dxa"/>
          </w:tcPr>
          <w:p w14:paraId="09FBDEAF" w14:textId="77777777" w:rsidR="00C84408" w:rsidRPr="008406BB" w:rsidRDefault="00615412" w:rsidP="00B07675">
            <w:pPr>
              <w:spacing w:before="120" w:after="120"/>
              <w:jc w:val="both"/>
              <w:rPr>
                <w:rFonts w:ascii="Calibri" w:hAnsi="Calibri"/>
              </w:rPr>
            </w:pPr>
            <w:r w:rsidRPr="008406BB">
              <w:rPr>
                <w:rFonts w:ascii="Calibri" w:hAnsi="Calibri"/>
              </w:rPr>
              <w:t>T</w:t>
            </w:r>
            <w:r w:rsidR="005E75D2">
              <w:rPr>
                <w:rFonts w:ascii="Calibri" w:hAnsi="Calibri"/>
              </w:rPr>
              <w:t>his procedure describ</w:t>
            </w:r>
            <w:r w:rsidR="00B07675">
              <w:rPr>
                <w:rFonts w:ascii="Calibri" w:hAnsi="Calibri"/>
              </w:rPr>
              <w:t xml:space="preserve">es the method of control of Operations </w:t>
            </w:r>
            <w:r w:rsidR="005E75D2">
              <w:rPr>
                <w:rFonts w:ascii="Calibri" w:hAnsi="Calibri"/>
              </w:rPr>
              <w:t>records. It is designed to ensure that all records are identified, collected, completed, filed, stored, maintained, and disposed in a consistent manner.</w:t>
            </w:r>
          </w:p>
        </w:tc>
      </w:tr>
      <w:tr w:rsidR="002928E9" w:rsidRPr="002928E9" w14:paraId="27F35CCF" w14:textId="77777777" w:rsidTr="009815D3">
        <w:tc>
          <w:tcPr>
            <w:tcW w:w="1980" w:type="dxa"/>
          </w:tcPr>
          <w:p w14:paraId="2C781AD8" w14:textId="77777777" w:rsidR="002928E9" w:rsidRPr="009815D3" w:rsidRDefault="005E75D2" w:rsidP="00B46829">
            <w:pPr>
              <w:rPr>
                <w:rFonts w:ascii="Calibri" w:hAnsi="Calibri"/>
                <w:b/>
                <w:bCs/>
              </w:rPr>
            </w:pPr>
            <w:r>
              <w:rPr>
                <w:rFonts w:ascii="Calibri" w:hAnsi="Calibri"/>
                <w:b/>
                <w:bCs/>
              </w:rPr>
              <w:t>Scope</w:t>
            </w:r>
          </w:p>
        </w:tc>
        <w:tc>
          <w:tcPr>
            <w:tcW w:w="8640" w:type="dxa"/>
          </w:tcPr>
          <w:p w14:paraId="16AA8D17" w14:textId="095EFA7E" w:rsidR="002928E9" w:rsidRPr="008406BB" w:rsidRDefault="005E75D2" w:rsidP="00B07675">
            <w:pPr>
              <w:spacing w:before="120" w:after="120"/>
              <w:jc w:val="both"/>
              <w:rPr>
                <w:rStyle w:val="Strong"/>
                <w:rFonts w:ascii="Calibri" w:hAnsi="Calibri" w:cs="Tahoma"/>
                <w:b w:val="0"/>
                <w:bCs w:val="0"/>
              </w:rPr>
            </w:pPr>
            <w:r>
              <w:rPr>
                <w:rFonts w:ascii="Calibri" w:hAnsi="Calibri" w:cs="Tahoma"/>
              </w:rPr>
              <w:t>This procedure applies to all</w:t>
            </w:r>
            <w:r w:rsidR="00360C3F">
              <w:rPr>
                <w:rFonts w:ascii="Calibri" w:hAnsi="Calibri" w:cs="Tahoma"/>
              </w:rPr>
              <w:t xml:space="preserve"> Quality records under </w:t>
            </w:r>
            <w:r w:rsidR="00B07675">
              <w:rPr>
                <w:rFonts w:ascii="Calibri" w:hAnsi="Calibri"/>
              </w:rPr>
              <w:t xml:space="preserve">Operations </w:t>
            </w:r>
          </w:p>
        </w:tc>
      </w:tr>
      <w:tr w:rsidR="00615412" w:rsidRPr="002928E9" w14:paraId="3355B6A1" w14:textId="77777777" w:rsidTr="009815D3">
        <w:tc>
          <w:tcPr>
            <w:tcW w:w="1980" w:type="dxa"/>
          </w:tcPr>
          <w:p w14:paraId="3E3C468B" w14:textId="77777777" w:rsidR="00615412" w:rsidRPr="009815D3" w:rsidRDefault="005E75D2" w:rsidP="00B46829">
            <w:pPr>
              <w:rPr>
                <w:rFonts w:ascii="Calibri" w:hAnsi="Calibri"/>
                <w:b/>
                <w:bCs/>
              </w:rPr>
            </w:pPr>
            <w:r>
              <w:rPr>
                <w:rFonts w:ascii="Calibri" w:hAnsi="Calibri"/>
                <w:b/>
                <w:bCs/>
              </w:rPr>
              <w:t>Definition</w:t>
            </w:r>
          </w:p>
        </w:tc>
        <w:tc>
          <w:tcPr>
            <w:tcW w:w="8640" w:type="dxa"/>
          </w:tcPr>
          <w:p w14:paraId="296B1811" w14:textId="77777777" w:rsidR="005E75D2" w:rsidRDefault="00360C3F" w:rsidP="00B07675">
            <w:pPr>
              <w:spacing w:before="120" w:after="120"/>
              <w:jc w:val="both"/>
              <w:rPr>
                <w:rFonts w:ascii="Calibri" w:hAnsi="Calibri" w:cs="Tahoma"/>
              </w:rPr>
            </w:pPr>
            <w:r w:rsidRPr="00360C3F">
              <w:rPr>
                <w:rFonts w:ascii="Calibri" w:hAnsi="Calibri" w:cs="Calibri"/>
              </w:rPr>
              <w:t>Quality</w:t>
            </w:r>
            <w:r w:rsidRPr="00B44B4F">
              <w:rPr>
                <w:rFonts w:ascii="Calibri" w:hAnsi="Calibri" w:cs="Calibri"/>
                <w:b/>
                <w:bCs/>
              </w:rPr>
              <w:t xml:space="preserve"> </w:t>
            </w:r>
            <w:r w:rsidR="005E75D2">
              <w:rPr>
                <w:rFonts w:ascii="Calibri" w:hAnsi="Calibri" w:cs="Tahoma"/>
              </w:rPr>
              <w:t>Record – All data and other evidence supporting the completed set of jobs.</w:t>
            </w:r>
          </w:p>
          <w:p w14:paraId="0C87084A" w14:textId="77777777" w:rsidR="005E75D2" w:rsidRPr="00360C3F" w:rsidRDefault="005E75D2" w:rsidP="00360C3F">
            <w:pPr>
              <w:tabs>
                <w:tab w:val="left" w:pos="-720"/>
              </w:tabs>
              <w:suppressAutoHyphens/>
              <w:spacing w:line="320" w:lineRule="exact"/>
              <w:jc w:val="lowKashida"/>
              <w:rPr>
                <w:rFonts w:ascii="Calibri" w:hAnsi="Calibri" w:cs="Calibri"/>
              </w:rPr>
            </w:pPr>
            <w:r>
              <w:rPr>
                <w:rFonts w:ascii="Calibri" w:hAnsi="Calibri" w:cs="Tahoma"/>
              </w:rPr>
              <w:t xml:space="preserve">Retention Period – The period of time for which records are retained </w:t>
            </w:r>
            <w:r w:rsidR="00360C3F" w:rsidRPr="00B44B4F">
              <w:rPr>
                <w:rFonts w:ascii="Calibri" w:hAnsi="Calibri" w:cs="Calibri"/>
              </w:rPr>
              <w:t>beyond the program life.</w:t>
            </w:r>
          </w:p>
        </w:tc>
      </w:tr>
      <w:tr w:rsidR="00B95D2A" w:rsidRPr="002928E9" w14:paraId="5803731A" w14:textId="77777777" w:rsidTr="009815D3">
        <w:tc>
          <w:tcPr>
            <w:tcW w:w="1980" w:type="dxa"/>
          </w:tcPr>
          <w:p w14:paraId="7A4C1DB8" w14:textId="77777777" w:rsidR="00B95D2A" w:rsidRPr="009815D3" w:rsidRDefault="005E75D2" w:rsidP="00B46829">
            <w:pPr>
              <w:rPr>
                <w:rFonts w:ascii="Calibri" w:hAnsi="Calibri"/>
                <w:b/>
                <w:bCs/>
              </w:rPr>
            </w:pPr>
            <w:r>
              <w:rPr>
                <w:rFonts w:ascii="Calibri" w:hAnsi="Calibri"/>
                <w:b/>
                <w:bCs/>
              </w:rPr>
              <w:t>Responsibilities</w:t>
            </w:r>
          </w:p>
        </w:tc>
        <w:tc>
          <w:tcPr>
            <w:tcW w:w="8640" w:type="dxa"/>
          </w:tcPr>
          <w:p w14:paraId="551D16E0" w14:textId="77777777" w:rsidR="00B95D2A" w:rsidRPr="008406BB" w:rsidRDefault="005E75D2" w:rsidP="004F1FE8">
            <w:pPr>
              <w:spacing w:after="120"/>
              <w:jc w:val="both"/>
              <w:rPr>
                <w:rStyle w:val="Strong"/>
                <w:rFonts w:ascii="Calibri" w:hAnsi="Calibri" w:cs="Tahoma"/>
                <w:b w:val="0"/>
                <w:bCs w:val="0"/>
              </w:rPr>
            </w:pPr>
            <w:r>
              <w:rPr>
                <w:rStyle w:val="Strong"/>
                <w:rFonts w:ascii="Calibri" w:hAnsi="Calibri" w:cs="Tahoma"/>
                <w:b w:val="0"/>
                <w:bCs w:val="0"/>
              </w:rPr>
              <w:t>The principal responsibility for the operation of this procedure lies within the Department Head.</w:t>
            </w:r>
          </w:p>
        </w:tc>
      </w:tr>
      <w:tr w:rsidR="00F83331" w:rsidRPr="002928E9" w14:paraId="7FAB9D06" w14:textId="77777777" w:rsidTr="009815D3">
        <w:tc>
          <w:tcPr>
            <w:tcW w:w="1980" w:type="dxa"/>
          </w:tcPr>
          <w:p w14:paraId="1763A396" w14:textId="77777777" w:rsidR="00F83331" w:rsidRPr="00111D3E" w:rsidRDefault="005E75D2" w:rsidP="00B46829">
            <w:pPr>
              <w:rPr>
                <w:rFonts w:ascii="Calibri" w:hAnsi="Calibri"/>
                <w:b/>
                <w:bCs/>
              </w:rPr>
            </w:pPr>
            <w:r w:rsidRPr="00111D3E">
              <w:rPr>
                <w:rFonts w:ascii="Calibri" w:hAnsi="Calibri"/>
                <w:b/>
                <w:bCs/>
              </w:rPr>
              <w:t>Procedure</w:t>
            </w:r>
          </w:p>
        </w:tc>
        <w:tc>
          <w:tcPr>
            <w:tcW w:w="8640" w:type="dxa"/>
          </w:tcPr>
          <w:p w14:paraId="64875DA0" w14:textId="77777777" w:rsidR="005E75D2" w:rsidRPr="005E75D2" w:rsidRDefault="003E7265" w:rsidP="003E7265">
            <w:pPr>
              <w:pStyle w:val="ListParagraph"/>
              <w:numPr>
                <w:ilvl w:val="0"/>
                <w:numId w:val="22"/>
              </w:numPr>
              <w:autoSpaceDE w:val="0"/>
              <w:spacing w:before="120" w:after="120"/>
              <w:jc w:val="both"/>
              <w:rPr>
                <w:rFonts w:ascii="Calibri" w:hAnsi="Calibri" w:cs="Tahoma"/>
                <w:b/>
              </w:rPr>
            </w:pPr>
            <w:r>
              <w:rPr>
                <w:rFonts w:ascii="Calibri" w:hAnsi="Calibri" w:cs="Tahoma"/>
                <w:b/>
              </w:rPr>
              <w:t>Control</w:t>
            </w:r>
            <w:r w:rsidR="00DF783C">
              <w:rPr>
                <w:rFonts w:ascii="Calibri" w:hAnsi="Calibri" w:cs="Tahoma"/>
                <w:b/>
              </w:rPr>
              <w:t xml:space="preserve"> </w:t>
            </w:r>
            <w:r>
              <w:rPr>
                <w:rFonts w:ascii="Calibri" w:hAnsi="Calibri" w:cs="Tahoma"/>
                <w:b/>
              </w:rPr>
              <w:t>of Records</w:t>
            </w:r>
          </w:p>
          <w:p w14:paraId="381F9C71" w14:textId="77777777" w:rsidR="005E75D2" w:rsidRDefault="005E75D2" w:rsidP="00B07675">
            <w:pPr>
              <w:autoSpaceDE w:val="0"/>
              <w:spacing w:before="120" w:after="120"/>
              <w:ind w:left="342"/>
              <w:jc w:val="both"/>
              <w:rPr>
                <w:rFonts w:ascii="Calibri" w:hAnsi="Calibri" w:cs="Tahoma"/>
              </w:rPr>
            </w:pPr>
            <w:r>
              <w:rPr>
                <w:rFonts w:ascii="Calibri" w:hAnsi="Calibri" w:cs="Tahoma"/>
              </w:rPr>
              <w:t>A.1</w:t>
            </w:r>
            <w:r w:rsidR="00B07675">
              <w:rPr>
                <w:rFonts w:ascii="Calibri" w:hAnsi="Calibri" w:cs="Tahoma"/>
              </w:rPr>
              <w:t xml:space="preserve">. Identification of records. </w:t>
            </w:r>
          </w:p>
          <w:p w14:paraId="2FC1624F" w14:textId="77777777" w:rsidR="005E75D2" w:rsidRDefault="005E75D2" w:rsidP="00B07675">
            <w:pPr>
              <w:autoSpaceDE w:val="0"/>
              <w:spacing w:before="120" w:after="120"/>
              <w:ind w:left="342"/>
              <w:jc w:val="both"/>
              <w:rPr>
                <w:rFonts w:ascii="Calibri" w:hAnsi="Calibri" w:cs="Tahoma"/>
              </w:rPr>
            </w:pPr>
            <w:r>
              <w:rPr>
                <w:rFonts w:ascii="Calibri" w:hAnsi="Calibri" w:cs="Tahoma"/>
              </w:rPr>
              <w:t xml:space="preserve">A.2. </w:t>
            </w:r>
            <w:r w:rsidR="00B07675">
              <w:rPr>
                <w:rFonts w:ascii="Calibri" w:hAnsi="Calibri" w:cs="Tahoma"/>
              </w:rPr>
              <w:t>Records</w:t>
            </w:r>
            <w:r w:rsidR="00B07675" w:rsidRPr="00B44B4F">
              <w:rPr>
                <w:rFonts w:ascii="Calibri" w:hAnsi="Calibri" w:cs="Calibri"/>
              </w:rPr>
              <w:t xml:space="preserve"> are indexed according to the filing sequence indicated on the folder label.</w:t>
            </w:r>
          </w:p>
          <w:p w14:paraId="28E54093" w14:textId="77777777" w:rsidR="005E75D2" w:rsidRDefault="005E75D2" w:rsidP="00DF783C">
            <w:pPr>
              <w:autoSpaceDE w:val="0"/>
              <w:spacing w:before="120" w:after="120"/>
              <w:ind w:left="342"/>
              <w:jc w:val="both"/>
              <w:rPr>
                <w:rFonts w:ascii="Calibri" w:hAnsi="Calibri" w:cs="Tahoma"/>
              </w:rPr>
            </w:pPr>
            <w:r>
              <w:rPr>
                <w:rFonts w:ascii="Calibri" w:hAnsi="Calibri" w:cs="Tahoma"/>
              </w:rPr>
              <w:t>A.3</w:t>
            </w:r>
            <w:r w:rsidR="00DF783C">
              <w:rPr>
                <w:rFonts w:ascii="Calibri" w:hAnsi="Calibri" w:cs="Tahoma"/>
              </w:rPr>
              <w:t>. The master set of record forms will be controlled through the GUIDE system as per the document control procedure. The document change control system shall be used to implement revision of record forms as per document control procedure.</w:t>
            </w:r>
          </w:p>
          <w:p w14:paraId="7DEB1300" w14:textId="77777777" w:rsidR="00DF783C" w:rsidRDefault="00DF783C" w:rsidP="00DF783C">
            <w:pPr>
              <w:autoSpaceDE w:val="0"/>
              <w:spacing w:before="120" w:after="120"/>
              <w:ind w:left="342"/>
              <w:jc w:val="both"/>
              <w:rPr>
                <w:rFonts w:ascii="Calibri" w:hAnsi="Calibri" w:cs="Tahoma"/>
              </w:rPr>
            </w:pPr>
            <w:r>
              <w:rPr>
                <w:rFonts w:ascii="Calibri" w:hAnsi="Calibri" w:cs="Tahoma"/>
              </w:rPr>
              <w:t>A.4. Composed Quality Records shall be routed in accordance with the relevant Quality Procedures and shall be stored in the designated location under the authorized personnel who shall be responsible for their safekeeping until their Operations are done.</w:t>
            </w:r>
          </w:p>
          <w:p w14:paraId="3E44F1C5" w14:textId="77777777" w:rsidR="00DF783C" w:rsidRPr="00DF783C" w:rsidRDefault="00DF783C" w:rsidP="00DF783C">
            <w:pPr>
              <w:autoSpaceDE w:val="0"/>
              <w:spacing w:before="120" w:after="120"/>
              <w:jc w:val="both"/>
              <w:rPr>
                <w:rFonts w:ascii="Calibri" w:hAnsi="Calibri" w:cs="Tahoma"/>
                <w:b/>
              </w:rPr>
            </w:pPr>
          </w:p>
          <w:p w14:paraId="75FBD553" w14:textId="77777777" w:rsidR="00DF783C" w:rsidRPr="00111D3E" w:rsidRDefault="00DF783C" w:rsidP="00111D3E">
            <w:pPr>
              <w:autoSpaceDE w:val="0"/>
              <w:spacing w:before="120" w:after="120"/>
              <w:jc w:val="both"/>
              <w:rPr>
                <w:rFonts w:ascii="Calibri" w:hAnsi="Calibri" w:cs="Tahoma"/>
              </w:rPr>
            </w:pPr>
            <w:r w:rsidRPr="00111D3E">
              <w:rPr>
                <w:rFonts w:ascii="Calibri" w:hAnsi="Calibri" w:cs="Tahoma"/>
                <w:b/>
              </w:rPr>
              <w:t xml:space="preserve">B. </w:t>
            </w:r>
            <w:r w:rsidR="00111D3E">
              <w:rPr>
                <w:rFonts w:ascii="Calibri" w:hAnsi="Calibri" w:cs="Tahoma"/>
                <w:b/>
              </w:rPr>
              <w:t xml:space="preserve"> </w:t>
            </w:r>
            <w:r w:rsidRPr="00111D3E">
              <w:rPr>
                <w:rFonts w:ascii="Calibri" w:hAnsi="Calibri" w:cs="Tahoma"/>
                <w:b/>
              </w:rPr>
              <w:t>Storage of Records</w:t>
            </w:r>
          </w:p>
          <w:p w14:paraId="5933CB49" w14:textId="77777777" w:rsidR="00DF783C" w:rsidRDefault="00DF783C" w:rsidP="00DF783C">
            <w:pPr>
              <w:pStyle w:val="ListParagraph"/>
              <w:autoSpaceDE w:val="0"/>
              <w:spacing w:before="120" w:after="120"/>
              <w:ind w:left="342"/>
              <w:contextualSpacing w:val="0"/>
              <w:jc w:val="both"/>
              <w:rPr>
                <w:rFonts w:ascii="Calibri" w:hAnsi="Calibri" w:cs="Tahoma"/>
              </w:rPr>
            </w:pPr>
            <w:r>
              <w:rPr>
                <w:rFonts w:ascii="Calibri" w:hAnsi="Calibri" w:cs="Tahoma"/>
              </w:rPr>
              <w:t>B.1. Hard copies of records shall be filed in folders labeled as follow:</w:t>
            </w:r>
          </w:p>
          <w:p w14:paraId="330A8C5B"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B.1.1. Department</w:t>
            </w:r>
            <w:bookmarkStart w:id="0" w:name="_GoBack"/>
            <w:bookmarkEnd w:id="0"/>
          </w:p>
          <w:p w14:paraId="36B75AEC"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B.1.2. Location</w:t>
            </w:r>
          </w:p>
          <w:p w14:paraId="3327DDBC"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B.1.3. File Number</w:t>
            </w:r>
          </w:p>
          <w:p w14:paraId="1B725283"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B.1.4. File Name</w:t>
            </w:r>
          </w:p>
          <w:p w14:paraId="0BD41D92"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B.1.5. Filing Sequence</w:t>
            </w:r>
          </w:p>
          <w:p w14:paraId="637F236F" w14:textId="629B4ABE"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B.1.6. File Type</w:t>
            </w:r>
          </w:p>
          <w:p w14:paraId="1F7F3869"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lastRenderedPageBreak/>
              <w:t>B.1.7. Responsible Person</w:t>
            </w:r>
          </w:p>
          <w:p w14:paraId="6EA3DAE0" w14:textId="77777777" w:rsidR="00DF783C" w:rsidRDefault="00DF783C" w:rsidP="002B7C3F">
            <w:pPr>
              <w:pStyle w:val="ListParagraph"/>
              <w:autoSpaceDE w:val="0"/>
              <w:spacing w:before="120" w:after="120"/>
              <w:ind w:left="792"/>
              <w:contextualSpacing w:val="0"/>
              <w:jc w:val="both"/>
              <w:rPr>
                <w:rFonts w:ascii="Calibri" w:hAnsi="Calibri" w:cs="Tahoma"/>
              </w:rPr>
            </w:pPr>
            <w:r>
              <w:rPr>
                <w:rFonts w:ascii="Calibri" w:hAnsi="Calibri" w:cs="Tahoma"/>
              </w:rPr>
              <w:t xml:space="preserve">B.1.8. Retention Period </w:t>
            </w:r>
            <w:r w:rsidR="002B7C3F">
              <w:rPr>
                <w:rFonts w:ascii="Calibri" w:hAnsi="Calibri" w:cs="Tahoma"/>
              </w:rPr>
              <w:t xml:space="preserve"> </w:t>
            </w:r>
          </w:p>
          <w:p w14:paraId="1F10AF33" w14:textId="77777777" w:rsidR="00DF783C" w:rsidRDefault="00DF783C" w:rsidP="00DF783C">
            <w:pPr>
              <w:pStyle w:val="ListParagraph"/>
              <w:autoSpaceDE w:val="0"/>
              <w:spacing w:before="120" w:after="120"/>
              <w:ind w:left="342"/>
              <w:contextualSpacing w:val="0"/>
              <w:jc w:val="both"/>
              <w:rPr>
                <w:rFonts w:ascii="Calibri" w:hAnsi="Calibri" w:cs="Tahoma"/>
              </w:rPr>
            </w:pPr>
            <w:r>
              <w:rPr>
                <w:rFonts w:ascii="Calibri" w:hAnsi="Calibri" w:cs="Tahoma"/>
              </w:rPr>
              <w:t>B.2. After completion, records shall be stored as follow:</w:t>
            </w:r>
          </w:p>
          <w:p w14:paraId="5E1DF9B0" w14:textId="77777777" w:rsidR="00DF783C" w:rsidRDefault="00DF783C" w:rsidP="00DF783C">
            <w:pPr>
              <w:pStyle w:val="ListParagraph"/>
              <w:autoSpaceDE w:val="0"/>
              <w:spacing w:before="120" w:after="120"/>
              <w:ind w:left="792"/>
              <w:contextualSpacing w:val="0"/>
              <w:jc w:val="both"/>
              <w:rPr>
                <w:rFonts w:ascii="Calibri" w:hAnsi="Calibri" w:cs="Tahoma"/>
              </w:rPr>
            </w:pPr>
            <w:r>
              <w:rPr>
                <w:rFonts w:ascii="Calibri" w:hAnsi="Calibri" w:cs="Tahoma"/>
              </w:rPr>
              <w:t xml:space="preserve">B.2.1. </w:t>
            </w:r>
            <w:r w:rsidR="002B7C3F">
              <w:rPr>
                <w:rFonts w:ascii="Calibri" w:hAnsi="Calibri" w:cs="Tahoma"/>
              </w:rPr>
              <w:t xml:space="preserve">Pick up Manifests – 3 Months </w:t>
            </w:r>
          </w:p>
          <w:p w14:paraId="3F00BDB0" w14:textId="77777777" w:rsidR="00DF783C" w:rsidRDefault="002B7C3F" w:rsidP="002B7C3F">
            <w:pPr>
              <w:pStyle w:val="ListParagraph"/>
              <w:autoSpaceDE w:val="0"/>
              <w:spacing w:before="120" w:after="120"/>
              <w:ind w:left="792"/>
              <w:contextualSpacing w:val="0"/>
              <w:jc w:val="both"/>
              <w:rPr>
                <w:rFonts w:ascii="Calibri" w:hAnsi="Calibri" w:cs="Tahoma"/>
              </w:rPr>
            </w:pPr>
            <w:r>
              <w:rPr>
                <w:rFonts w:ascii="Calibri" w:hAnsi="Calibri" w:cs="Tahoma"/>
              </w:rPr>
              <w:t xml:space="preserve">B.2.2. </w:t>
            </w:r>
            <w:r>
              <w:rPr>
                <w:rFonts w:ascii="Calibri" w:hAnsi="Calibri" w:cs="Calibri"/>
                <w:color w:val="000000"/>
              </w:rPr>
              <w:t>Airwaybill – 3 M</w:t>
            </w:r>
            <w:r w:rsidRPr="00B44B4F">
              <w:rPr>
                <w:rFonts w:ascii="Calibri" w:hAnsi="Calibri" w:cs="Calibri"/>
                <w:color w:val="000000"/>
              </w:rPr>
              <w:t>onths</w:t>
            </w:r>
          </w:p>
          <w:p w14:paraId="1A79E03B" w14:textId="77777777" w:rsidR="002B7C3F" w:rsidRPr="00B44B4F" w:rsidRDefault="002B7C3F" w:rsidP="002B7C3F">
            <w:pPr>
              <w:spacing w:line="320" w:lineRule="exact"/>
              <w:jc w:val="lowKashida"/>
              <w:rPr>
                <w:rFonts w:ascii="Calibri" w:hAnsi="Calibri" w:cs="Calibri"/>
                <w:color w:val="000000"/>
              </w:rPr>
            </w:pPr>
            <w:r>
              <w:rPr>
                <w:rFonts w:ascii="Calibri" w:hAnsi="Calibri" w:cs="Tahoma"/>
              </w:rPr>
              <w:t xml:space="preserve">              B.2.3. </w:t>
            </w:r>
            <w:r w:rsidRPr="00B44B4F">
              <w:rPr>
                <w:rFonts w:ascii="Calibri" w:hAnsi="Calibri" w:cs="Calibri"/>
                <w:color w:val="000000"/>
              </w:rPr>
              <w:t>Proof of Delivery (POD) – 2 years</w:t>
            </w:r>
          </w:p>
          <w:p w14:paraId="509C025C" w14:textId="77777777" w:rsidR="00DF783C" w:rsidRDefault="002B7C3F" w:rsidP="00DF783C">
            <w:pPr>
              <w:pStyle w:val="ListParagraph"/>
              <w:autoSpaceDE w:val="0"/>
              <w:spacing w:before="120" w:after="120"/>
              <w:ind w:left="792"/>
              <w:contextualSpacing w:val="0"/>
              <w:jc w:val="both"/>
              <w:rPr>
                <w:rFonts w:ascii="Calibri" w:hAnsi="Calibri" w:cs="Tahoma"/>
              </w:rPr>
            </w:pPr>
            <w:r>
              <w:rPr>
                <w:rFonts w:ascii="Calibri" w:hAnsi="Calibri" w:cs="Tahoma"/>
              </w:rPr>
              <w:t xml:space="preserve">B.2.4. Insurance/Indemnity – 3 Months </w:t>
            </w:r>
          </w:p>
          <w:p w14:paraId="0C1375D7" w14:textId="67B77644" w:rsidR="002B7C3F" w:rsidRDefault="002B7C3F" w:rsidP="00DF783C">
            <w:pPr>
              <w:pStyle w:val="ListParagraph"/>
              <w:autoSpaceDE w:val="0"/>
              <w:spacing w:before="120" w:after="120"/>
              <w:ind w:left="792"/>
              <w:contextualSpacing w:val="0"/>
              <w:jc w:val="both"/>
              <w:rPr>
                <w:rFonts w:ascii="Calibri" w:hAnsi="Calibri" w:cs="Tahoma"/>
              </w:rPr>
            </w:pPr>
            <w:r>
              <w:rPr>
                <w:rFonts w:ascii="Calibri" w:hAnsi="Calibri" w:cs="Tahoma"/>
              </w:rPr>
              <w:t>B.2.5. Handover Manifest (3</w:t>
            </w:r>
            <w:r w:rsidRPr="002B7C3F">
              <w:rPr>
                <w:rFonts w:ascii="Calibri" w:hAnsi="Calibri" w:cs="Tahoma"/>
                <w:vertAlign w:val="superscript"/>
              </w:rPr>
              <w:t>rd</w:t>
            </w:r>
            <w:r>
              <w:rPr>
                <w:rFonts w:ascii="Calibri" w:hAnsi="Calibri" w:cs="Tahoma"/>
              </w:rPr>
              <w:t xml:space="preserve"> Party, UTL, </w:t>
            </w:r>
            <w:r w:rsidR="00D42472">
              <w:rPr>
                <w:rFonts w:ascii="Calibri" w:hAnsi="Calibri" w:cs="Tahoma"/>
              </w:rPr>
              <w:t>SSC</w:t>
            </w:r>
            <w:r>
              <w:rPr>
                <w:rFonts w:ascii="Calibri" w:hAnsi="Calibri" w:cs="Tahoma"/>
              </w:rPr>
              <w:t xml:space="preserve"> &amp; HUB)</w:t>
            </w:r>
            <w:r w:rsidR="00947643">
              <w:rPr>
                <w:rFonts w:ascii="Calibri" w:hAnsi="Calibri" w:cs="Tahoma"/>
              </w:rPr>
              <w:t xml:space="preserve"> - 3 Months</w:t>
            </w:r>
          </w:p>
          <w:p w14:paraId="619C7A97" w14:textId="77777777" w:rsidR="009D00A8" w:rsidRDefault="00947643" w:rsidP="00137185">
            <w:pPr>
              <w:pStyle w:val="ListParagraph"/>
              <w:autoSpaceDE w:val="0"/>
              <w:spacing w:before="120" w:after="120"/>
              <w:ind w:left="792"/>
              <w:contextualSpacing w:val="0"/>
              <w:jc w:val="both"/>
              <w:rPr>
                <w:rFonts w:ascii="Calibri" w:hAnsi="Calibri" w:cs="Tahoma"/>
              </w:rPr>
            </w:pPr>
            <w:r>
              <w:rPr>
                <w:rFonts w:ascii="Calibri" w:hAnsi="Calibri" w:cs="Tahoma"/>
              </w:rPr>
              <w:t xml:space="preserve">B.2.6. Customs Bill of </w:t>
            </w:r>
            <w:proofErr w:type="gramStart"/>
            <w:r>
              <w:rPr>
                <w:rFonts w:ascii="Calibri" w:hAnsi="Calibri" w:cs="Tahoma"/>
              </w:rPr>
              <w:t>Entry</w:t>
            </w:r>
            <w:r w:rsidR="00137185">
              <w:rPr>
                <w:rFonts w:ascii="Calibri" w:hAnsi="Calibri" w:cs="Tahoma"/>
              </w:rPr>
              <w:t>(</w:t>
            </w:r>
            <w:proofErr w:type="gramEnd"/>
            <w:r>
              <w:rPr>
                <w:rFonts w:ascii="Calibri" w:hAnsi="Calibri" w:cs="Tahoma"/>
              </w:rPr>
              <w:t>BOE</w:t>
            </w:r>
            <w:r w:rsidR="008E60A1">
              <w:rPr>
                <w:rFonts w:ascii="Calibri" w:hAnsi="Calibri" w:cs="Tahoma"/>
              </w:rPr>
              <w:t>) - 5 Y</w:t>
            </w:r>
            <w:r w:rsidR="00137185">
              <w:rPr>
                <w:rFonts w:ascii="Calibri" w:hAnsi="Calibri" w:cs="Tahoma"/>
              </w:rPr>
              <w:t>ears</w:t>
            </w:r>
          </w:p>
          <w:p w14:paraId="4B17E99E" w14:textId="77777777" w:rsidR="008E60A1" w:rsidRDefault="008E60A1" w:rsidP="00137185">
            <w:pPr>
              <w:pStyle w:val="ListParagraph"/>
              <w:autoSpaceDE w:val="0"/>
              <w:spacing w:before="120" w:after="120"/>
              <w:ind w:left="792"/>
              <w:contextualSpacing w:val="0"/>
              <w:jc w:val="both"/>
              <w:rPr>
                <w:rFonts w:ascii="Calibri" w:hAnsi="Calibri" w:cs="Tahoma"/>
              </w:rPr>
            </w:pPr>
            <w:r>
              <w:rPr>
                <w:rFonts w:ascii="Calibri" w:hAnsi="Calibri" w:cs="Tahoma"/>
              </w:rPr>
              <w:t>B.2.7. Import - E Clearance Bill - 5 Years</w:t>
            </w:r>
          </w:p>
          <w:p w14:paraId="6F6A286A" w14:textId="77777777" w:rsidR="00137185" w:rsidRDefault="008E60A1" w:rsidP="00137185">
            <w:pPr>
              <w:pStyle w:val="ListParagraph"/>
              <w:autoSpaceDE w:val="0"/>
              <w:spacing w:before="120" w:after="120"/>
              <w:ind w:left="792"/>
              <w:contextualSpacing w:val="0"/>
              <w:jc w:val="both"/>
              <w:rPr>
                <w:rFonts w:ascii="Calibri" w:hAnsi="Calibri" w:cs="Tahoma"/>
              </w:rPr>
            </w:pPr>
            <w:r>
              <w:rPr>
                <w:rFonts w:ascii="Calibri" w:hAnsi="Calibri" w:cs="Tahoma"/>
              </w:rPr>
              <w:t>B.2.8</w:t>
            </w:r>
            <w:r w:rsidR="00137185">
              <w:rPr>
                <w:rFonts w:ascii="Calibri" w:hAnsi="Calibri" w:cs="Tahoma"/>
              </w:rPr>
              <w:t>. Courier Export Documents - 6 Months</w:t>
            </w:r>
          </w:p>
          <w:p w14:paraId="569D586D" w14:textId="77777777" w:rsidR="00137185" w:rsidRDefault="008E60A1" w:rsidP="00137185">
            <w:pPr>
              <w:pStyle w:val="ListParagraph"/>
              <w:autoSpaceDE w:val="0"/>
              <w:spacing w:before="120" w:after="120"/>
              <w:ind w:left="792"/>
              <w:contextualSpacing w:val="0"/>
              <w:jc w:val="both"/>
              <w:rPr>
                <w:rFonts w:ascii="Calibri" w:hAnsi="Calibri" w:cs="Tahoma"/>
              </w:rPr>
            </w:pPr>
            <w:r>
              <w:rPr>
                <w:rFonts w:ascii="Calibri" w:hAnsi="Calibri" w:cs="Tahoma"/>
              </w:rPr>
              <w:t>B.2.9</w:t>
            </w:r>
            <w:r w:rsidR="00137185">
              <w:rPr>
                <w:rFonts w:ascii="Calibri" w:hAnsi="Calibri" w:cs="Tahoma"/>
              </w:rPr>
              <w:t>. SHJ Export Clearance Documents - 6 Months</w:t>
            </w:r>
          </w:p>
          <w:p w14:paraId="6D56396B" w14:textId="77777777" w:rsidR="002B7C3F" w:rsidRDefault="008E60A1" w:rsidP="00DF783C">
            <w:pPr>
              <w:pStyle w:val="ListParagraph"/>
              <w:autoSpaceDE w:val="0"/>
              <w:spacing w:before="120" w:after="120"/>
              <w:ind w:left="792"/>
              <w:contextualSpacing w:val="0"/>
              <w:jc w:val="both"/>
              <w:rPr>
                <w:rFonts w:ascii="Calibri" w:hAnsi="Calibri" w:cs="Tahoma"/>
              </w:rPr>
            </w:pPr>
            <w:r>
              <w:rPr>
                <w:rFonts w:ascii="Calibri" w:hAnsi="Calibri" w:cs="Tahoma"/>
              </w:rPr>
              <w:t>B.2.10</w:t>
            </w:r>
            <w:r w:rsidR="002B7C3F">
              <w:rPr>
                <w:rFonts w:ascii="Calibri" w:hAnsi="Calibri" w:cs="Tahoma"/>
              </w:rPr>
              <w:t xml:space="preserve">. All other documents as per the file register. </w:t>
            </w:r>
          </w:p>
          <w:p w14:paraId="1FE5A653" w14:textId="77777777" w:rsidR="00DF783C" w:rsidRDefault="00DF783C" w:rsidP="00DF783C">
            <w:pPr>
              <w:pStyle w:val="ListParagraph"/>
              <w:autoSpaceDE w:val="0"/>
              <w:spacing w:before="120" w:after="120"/>
              <w:ind w:left="342"/>
              <w:contextualSpacing w:val="0"/>
              <w:jc w:val="both"/>
              <w:rPr>
                <w:rFonts w:ascii="Calibri" w:hAnsi="Calibri" w:cs="Tahoma"/>
              </w:rPr>
            </w:pPr>
            <w:r>
              <w:rPr>
                <w:rFonts w:ascii="Calibri" w:hAnsi="Calibri" w:cs="Tahoma"/>
              </w:rPr>
              <w:t>B.3. Other records will be stored in the appropriate location for the defined retention period as shown at the File Register.</w:t>
            </w:r>
          </w:p>
          <w:p w14:paraId="482A79B8" w14:textId="77777777" w:rsidR="00DF783C" w:rsidRDefault="00DF783C" w:rsidP="00DF783C">
            <w:pPr>
              <w:pStyle w:val="ListParagraph"/>
              <w:autoSpaceDE w:val="0"/>
              <w:spacing w:before="120" w:after="120"/>
              <w:ind w:left="342"/>
              <w:contextualSpacing w:val="0"/>
              <w:jc w:val="both"/>
              <w:rPr>
                <w:rFonts w:ascii="Calibri" w:hAnsi="Calibri" w:cs="Tahoma"/>
              </w:rPr>
            </w:pPr>
            <w:r>
              <w:rPr>
                <w:rFonts w:ascii="Calibri" w:hAnsi="Calibri" w:cs="Tahoma"/>
              </w:rPr>
              <w:t>B.4. Records classified as “Confidential” are store</w:t>
            </w:r>
            <w:r w:rsidR="00360C3F">
              <w:rPr>
                <w:rFonts w:ascii="Calibri" w:hAnsi="Calibri" w:cs="Tahoma"/>
              </w:rPr>
              <w:t>d</w:t>
            </w:r>
            <w:r>
              <w:rPr>
                <w:rFonts w:ascii="Calibri" w:hAnsi="Calibri" w:cs="Tahoma"/>
              </w:rPr>
              <w:t xml:space="preserve"> inside locked cabinets.</w:t>
            </w:r>
          </w:p>
          <w:p w14:paraId="208C7132" w14:textId="77777777" w:rsidR="00DF783C" w:rsidRDefault="00DF783C" w:rsidP="00DF783C">
            <w:pPr>
              <w:pStyle w:val="ListParagraph"/>
              <w:autoSpaceDE w:val="0"/>
              <w:spacing w:before="120" w:after="120"/>
              <w:ind w:left="342"/>
              <w:contextualSpacing w:val="0"/>
              <w:jc w:val="both"/>
              <w:rPr>
                <w:rFonts w:ascii="Calibri" w:hAnsi="Calibri" w:cs="Tahoma"/>
              </w:rPr>
            </w:pPr>
          </w:p>
          <w:p w14:paraId="46DF4D7A" w14:textId="77777777" w:rsidR="00111D3E" w:rsidRPr="00111D3E" w:rsidRDefault="00111D3E" w:rsidP="00111D3E">
            <w:pPr>
              <w:pStyle w:val="ListParagraph"/>
              <w:numPr>
                <w:ilvl w:val="0"/>
                <w:numId w:val="23"/>
              </w:numPr>
              <w:autoSpaceDE w:val="0"/>
              <w:spacing w:before="120" w:after="120"/>
              <w:ind w:left="346"/>
              <w:contextualSpacing w:val="0"/>
              <w:jc w:val="both"/>
              <w:rPr>
                <w:rFonts w:ascii="Calibri" w:hAnsi="Calibri" w:cs="Tahoma"/>
                <w:b/>
              </w:rPr>
            </w:pPr>
            <w:r w:rsidRPr="00111D3E">
              <w:rPr>
                <w:rFonts w:ascii="Calibri" w:hAnsi="Calibri" w:cs="Tahoma"/>
                <w:b/>
              </w:rPr>
              <w:t>Protection of Records</w:t>
            </w:r>
          </w:p>
          <w:p w14:paraId="7FAC11A4" w14:textId="77777777" w:rsidR="00111D3E" w:rsidRDefault="00111D3E" w:rsidP="00111D3E">
            <w:pPr>
              <w:pStyle w:val="ListParagraph"/>
              <w:autoSpaceDE w:val="0"/>
              <w:spacing w:before="120" w:after="120"/>
              <w:ind w:left="346"/>
              <w:contextualSpacing w:val="0"/>
              <w:jc w:val="both"/>
              <w:rPr>
                <w:rFonts w:ascii="Calibri" w:hAnsi="Calibri" w:cs="Tahoma"/>
              </w:rPr>
            </w:pPr>
            <w:r>
              <w:rPr>
                <w:rFonts w:ascii="Calibri" w:hAnsi="Calibri" w:cs="Tahoma"/>
              </w:rPr>
              <w:t>C.1. Hard copies of records are stored in a manner that will protect them from deterioration, damage, or loss.</w:t>
            </w:r>
          </w:p>
          <w:p w14:paraId="072DB5FF" w14:textId="77777777" w:rsidR="00DF783C" w:rsidRPr="00111D3E" w:rsidRDefault="00111D3E" w:rsidP="00111D3E">
            <w:pPr>
              <w:pStyle w:val="ListParagraph"/>
              <w:autoSpaceDE w:val="0"/>
              <w:spacing w:before="120" w:after="120"/>
              <w:ind w:left="346"/>
              <w:contextualSpacing w:val="0"/>
              <w:jc w:val="both"/>
              <w:rPr>
                <w:rFonts w:ascii="Calibri" w:hAnsi="Calibri" w:cs="Tahoma"/>
              </w:rPr>
            </w:pPr>
            <w:r>
              <w:rPr>
                <w:rFonts w:ascii="Calibri" w:hAnsi="Calibri" w:cs="Tahoma"/>
              </w:rPr>
              <w:t>C.2. Protection of electronic records shall be done as described in the IT Back-up Policy. (GUIDE Doc. No. 50)</w:t>
            </w:r>
          </w:p>
        </w:tc>
      </w:tr>
      <w:tr w:rsidR="00DF783C" w:rsidRPr="002928E9" w14:paraId="6B1814DC" w14:textId="77777777" w:rsidTr="009815D3">
        <w:tc>
          <w:tcPr>
            <w:tcW w:w="1980" w:type="dxa"/>
          </w:tcPr>
          <w:p w14:paraId="75B3E184" w14:textId="77777777" w:rsidR="00DF783C" w:rsidRPr="00111D3E" w:rsidRDefault="00111D3E" w:rsidP="00B46829">
            <w:pPr>
              <w:rPr>
                <w:rFonts w:ascii="Calibri" w:hAnsi="Calibri"/>
                <w:b/>
                <w:bCs/>
              </w:rPr>
            </w:pPr>
            <w:r w:rsidRPr="00111D3E">
              <w:rPr>
                <w:rFonts w:ascii="Calibri" w:hAnsi="Calibri"/>
                <w:b/>
                <w:bCs/>
              </w:rPr>
              <w:lastRenderedPageBreak/>
              <w:t>Disposition</w:t>
            </w:r>
          </w:p>
        </w:tc>
        <w:tc>
          <w:tcPr>
            <w:tcW w:w="8640" w:type="dxa"/>
          </w:tcPr>
          <w:p w14:paraId="10DF8C5A" w14:textId="77777777" w:rsidR="00DF783C" w:rsidRPr="00111D3E" w:rsidRDefault="00111D3E" w:rsidP="00111D3E">
            <w:pPr>
              <w:autoSpaceDE w:val="0"/>
              <w:spacing w:before="120" w:after="120"/>
              <w:jc w:val="both"/>
              <w:rPr>
                <w:rFonts w:ascii="Calibri" w:hAnsi="Calibri" w:cs="Tahoma"/>
              </w:rPr>
            </w:pPr>
            <w:r>
              <w:rPr>
                <w:rFonts w:ascii="Calibri" w:hAnsi="Calibri" w:cs="Tahoma"/>
              </w:rPr>
              <w:t>At the beginning of each year, the Department Head should review and clearly identify the procedure of control and retention of documents. Arrangements shall be made to remove them from the Company premises. Disposition of Quality of Records shall be done only at the discretion of the MD.</w:t>
            </w:r>
          </w:p>
        </w:tc>
      </w:tr>
    </w:tbl>
    <w:p w14:paraId="15E536A8" w14:textId="77777777" w:rsidR="00AF2B48" w:rsidRPr="002928E9" w:rsidRDefault="00AF2B48"/>
    <w:sectPr w:rsidR="00AF2B48" w:rsidRPr="002928E9" w:rsidSect="00651737">
      <w:headerReference w:type="default" r:id="rId7"/>
      <w:footerReference w:type="default" r:id="rId8"/>
      <w:pgSz w:w="12240" w:h="15840"/>
      <w:pgMar w:top="10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6165F" w14:textId="77777777" w:rsidR="00014EAB" w:rsidRDefault="00014EAB">
      <w:r>
        <w:separator/>
      </w:r>
    </w:p>
  </w:endnote>
  <w:endnote w:type="continuationSeparator" w:id="0">
    <w:p w14:paraId="2F0AFE32" w14:textId="77777777" w:rsidR="00014EAB" w:rsidRDefault="0001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06967" w14:textId="77777777" w:rsidR="00583D61" w:rsidRPr="00E87EC0" w:rsidRDefault="00014EAB" w:rsidP="00E87EC0">
    <w:pPr>
      <w:pStyle w:val="Foot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EndPr/>
      <w:sdtContent>
        <w:r w:rsidR="00583D61" w:rsidRPr="00E87EC0">
          <w:rPr>
            <w:rFonts w:asciiTheme="minorHAnsi" w:hAnsiTheme="minorHAnsi" w:cstheme="minorHAnsi"/>
            <w:sz w:val="22"/>
            <w:szCs w:val="22"/>
          </w:rPr>
          <w:t xml:space="preserve">Page </w:t>
        </w:r>
        <w:r w:rsidR="00583D61" w:rsidRPr="00E87EC0">
          <w:rPr>
            <w:rFonts w:asciiTheme="minorHAnsi" w:hAnsiTheme="minorHAnsi" w:cstheme="minorHAnsi"/>
            <w:b/>
            <w:sz w:val="22"/>
            <w:szCs w:val="22"/>
          </w:rPr>
          <w:fldChar w:fldCharType="begin"/>
        </w:r>
        <w:r w:rsidR="00583D61" w:rsidRPr="00E87EC0">
          <w:rPr>
            <w:rFonts w:asciiTheme="minorHAnsi" w:hAnsiTheme="minorHAnsi" w:cstheme="minorHAnsi"/>
            <w:b/>
            <w:sz w:val="22"/>
            <w:szCs w:val="22"/>
          </w:rPr>
          <w:instrText xml:space="preserve"> PAGE </w:instrText>
        </w:r>
        <w:r w:rsidR="00583D61" w:rsidRPr="00E87EC0">
          <w:rPr>
            <w:rFonts w:asciiTheme="minorHAnsi" w:hAnsiTheme="minorHAnsi" w:cstheme="minorHAnsi"/>
            <w:b/>
            <w:sz w:val="22"/>
            <w:szCs w:val="22"/>
          </w:rPr>
          <w:fldChar w:fldCharType="separate"/>
        </w:r>
        <w:r w:rsidR="00A23E39">
          <w:rPr>
            <w:rFonts w:asciiTheme="minorHAnsi" w:hAnsiTheme="minorHAnsi" w:cstheme="minorHAnsi"/>
            <w:b/>
            <w:noProof/>
            <w:sz w:val="22"/>
            <w:szCs w:val="22"/>
          </w:rPr>
          <w:t>1</w:t>
        </w:r>
        <w:r w:rsidR="00583D61" w:rsidRPr="00E87EC0">
          <w:rPr>
            <w:rFonts w:asciiTheme="minorHAnsi" w:hAnsiTheme="minorHAnsi" w:cstheme="minorHAnsi"/>
            <w:b/>
            <w:sz w:val="22"/>
            <w:szCs w:val="22"/>
          </w:rPr>
          <w:fldChar w:fldCharType="end"/>
        </w:r>
        <w:r w:rsidR="00583D61" w:rsidRPr="00E87EC0">
          <w:rPr>
            <w:rFonts w:asciiTheme="minorHAnsi" w:hAnsiTheme="minorHAnsi" w:cstheme="minorHAnsi"/>
            <w:sz w:val="22"/>
            <w:szCs w:val="22"/>
          </w:rPr>
          <w:t xml:space="preserve"> of </w:t>
        </w:r>
        <w:r w:rsidR="00583D61" w:rsidRPr="00E87EC0">
          <w:rPr>
            <w:rFonts w:asciiTheme="minorHAnsi" w:hAnsiTheme="minorHAnsi" w:cstheme="minorHAnsi"/>
            <w:b/>
            <w:sz w:val="22"/>
            <w:szCs w:val="22"/>
          </w:rPr>
          <w:fldChar w:fldCharType="begin"/>
        </w:r>
        <w:r w:rsidR="00583D61" w:rsidRPr="00E87EC0">
          <w:rPr>
            <w:rFonts w:asciiTheme="minorHAnsi" w:hAnsiTheme="minorHAnsi" w:cstheme="minorHAnsi"/>
            <w:b/>
            <w:sz w:val="22"/>
            <w:szCs w:val="22"/>
          </w:rPr>
          <w:instrText xml:space="preserve"> NUMPAGES  </w:instrText>
        </w:r>
        <w:r w:rsidR="00583D61" w:rsidRPr="00E87EC0">
          <w:rPr>
            <w:rFonts w:asciiTheme="minorHAnsi" w:hAnsiTheme="minorHAnsi" w:cstheme="minorHAnsi"/>
            <w:b/>
            <w:sz w:val="22"/>
            <w:szCs w:val="22"/>
          </w:rPr>
          <w:fldChar w:fldCharType="separate"/>
        </w:r>
        <w:r w:rsidR="00A23E39">
          <w:rPr>
            <w:rFonts w:asciiTheme="minorHAnsi" w:hAnsiTheme="minorHAnsi" w:cstheme="minorHAnsi"/>
            <w:b/>
            <w:noProof/>
            <w:sz w:val="22"/>
            <w:szCs w:val="22"/>
          </w:rPr>
          <w:t>2</w:t>
        </w:r>
        <w:r w:rsidR="00583D61" w:rsidRPr="00E87EC0">
          <w:rPr>
            <w:rFonts w:asciiTheme="minorHAnsi" w:hAnsiTheme="minorHAnsi" w:cstheme="minorHAnsi"/>
            <w:b/>
            <w:sz w:val="22"/>
            <w:szCs w:val="22"/>
          </w:rPr>
          <w:fldChar w:fldCharType="end"/>
        </w:r>
      </w:sdtContent>
    </w:sdt>
    <w:r w:rsidR="00583D61" w:rsidRPr="00E87EC0">
      <w:rPr>
        <w:rFonts w:asciiTheme="minorHAnsi" w:hAnsiTheme="minorHAnsi" w:cstheme="minorHAnsi"/>
        <w:sz w:val="22"/>
        <w:szCs w:val="22"/>
      </w:rPr>
      <w:t xml:space="preserve"> </w:t>
    </w:r>
    <w:r w:rsidR="00583D61" w:rsidRPr="00E87EC0">
      <w:rPr>
        <w:rFonts w:asciiTheme="minorHAnsi" w:hAnsiTheme="minorHAnsi" w:cstheme="minorHAnsi"/>
        <w:sz w:val="22"/>
        <w:szCs w:val="22"/>
      </w:rPr>
      <w:ptab w:relativeTo="margin" w:alignment="center" w:leader="none"/>
    </w:r>
    <w:r w:rsidR="00583D61" w:rsidRPr="00E87EC0">
      <w:rPr>
        <w:rFonts w:asciiTheme="minorHAnsi" w:hAnsiTheme="minorHAnsi" w:cstheme="minorHAnsi"/>
        <w:sz w:val="22"/>
        <w:szCs w:val="22"/>
      </w:rPr>
      <w:t>Uncontrolled copy if printed</w:t>
    </w:r>
    <w:r w:rsidR="00583D61" w:rsidRPr="00E87EC0">
      <w:rPr>
        <w:rFonts w:asciiTheme="minorHAnsi" w:hAnsiTheme="minorHAnsi" w:cstheme="minorHAnsi"/>
        <w:sz w:val="22"/>
        <w:szCs w:val="22"/>
      </w:rPr>
      <w:ptab w:relativeTo="margin" w:alignment="right" w:leader="none"/>
    </w:r>
    <w:r w:rsidR="00583D61" w:rsidRPr="00E87EC0">
      <w:rPr>
        <w:rFonts w:asciiTheme="minorHAnsi" w:hAnsiTheme="minorHAnsi" w:cstheme="minorHAnsi"/>
        <w:sz w:val="22"/>
        <w:szCs w:val="22"/>
      </w:rPr>
      <w:t xml:space="preserve">Document No. </w:t>
    </w:r>
    <w:r w:rsidR="00583D61">
      <w:rPr>
        <w:rFonts w:asciiTheme="minorHAnsi" w:hAnsiTheme="minorHAnsi" w:cstheme="minorHAnsi"/>
        <w:sz w:val="22"/>
        <w:szCs w:val="22"/>
      </w:rPr>
      <w:t>3846</w:t>
    </w:r>
  </w:p>
  <w:p w14:paraId="14B85695" w14:textId="16EC40D7" w:rsidR="00583D61" w:rsidRPr="00E87EC0" w:rsidRDefault="00583D61" w:rsidP="00E87EC0">
    <w:pPr>
      <w:pStyle w:val="Footer"/>
      <w:jc w:val="right"/>
      <w:rPr>
        <w:rFonts w:asciiTheme="minorHAnsi" w:hAnsiTheme="minorHAnsi" w:cstheme="minorHAnsi"/>
        <w:sz w:val="22"/>
        <w:szCs w:val="22"/>
      </w:rPr>
    </w:pPr>
    <w:r w:rsidRPr="00E87EC0">
      <w:rPr>
        <w:rFonts w:asciiTheme="minorHAnsi" w:hAnsiTheme="minorHAnsi" w:cstheme="minorHAnsi"/>
        <w:sz w:val="22"/>
        <w:szCs w:val="22"/>
      </w:rPr>
      <w:tab/>
    </w:r>
    <w:r w:rsidRPr="00E87EC0">
      <w:rPr>
        <w:rFonts w:asciiTheme="minorHAnsi" w:hAnsiTheme="minorHAnsi" w:cstheme="minorHAnsi"/>
        <w:sz w:val="22"/>
        <w:szCs w:val="22"/>
      </w:rPr>
      <w:tab/>
      <w:t xml:space="preserve">Version </w:t>
    </w:r>
    <w:r w:rsidR="00D42472">
      <w:rPr>
        <w:rFonts w:asciiTheme="minorHAnsi" w:hAnsiTheme="minorHAnsi" w:cstheme="minorHAnsi"/>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5597F" w14:textId="77777777" w:rsidR="00014EAB" w:rsidRDefault="00014EAB">
      <w:r>
        <w:separator/>
      </w:r>
    </w:p>
  </w:footnote>
  <w:footnote w:type="continuationSeparator" w:id="0">
    <w:p w14:paraId="1711EBAB" w14:textId="77777777" w:rsidR="00014EAB" w:rsidRDefault="0001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20" w:type="dxa"/>
      <w:tblInd w:w="-432" w:type="dxa"/>
      <w:tblLook w:val="04A0" w:firstRow="1" w:lastRow="0" w:firstColumn="1" w:lastColumn="0" w:noHBand="0" w:noVBand="1"/>
    </w:tblPr>
    <w:tblGrid>
      <w:gridCol w:w="4230"/>
      <w:gridCol w:w="6390"/>
    </w:tblGrid>
    <w:tr w:rsidR="00583D61" w14:paraId="27092FF6" w14:textId="77777777" w:rsidTr="00626A91">
      <w:tc>
        <w:tcPr>
          <w:tcW w:w="4230" w:type="dxa"/>
          <w:hideMark/>
        </w:tcPr>
        <w:p w14:paraId="236F62D6" w14:textId="77777777" w:rsidR="00583D61" w:rsidRPr="00651737" w:rsidRDefault="00583D61" w:rsidP="00651737">
          <w:pPr>
            <w:pStyle w:val="Header"/>
            <w:rPr>
              <w:rFonts w:ascii="Calibri" w:hAnsi="Calibri" w:cs="Calibri"/>
              <w:b/>
              <w:bCs/>
            </w:rPr>
          </w:pPr>
          <w:r>
            <w:rPr>
              <w:rFonts w:ascii="Calibri" w:hAnsi="Calibri" w:cs="Calibri"/>
              <w:b/>
              <w:bCs/>
              <w:noProof/>
            </w:rPr>
            <w:drawing>
              <wp:inline distT="0" distB="0" distL="0" distR="0" wp14:anchorId="3A1DF2E4" wp14:editId="29FBE7DA">
                <wp:extent cx="1704975" cy="670692"/>
                <wp:effectExtent l="19050" t="0" r="9525" b="0"/>
                <wp:docPr id="2" name="Picture 1"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tretch>
                          <a:fillRect/>
                        </a:stretch>
                      </pic:blipFill>
                      <pic:spPr>
                        <a:xfrm>
                          <a:off x="0" y="0"/>
                          <a:ext cx="1708166" cy="671947"/>
                        </a:xfrm>
                        <a:prstGeom prst="rect">
                          <a:avLst/>
                        </a:prstGeom>
                      </pic:spPr>
                    </pic:pic>
                  </a:graphicData>
                </a:graphic>
              </wp:inline>
            </w:drawing>
          </w:r>
        </w:p>
      </w:tc>
      <w:tc>
        <w:tcPr>
          <w:tcW w:w="6390" w:type="dxa"/>
          <w:hideMark/>
        </w:tcPr>
        <w:p w14:paraId="032F68BD" w14:textId="77777777" w:rsidR="00583D61" w:rsidRPr="00111D3E" w:rsidRDefault="00583D61" w:rsidP="00111D3E">
          <w:pPr>
            <w:pStyle w:val="Header"/>
            <w:jc w:val="right"/>
            <w:rPr>
              <w:rFonts w:ascii="Calibri" w:hAnsi="Calibri"/>
              <w:b/>
              <w:noProof/>
              <w:sz w:val="32"/>
            </w:rPr>
          </w:pPr>
          <w:r>
            <w:rPr>
              <w:rFonts w:ascii="Calibri" w:hAnsi="Calibri"/>
              <w:b/>
              <w:noProof/>
              <w:sz w:val="32"/>
            </w:rPr>
            <w:t xml:space="preserve">        Document Control &amp; Retention Policy</w:t>
          </w:r>
        </w:p>
        <w:p w14:paraId="4CD1C897" w14:textId="77777777" w:rsidR="00583D61" w:rsidRDefault="00583D61" w:rsidP="00B07675">
          <w:pPr>
            <w:pStyle w:val="Header"/>
            <w:jc w:val="right"/>
            <w:rPr>
              <w:b/>
              <w:noProof/>
              <w:sz w:val="28"/>
              <w:szCs w:val="28"/>
            </w:rPr>
          </w:pPr>
          <w:r>
            <w:rPr>
              <w:rFonts w:ascii="Calibri" w:hAnsi="Calibri"/>
              <w:noProof/>
            </w:rPr>
            <w:t>Owner/ Department: Operations</w:t>
          </w:r>
        </w:p>
      </w:tc>
    </w:tr>
  </w:tbl>
  <w:p w14:paraId="2681B873" w14:textId="77777777" w:rsidR="00583D61" w:rsidRPr="00226D47" w:rsidRDefault="00583D61" w:rsidP="0022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F609D"/>
    <w:multiLevelType w:val="hybridMultilevel"/>
    <w:tmpl w:val="791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C485A50"/>
    <w:multiLevelType w:val="multilevel"/>
    <w:tmpl w:val="FB5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C085B"/>
    <w:multiLevelType w:val="hybridMultilevel"/>
    <w:tmpl w:val="8FAE8F32"/>
    <w:lvl w:ilvl="0" w:tplc="9BEC352E">
      <w:start w:val="1"/>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5" w15:restartNumberingAfterBreak="0">
    <w:nsid w:val="57983445"/>
    <w:multiLevelType w:val="hybridMultilevel"/>
    <w:tmpl w:val="8B2C9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EE53A6D"/>
    <w:multiLevelType w:val="multilevel"/>
    <w:tmpl w:val="608E8D56"/>
    <w:lvl w:ilvl="0">
      <w:start w:val="1"/>
      <w:numFmt w:val="bullet"/>
      <w:lvlText w:val=""/>
      <w:lvlJc w:val="left"/>
      <w:pPr>
        <w:tabs>
          <w:tab w:val="num" w:pos="360"/>
        </w:tabs>
        <w:ind w:left="360" w:right="360" w:hanging="360"/>
      </w:pPr>
      <w:rPr>
        <w:rFonts w:ascii="Symbol" w:hAnsi="Symbol" w:hint="default"/>
        <w:sz w:val="24"/>
      </w:rPr>
    </w:lvl>
    <w:lvl w:ilvl="1">
      <w:start w:val="1"/>
      <w:numFmt w:val="bullet"/>
      <w:lvlText w:val=""/>
      <w:lvlJc w:val="left"/>
      <w:pPr>
        <w:tabs>
          <w:tab w:val="num" w:pos="360"/>
        </w:tabs>
        <w:ind w:left="360" w:right="360" w:hanging="360"/>
      </w:pPr>
      <w:rPr>
        <w:rFonts w:ascii="Symbol" w:hAnsi="Symbol" w:hint="default"/>
        <w:sz w:val="24"/>
      </w:rPr>
    </w:lvl>
    <w:lvl w:ilvl="2">
      <w:start w:val="1"/>
      <w:numFmt w:val="decimal"/>
      <w:lvlText w:val="%1.%2.%3"/>
      <w:lvlJc w:val="left"/>
      <w:pPr>
        <w:tabs>
          <w:tab w:val="num" w:pos="720"/>
        </w:tabs>
        <w:ind w:left="720" w:right="720" w:hanging="720"/>
      </w:pPr>
      <w:rPr>
        <w:rFonts w:ascii="Arial" w:hAnsi="Arial" w:cs="Arial" w:hint="default"/>
        <w:sz w:val="24"/>
      </w:rPr>
    </w:lvl>
    <w:lvl w:ilvl="3">
      <w:start w:val="1"/>
      <w:numFmt w:val="decimal"/>
      <w:lvlText w:val="%1.%2.%3.%4"/>
      <w:lvlJc w:val="left"/>
      <w:pPr>
        <w:tabs>
          <w:tab w:val="num" w:pos="1080"/>
        </w:tabs>
        <w:ind w:left="1080" w:right="1080" w:hanging="1080"/>
      </w:pPr>
      <w:rPr>
        <w:rFonts w:ascii="Arial" w:hAnsi="Arial" w:cs="Arial" w:hint="default"/>
        <w:sz w:val="24"/>
      </w:rPr>
    </w:lvl>
    <w:lvl w:ilvl="4">
      <w:start w:val="1"/>
      <w:numFmt w:val="decimal"/>
      <w:lvlText w:val="%1.%2.%3.%4.%5"/>
      <w:lvlJc w:val="left"/>
      <w:pPr>
        <w:tabs>
          <w:tab w:val="num" w:pos="1080"/>
        </w:tabs>
        <w:ind w:left="1080" w:right="1080" w:hanging="1080"/>
      </w:pPr>
      <w:rPr>
        <w:rFonts w:ascii="Arial" w:hAnsi="Arial" w:cs="Arial" w:hint="default"/>
        <w:sz w:val="24"/>
      </w:rPr>
    </w:lvl>
    <w:lvl w:ilvl="5">
      <w:start w:val="1"/>
      <w:numFmt w:val="decimal"/>
      <w:lvlText w:val="%1.%2.%3.%4.%5.%6"/>
      <w:lvlJc w:val="left"/>
      <w:pPr>
        <w:tabs>
          <w:tab w:val="num" w:pos="1440"/>
        </w:tabs>
        <w:ind w:left="1440" w:right="1440" w:hanging="1440"/>
      </w:pPr>
      <w:rPr>
        <w:rFonts w:ascii="Arial" w:hAnsi="Arial" w:cs="Arial" w:hint="default"/>
        <w:sz w:val="24"/>
      </w:rPr>
    </w:lvl>
    <w:lvl w:ilvl="6">
      <w:start w:val="1"/>
      <w:numFmt w:val="decimal"/>
      <w:lvlText w:val="%1.%2.%3.%4.%5.%6.%7"/>
      <w:lvlJc w:val="left"/>
      <w:pPr>
        <w:tabs>
          <w:tab w:val="num" w:pos="1440"/>
        </w:tabs>
        <w:ind w:left="1440" w:right="1440" w:hanging="1440"/>
      </w:pPr>
      <w:rPr>
        <w:rFonts w:ascii="Arial" w:hAnsi="Arial" w:cs="Arial" w:hint="default"/>
        <w:sz w:val="24"/>
      </w:rPr>
    </w:lvl>
    <w:lvl w:ilvl="7">
      <w:start w:val="1"/>
      <w:numFmt w:val="decimal"/>
      <w:lvlText w:val="%1.%2.%3.%4.%5.%6.%7.%8"/>
      <w:lvlJc w:val="left"/>
      <w:pPr>
        <w:tabs>
          <w:tab w:val="num" w:pos="1800"/>
        </w:tabs>
        <w:ind w:left="1800" w:right="1800" w:hanging="1800"/>
      </w:pPr>
      <w:rPr>
        <w:rFonts w:ascii="Arial" w:hAnsi="Arial" w:cs="Arial" w:hint="default"/>
        <w:sz w:val="24"/>
      </w:rPr>
    </w:lvl>
    <w:lvl w:ilvl="8">
      <w:start w:val="1"/>
      <w:numFmt w:val="decimal"/>
      <w:lvlText w:val="%1.%2.%3.%4.%5.%6.%7.%8.%9"/>
      <w:lvlJc w:val="left"/>
      <w:pPr>
        <w:tabs>
          <w:tab w:val="num" w:pos="1800"/>
        </w:tabs>
        <w:ind w:left="1800" w:right="1800" w:hanging="1800"/>
      </w:pPr>
      <w:rPr>
        <w:rFonts w:ascii="Arial" w:hAnsi="Arial" w:cs="Arial" w:hint="default"/>
        <w:sz w:val="24"/>
      </w:rPr>
    </w:lvl>
  </w:abstractNum>
  <w:abstractNum w:abstractNumId="18" w15:restartNumberingAfterBreak="0">
    <w:nsid w:val="61E148D7"/>
    <w:multiLevelType w:val="multilevel"/>
    <w:tmpl w:val="3AB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D92DA2"/>
    <w:multiLevelType w:val="multilevel"/>
    <w:tmpl w:val="CC14AC62"/>
    <w:lvl w:ilvl="0">
      <w:start w:val="3"/>
      <w:numFmt w:val="decimal"/>
      <w:lvlText w:val="%1"/>
      <w:lvlJc w:val="left"/>
      <w:pPr>
        <w:tabs>
          <w:tab w:val="num" w:pos="360"/>
        </w:tabs>
        <w:ind w:left="360" w:right="360" w:hanging="360"/>
      </w:pPr>
      <w:rPr>
        <w:rFonts w:ascii="Times New Roman" w:hAnsi="Times New Roman" w:cs="Times New Roman" w:hint="default"/>
        <w:sz w:val="26"/>
      </w:rPr>
    </w:lvl>
    <w:lvl w:ilvl="1">
      <w:start w:val="1"/>
      <w:numFmt w:val="decimal"/>
      <w:lvlText w:val="%1.%2"/>
      <w:lvlJc w:val="left"/>
      <w:pPr>
        <w:tabs>
          <w:tab w:val="num" w:pos="360"/>
        </w:tabs>
        <w:ind w:left="360" w:right="360" w:hanging="360"/>
      </w:pPr>
      <w:rPr>
        <w:rFonts w:ascii="Calibri" w:hAnsi="Calibri" w:cs="Calibri" w:hint="default"/>
        <w:sz w:val="24"/>
        <w:szCs w:val="24"/>
      </w:rPr>
    </w:lvl>
    <w:lvl w:ilvl="2">
      <w:start w:val="1"/>
      <w:numFmt w:val="decimal"/>
      <w:lvlText w:val="%1.%2.%3"/>
      <w:lvlJc w:val="left"/>
      <w:pPr>
        <w:tabs>
          <w:tab w:val="num" w:pos="720"/>
        </w:tabs>
        <w:ind w:left="720" w:right="720" w:hanging="720"/>
      </w:pPr>
      <w:rPr>
        <w:rFonts w:ascii="Times New Roman" w:hAnsi="Times New Roman" w:cs="Times New Roman" w:hint="default"/>
        <w:sz w:val="26"/>
      </w:rPr>
    </w:lvl>
    <w:lvl w:ilvl="3">
      <w:start w:val="1"/>
      <w:numFmt w:val="decimal"/>
      <w:lvlText w:val="%1.%2.%3.%4"/>
      <w:lvlJc w:val="left"/>
      <w:pPr>
        <w:tabs>
          <w:tab w:val="num" w:pos="1080"/>
        </w:tabs>
        <w:ind w:left="1080" w:right="1080" w:hanging="1080"/>
      </w:pPr>
      <w:rPr>
        <w:rFonts w:ascii="Times New Roman" w:hAnsi="Times New Roman" w:cs="Times New Roman" w:hint="default"/>
        <w:sz w:val="26"/>
      </w:rPr>
    </w:lvl>
    <w:lvl w:ilvl="4">
      <w:start w:val="1"/>
      <w:numFmt w:val="decimal"/>
      <w:lvlText w:val="%1.%2.%3.%4.%5"/>
      <w:lvlJc w:val="left"/>
      <w:pPr>
        <w:tabs>
          <w:tab w:val="num" w:pos="1080"/>
        </w:tabs>
        <w:ind w:left="1080" w:right="1080" w:hanging="1080"/>
      </w:pPr>
      <w:rPr>
        <w:rFonts w:ascii="Times New Roman" w:hAnsi="Times New Roman" w:cs="Times New Roman" w:hint="default"/>
        <w:sz w:val="26"/>
      </w:rPr>
    </w:lvl>
    <w:lvl w:ilvl="5">
      <w:start w:val="1"/>
      <w:numFmt w:val="decimal"/>
      <w:lvlText w:val="%1.%2.%3.%4.%5.%6"/>
      <w:lvlJc w:val="left"/>
      <w:pPr>
        <w:tabs>
          <w:tab w:val="num" w:pos="1440"/>
        </w:tabs>
        <w:ind w:left="1440" w:right="1440" w:hanging="1440"/>
      </w:pPr>
      <w:rPr>
        <w:rFonts w:ascii="Times New Roman" w:hAnsi="Times New Roman" w:cs="Times New Roman" w:hint="default"/>
        <w:sz w:val="26"/>
      </w:rPr>
    </w:lvl>
    <w:lvl w:ilvl="6">
      <w:start w:val="1"/>
      <w:numFmt w:val="decimal"/>
      <w:lvlText w:val="%1.%2.%3.%4.%5.%6.%7"/>
      <w:lvlJc w:val="left"/>
      <w:pPr>
        <w:tabs>
          <w:tab w:val="num" w:pos="1440"/>
        </w:tabs>
        <w:ind w:left="1440" w:right="1440" w:hanging="1440"/>
      </w:pPr>
      <w:rPr>
        <w:rFonts w:ascii="Times New Roman" w:hAnsi="Times New Roman" w:cs="Times New Roman" w:hint="default"/>
        <w:sz w:val="26"/>
      </w:rPr>
    </w:lvl>
    <w:lvl w:ilvl="7">
      <w:start w:val="1"/>
      <w:numFmt w:val="decimal"/>
      <w:lvlText w:val="%1.%2.%3.%4.%5.%6.%7.%8"/>
      <w:lvlJc w:val="left"/>
      <w:pPr>
        <w:tabs>
          <w:tab w:val="num" w:pos="1800"/>
        </w:tabs>
        <w:ind w:left="1800" w:right="1800" w:hanging="1800"/>
      </w:pPr>
      <w:rPr>
        <w:rFonts w:ascii="Times New Roman" w:hAnsi="Times New Roman" w:cs="Times New Roman" w:hint="default"/>
        <w:sz w:val="26"/>
      </w:rPr>
    </w:lvl>
    <w:lvl w:ilvl="8">
      <w:start w:val="1"/>
      <w:numFmt w:val="decimal"/>
      <w:lvlText w:val="%1.%2.%3.%4.%5.%6.%7.%8.%9"/>
      <w:lvlJc w:val="left"/>
      <w:pPr>
        <w:tabs>
          <w:tab w:val="num" w:pos="1800"/>
        </w:tabs>
        <w:ind w:left="1800" w:right="1800" w:hanging="1800"/>
      </w:pPr>
      <w:rPr>
        <w:rFonts w:ascii="Times New Roman" w:hAnsi="Times New Roman" w:cs="Times New Roman" w:hint="default"/>
        <w:sz w:val="26"/>
      </w:rPr>
    </w:lvl>
  </w:abstractNum>
  <w:abstractNum w:abstractNumId="23" w15:restartNumberingAfterBreak="0">
    <w:nsid w:val="6A784DC8"/>
    <w:multiLevelType w:val="hybridMultilevel"/>
    <w:tmpl w:val="69B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22FE8"/>
    <w:multiLevelType w:val="hybridMultilevel"/>
    <w:tmpl w:val="3140D49C"/>
    <w:lvl w:ilvl="0" w:tplc="6AA22162">
      <w:start w:val="3"/>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num w:numId="1">
    <w:abstractNumId w:val="7"/>
  </w:num>
  <w:num w:numId="2">
    <w:abstractNumId w:val="11"/>
  </w:num>
  <w:num w:numId="3">
    <w:abstractNumId w:val="4"/>
  </w:num>
  <w:num w:numId="4">
    <w:abstractNumId w:val="1"/>
  </w:num>
  <w:num w:numId="5">
    <w:abstractNumId w:val="3"/>
  </w:num>
  <w:num w:numId="6">
    <w:abstractNumId w:val="6"/>
  </w:num>
  <w:num w:numId="7">
    <w:abstractNumId w:val="2"/>
  </w:num>
  <w:num w:numId="8">
    <w:abstractNumId w:val="16"/>
  </w:num>
  <w:num w:numId="9">
    <w:abstractNumId w:val="21"/>
  </w:num>
  <w:num w:numId="10">
    <w:abstractNumId w:val="19"/>
  </w:num>
  <w:num w:numId="11">
    <w:abstractNumId w:val="12"/>
  </w:num>
  <w:num w:numId="12">
    <w:abstractNumId w:val="0"/>
  </w:num>
  <w:num w:numId="13">
    <w:abstractNumId w:val="13"/>
  </w:num>
  <w:num w:numId="14">
    <w:abstractNumId w:val="20"/>
  </w:num>
  <w:num w:numId="15">
    <w:abstractNumId w:val="10"/>
  </w:num>
  <w:num w:numId="16">
    <w:abstractNumId w:val="8"/>
  </w:num>
  <w:num w:numId="17">
    <w:abstractNumId w:val="5"/>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15"/>
  </w:num>
  <w:num w:numId="22">
    <w:abstractNumId w:val="14"/>
  </w:num>
  <w:num w:numId="23">
    <w:abstractNumId w:val="24"/>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TPwVNGeZuY/7tPa20/UoRkW6IbbgvM0rvtK3E7XpCjjApVfZyXK2OXXzJyftrwEu1lVJ5A+jg/mNGjfm/MEUg==" w:salt="5rVKojKh+XUVVYajjW9B5A=="/>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EAB"/>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A6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1D3E"/>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A9"/>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185"/>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3F8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5EF"/>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6D47"/>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930"/>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C3F"/>
    <w:rsid w:val="002B7EF1"/>
    <w:rsid w:val="002C0012"/>
    <w:rsid w:val="002C060A"/>
    <w:rsid w:val="002C0614"/>
    <w:rsid w:val="002C07BB"/>
    <w:rsid w:val="002C1E74"/>
    <w:rsid w:val="002C2094"/>
    <w:rsid w:val="002C2C74"/>
    <w:rsid w:val="002C323A"/>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4A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9BD"/>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C3F"/>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706"/>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265"/>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0B1"/>
    <w:rsid w:val="004F09A9"/>
    <w:rsid w:val="004F11C1"/>
    <w:rsid w:val="004F1FE8"/>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4996"/>
    <w:rsid w:val="00556840"/>
    <w:rsid w:val="00556A22"/>
    <w:rsid w:val="00556FF1"/>
    <w:rsid w:val="0055791F"/>
    <w:rsid w:val="0055793C"/>
    <w:rsid w:val="00557B09"/>
    <w:rsid w:val="0056037D"/>
    <w:rsid w:val="0056048A"/>
    <w:rsid w:val="00560B8C"/>
    <w:rsid w:val="00560C44"/>
    <w:rsid w:val="00560DA5"/>
    <w:rsid w:val="00561A0F"/>
    <w:rsid w:val="00561A7B"/>
    <w:rsid w:val="00561EFE"/>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03B"/>
    <w:rsid w:val="00581D19"/>
    <w:rsid w:val="00581DDD"/>
    <w:rsid w:val="00581F2E"/>
    <w:rsid w:val="00581F56"/>
    <w:rsid w:val="0058203D"/>
    <w:rsid w:val="005821EA"/>
    <w:rsid w:val="005824BB"/>
    <w:rsid w:val="00582A95"/>
    <w:rsid w:val="00582CE0"/>
    <w:rsid w:val="005831A6"/>
    <w:rsid w:val="00583207"/>
    <w:rsid w:val="00583C46"/>
    <w:rsid w:val="00583D61"/>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5D2"/>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412"/>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1"/>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737"/>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CDB"/>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144"/>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4"/>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024"/>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0F3E"/>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4EA"/>
    <w:rsid w:val="007F37A7"/>
    <w:rsid w:val="007F3F32"/>
    <w:rsid w:val="007F43EF"/>
    <w:rsid w:val="007F4B09"/>
    <w:rsid w:val="007F4E1A"/>
    <w:rsid w:val="007F4EC4"/>
    <w:rsid w:val="007F52EB"/>
    <w:rsid w:val="007F5544"/>
    <w:rsid w:val="007F5BF0"/>
    <w:rsid w:val="007F664F"/>
    <w:rsid w:val="007F6826"/>
    <w:rsid w:val="007F6F29"/>
    <w:rsid w:val="007F72B4"/>
    <w:rsid w:val="007F7728"/>
    <w:rsid w:val="007F7E59"/>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6BB"/>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2C3"/>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0A1"/>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50D"/>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643"/>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372"/>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01"/>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1DBC"/>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0A8"/>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17DC9"/>
    <w:rsid w:val="00A20A74"/>
    <w:rsid w:val="00A20A95"/>
    <w:rsid w:val="00A20C48"/>
    <w:rsid w:val="00A20E73"/>
    <w:rsid w:val="00A218F2"/>
    <w:rsid w:val="00A21CA0"/>
    <w:rsid w:val="00A2232F"/>
    <w:rsid w:val="00A223F3"/>
    <w:rsid w:val="00A22F6A"/>
    <w:rsid w:val="00A2319F"/>
    <w:rsid w:val="00A23617"/>
    <w:rsid w:val="00A23A9E"/>
    <w:rsid w:val="00A23C49"/>
    <w:rsid w:val="00A23E3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07675"/>
    <w:rsid w:val="00B108FD"/>
    <w:rsid w:val="00B1090F"/>
    <w:rsid w:val="00B11046"/>
    <w:rsid w:val="00B11929"/>
    <w:rsid w:val="00B11979"/>
    <w:rsid w:val="00B12061"/>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1D7"/>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D2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1BB"/>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884"/>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8FE"/>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BF2"/>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472"/>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CD0"/>
    <w:rsid w:val="00DB7D01"/>
    <w:rsid w:val="00DC01C5"/>
    <w:rsid w:val="00DC0817"/>
    <w:rsid w:val="00DC09C0"/>
    <w:rsid w:val="00DC1688"/>
    <w:rsid w:val="00DC1F8E"/>
    <w:rsid w:val="00DC1FDE"/>
    <w:rsid w:val="00DC25FA"/>
    <w:rsid w:val="00DC2665"/>
    <w:rsid w:val="00DC2992"/>
    <w:rsid w:val="00DC3486"/>
    <w:rsid w:val="00DC3955"/>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4F"/>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92"/>
    <w:rsid w:val="00DE33F8"/>
    <w:rsid w:val="00DE34EF"/>
    <w:rsid w:val="00DE3D98"/>
    <w:rsid w:val="00DE400F"/>
    <w:rsid w:val="00DE416E"/>
    <w:rsid w:val="00DE47E0"/>
    <w:rsid w:val="00DE5735"/>
    <w:rsid w:val="00DE627C"/>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DF783C"/>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87EC0"/>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21"/>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268"/>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9"/>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122"/>
    <w:rsid w:val="00F8145D"/>
    <w:rsid w:val="00F81B97"/>
    <w:rsid w:val="00F81C81"/>
    <w:rsid w:val="00F82823"/>
    <w:rsid w:val="00F82A5C"/>
    <w:rsid w:val="00F82B2E"/>
    <w:rsid w:val="00F83331"/>
    <w:rsid w:val="00F834B1"/>
    <w:rsid w:val="00F83FB0"/>
    <w:rsid w:val="00F8453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48C17"/>
  <w15:docId w15:val="{38DE669D-298E-419F-A05A-89EE8849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B1D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rsid w:val="00226D47"/>
    <w:rPr>
      <w:sz w:val="24"/>
      <w:szCs w:val="24"/>
    </w:rPr>
  </w:style>
  <w:style w:type="paragraph" w:styleId="BalloonText">
    <w:name w:val="Balloon Text"/>
    <w:basedOn w:val="Normal"/>
    <w:link w:val="BalloonTextChar"/>
    <w:locked/>
    <w:rsid w:val="00DE2E92"/>
    <w:rPr>
      <w:rFonts w:ascii="Tahoma" w:hAnsi="Tahoma" w:cs="Tahoma"/>
      <w:sz w:val="16"/>
      <w:szCs w:val="16"/>
    </w:rPr>
  </w:style>
  <w:style w:type="character" w:customStyle="1" w:styleId="BalloonTextChar">
    <w:name w:val="Balloon Text Char"/>
    <w:basedOn w:val="DefaultParagraphFont"/>
    <w:link w:val="BalloonText"/>
    <w:rsid w:val="00DE2E92"/>
    <w:rPr>
      <w:rFonts w:ascii="Tahoma" w:hAnsi="Tahoma" w:cs="Tahoma"/>
      <w:sz w:val="16"/>
      <w:szCs w:val="16"/>
    </w:rPr>
  </w:style>
  <w:style w:type="paragraph" w:styleId="ListParagraph">
    <w:name w:val="List Paragraph"/>
    <w:basedOn w:val="Normal"/>
    <w:uiPriority w:val="34"/>
    <w:qFormat/>
    <w:locked/>
    <w:rsid w:val="005E75D2"/>
    <w:pPr>
      <w:ind w:left="720"/>
      <w:contextualSpacing/>
    </w:pPr>
  </w:style>
  <w:style w:type="character" w:customStyle="1" w:styleId="FooterChar">
    <w:name w:val="Footer Char"/>
    <w:basedOn w:val="DefaultParagraphFont"/>
    <w:link w:val="Footer"/>
    <w:uiPriority w:val="99"/>
    <w:rsid w:val="00E87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2868</CharactersWithSpaces>
  <SharedDoc>false</SharedDoc>
  <HLinks>
    <vt:vector size="6" baseType="variant">
      <vt:variant>
        <vt:i4>2228255</vt:i4>
      </vt:variant>
      <vt:variant>
        <vt:i4>6578</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MMS  computers</cp:lastModifiedBy>
  <cp:revision>3</cp:revision>
  <dcterms:created xsi:type="dcterms:W3CDTF">2020-07-18T19:54:00Z</dcterms:created>
  <dcterms:modified xsi:type="dcterms:W3CDTF">2020-07-18T19:55:00Z</dcterms:modified>
</cp:coreProperties>
</file>