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65BA" w14:textId="77777777" w:rsidR="00A36499" w:rsidRPr="00252A77" w:rsidRDefault="0029392D">
      <w:pPr>
        <w:rPr>
          <w:sz w:val="24"/>
          <w:szCs w:val="24"/>
          <w:rtl/>
        </w:rPr>
      </w:pPr>
      <w:r w:rsidRPr="0029392D">
        <w:rPr>
          <w:rFonts w:cs="Arial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6F56AA0D" wp14:editId="5C5C9C70">
            <wp:simplePos x="0" y="0"/>
            <wp:positionH relativeFrom="column">
              <wp:posOffset>4036695</wp:posOffset>
            </wp:positionH>
            <wp:positionV relativeFrom="paragraph">
              <wp:posOffset>-402243</wp:posOffset>
            </wp:positionV>
            <wp:extent cx="1457325" cy="339090"/>
            <wp:effectExtent l="0" t="0" r="0" b="0"/>
            <wp:wrapSquare wrapText="bothSides"/>
            <wp:docPr id="2" name="Picture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1.jpg"/>
                    <pic:cNvPicPr>
                      <a:picLocks noChangeAspect="1"/>
                    </pic:cNvPicPr>
                  </pic:nvPicPr>
                  <pic:blipFill rotWithShape="1">
                    <a:blip r:embed="rId5" cstate="print"/>
                    <a:srcRect b="3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3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D6446D" w14:textId="77777777" w:rsidR="004108A2" w:rsidRPr="00252A77" w:rsidRDefault="005A7897" w:rsidP="0029392D">
      <w:pPr>
        <w:pStyle w:val="NoSpacing"/>
        <w:rPr>
          <w:sz w:val="24"/>
          <w:szCs w:val="24"/>
          <w:rtl/>
        </w:rPr>
      </w:pPr>
      <w:r w:rsidRPr="00252A77">
        <w:rPr>
          <w:rFonts w:hint="cs"/>
          <w:sz w:val="24"/>
          <w:szCs w:val="24"/>
          <w:rtl/>
        </w:rPr>
        <w:t>شركة سمسا للنقل السريع الم</w:t>
      </w:r>
      <w:r w:rsidR="004108A2" w:rsidRPr="00252A77">
        <w:rPr>
          <w:rFonts w:hint="cs"/>
          <w:sz w:val="24"/>
          <w:szCs w:val="24"/>
          <w:rtl/>
        </w:rPr>
        <w:t xml:space="preserve">حدودة     </w:t>
      </w:r>
      <w:r w:rsidRPr="00252A77">
        <w:rPr>
          <w:rFonts w:hint="cs"/>
          <w:sz w:val="24"/>
          <w:szCs w:val="24"/>
          <w:rtl/>
        </w:rPr>
        <w:t xml:space="preserve">     </w:t>
      </w:r>
      <w:r w:rsidR="0029392D">
        <w:rPr>
          <w:sz w:val="24"/>
          <w:szCs w:val="24"/>
        </w:rPr>
        <w:t xml:space="preserve">        </w:t>
      </w:r>
      <w:r w:rsidRPr="00252A77">
        <w:rPr>
          <w:rFonts w:hint="cs"/>
          <w:sz w:val="24"/>
          <w:szCs w:val="24"/>
          <w:rtl/>
        </w:rPr>
        <w:t xml:space="preserve">    اختصاصي ضمان الجودة </w:t>
      </w:r>
      <w:r w:rsidR="004108A2" w:rsidRPr="00252A77">
        <w:rPr>
          <w:rFonts w:hint="cs"/>
          <w:sz w:val="24"/>
          <w:szCs w:val="24"/>
          <w:rtl/>
        </w:rPr>
        <w:t>بخدمة العملاء</w:t>
      </w:r>
      <w:r w:rsidR="00F05E51">
        <w:rPr>
          <w:sz w:val="24"/>
          <w:szCs w:val="24"/>
        </w:rPr>
        <w:t xml:space="preserve">- </w:t>
      </w:r>
      <w:r w:rsidR="00F05E51" w:rsidRPr="00F05E51">
        <w:rPr>
          <w:rFonts w:hint="cs"/>
          <w:sz w:val="24"/>
          <w:szCs w:val="24"/>
          <w:rtl/>
        </w:rPr>
        <w:t xml:space="preserve"> </w:t>
      </w:r>
      <w:r w:rsidR="00F05E51" w:rsidRPr="00252A77">
        <w:rPr>
          <w:rFonts w:hint="cs"/>
          <w:sz w:val="24"/>
          <w:szCs w:val="24"/>
          <w:rtl/>
        </w:rPr>
        <w:t>تعليمات العمل</w:t>
      </w:r>
    </w:p>
    <w:p w14:paraId="420BB163" w14:textId="77777777" w:rsidR="005A7897" w:rsidRPr="00252A77" w:rsidRDefault="00F05E51" w:rsidP="0029392D">
      <w:pPr>
        <w:pStyle w:val="NoSpacing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</w:t>
      </w:r>
      <w:r w:rsidR="005A7897" w:rsidRPr="00252A77">
        <w:rPr>
          <w:rFonts w:hint="cs"/>
          <w:sz w:val="24"/>
          <w:szCs w:val="24"/>
          <w:rtl/>
        </w:rPr>
        <w:t xml:space="preserve"> </w:t>
      </w:r>
      <w:r w:rsidR="0029392D">
        <w:rPr>
          <w:sz w:val="24"/>
          <w:szCs w:val="24"/>
        </w:rPr>
        <w:t xml:space="preserve">                                                        </w:t>
      </w:r>
      <w:r w:rsidR="005A7897" w:rsidRPr="00252A77">
        <w:rPr>
          <w:rFonts w:hint="cs"/>
          <w:sz w:val="24"/>
          <w:szCs w:val="24"/>
          <w:rtl/>
        </w:rPr>
        <w:t xml:space="preserve">المالك: مدير إدارة خدمة العملاء </w:t>
      </w:r>
    </w:p>
    <w:p w14:paraId="55A0E7BF" w14:textId="77777777" w:rsidR="005A7897" w:rsidRPr="00252A77" w:rsidRDefault="005A7897" w:rsidP="0029392D">
      <w:pPr>
        <w:pStyle w:val="NoSpacing"/>
        <w:jc w:val="right"/>
        <w:rPr>
          <w:sz w:val="24"/>
          <w:szCs w:val="24"/>
          <w:rtl/>
        </w:rPr>
      </w:pPr>
      <w:r w:rsidRPr="00252A77">
        <w:rPr>
          <w:rFonts w:hint="cs"/>
          <w:sz w:val="24"/>
          <w:szCs w:val="24"/>
          <w:rtl/>
        </w:rPr>
        <w:t>الإدارة: خدمة العملاء</w:t>
      </w:r>
    </w:p>
    <w:p w14:paraId="18E780DA" w14:textId="77777777" w:rsidR="005A7897" w:rsidRPr="00252A77" w:rsidRDefault="005A7897">
      <w:pPr>
        <w:rPr>
          <w:sz w:val="24"/>
          <w:szCs w:val="24"/>
          <w:rtl/>
        </w:rPr>
      </w:pPr>
    </w:p>
    <w:tbl>
      <w:tblPr>
        <w:tblStyle w:val="TableGrid"/>
        <w:bidiVisual/>
        <w:tblW w:w="9639" w:type="dxa"/>
        <w:tblInd w:w="-658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5A7897" w:rsidRPr="00252A77" w14:paraId="58AD2E30" w14:textId="77777777" w:rsidTr="005A7897">
        <w:tc>
          <w:tcPr>
            <w:tcW w:w="2693" w:type="dxa"/>
          </w:tcPr>
          <w:p w14:paraId="0446E558" w14:textId="77777777" w:rsidR="005A7897" w:rsidRPr="00252A77" w:rsidRDefault="005A7897">
            <w:pPr>
              <w:rPr>
                <w:sz w:val="24"/>
                <w:szCs w:val="24"/>
                <w:rtl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نظرة عامة</w:t>
            </w:r>
          </w:p>
        </w:tc>
        <w:tc>
          <w:tcPr>
            <w:tcW w:w="6946" w:type="dxa"/>
          </w:tcPr>
          <w:p w14:paraId="2ED912A6" w14:textId="77777777" w:rsidR="0031264D" w:rsidRPr="00252A77" w:rsidRDefault="0031264D" w:rsidP="00D77793">
            <w:pPr>
              <w:rPr>
                <w:sz w:val="24"/>
                <w:szCs w:val="24"/>
                <w:rtl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إنشاء وتحديث كل المجموعات مع العمليات الصحيحة في نظام "الكور" لضمان عملية التواصل بين الإدارات و</w:t>
            </w:r>
            <w:r w:rsidR="00D77793" w:rsidRPr="00252A77">
              <w:rPr>
                <w:rFonts w:hint="cs"/>
                <w:sz w:val="24"/>
                <w:szCs w:val="24"/>
                <w:rtl/>
              </w:rPr>
              <w:t xml:space="preserve">تحديث البيانات المضبوطة </w:t>
            </w:r>
            <w:r w:rsidRPr="00252A77">
              <w:rPr>
                <w:rFonts w:hint="cs"/>
                <w:sz w:val="24"/>
                <w:szCs w:val="24"/>
                <w:rtl/>
              </w:rPr>
              <w:t xml:space="preserve">في الكور بنسبة 100% وكذلك تحديث معلومات دليل سمسا المرجعي. </w:t>
            </w:r>
          </w:p>
        </w:tc>
      </w:tr>
      <w:tr w:rsidR="005A7897" w:rsidRPr="00252A77" w14:paraId="16F48B73" w14:textId="77777777" w:rsidTr="005A7897">
        <w:tc>
          <w:tcPr>
            <w:tcW w:w="2693" w:type="dxa"/>
          </w:tcPr>
          <w:p w14:paraId="06D1D702" w14:textId="77777777" w:rsidR="005A7897" w:rsidRPr="00252A77" w:rsidRDefault="005A7897">
            <w:pPr>
              <w:rPr>
                <w:sz w:val="24"/>
                <w:szCs w:val="24"/>
                <w:rtl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الجهات المعنية بالسياسة</w:t>
            </w:r>
          </w:p>
        </w:tc>
        <w:tc>
          <w:tcPr>
            <w:tcW w:w="6946" w:type="dxa"/>
          </w:tcPr>
          <w:p w14:paraId="3B322CF6" w14:textId="77777777" w:rsidR="005A7897" w:rsidRPr="00252A77" w:rsidRDefault="00D77793">
            <w:pPr>
              <w:rPr>
                <w:sz w:val="24"/>
                <w:szCs w:val="24"/>
                <w:rtl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جميع الإدارات الداخلية والدولية بما في ذلك إدارة "الكور" وإدارة الدعم</w:t>
            </w:r>
          </w:p>
          <w:p w14:paraId="0EF3ACEA" w14:textId="77777777" w:rsidR="00D77793" w:rsidRPr="00252A77" w:rsidRDefault="00D77793">
            <w:pPr>
              <w:rPr>
                <w:sz w:val="24"/>
                <w:szCs w:val="24"/>
                <w:rtl/>
              </w:rPr>
            </w:pPr>
          </w:p>
          <w:p w14:paraId="353D54CA" w14:textId="77777777" w:rsidR="00D77793" w:rsidRPr="00252A77" w:rsidRDefault="00D77793">
            <w:pPr>
              <w:rPr>
                <w:b/>
                <w:bCs/>
                <w:sz w:val="24"/>
                <w:szCs w:val="24"/>
                <w:rtl/>
              </w:rPr>
            </w:pPr>
            <w:r w:rsidRPr="00252A77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المسؤوليات: </w:t>
            </w:r>
          </w:p>
          <w:p w14:paraId="0CEAA3AD" w14:textId="77777777" w:rsidR="00D77793" w:rsidRPr="00252A77" w:rsidRDefault="00D77793">
            <w:pPr>
              <w:rPr>
                <w:sz w:val="24"/>
                <w:szCs w:val="24"/>
                <w:rtl/>
              </w:rPr>
            </w:pPr>
          </w:p>
          <w:p w14:paraId="2095D29B" w14:textId="77777777" w:rsidR="00095A9B" w:rsidRPr="00252A77" w:rsidRDefault="00314BA5" w:rsidP="00095A9B">
            <w:pPr>
              <w:rPr>
                <w:sz w:val="24"/>
                <w:szCs w:val="24"/>
                <w:rtl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 xml:space="preserve">اختصاصي ضمان الجودة بخدمة العملاء مسؤول عن إنشاء ومراجعة المجموعات والتصعيد الممطلوب من قبل الإدارات الأخرى والعمل معها للحصول على أفضل الممارسات المتعلقة بنظام "الكور" </w:t>
            </w:r>
            <w:r w:rsidR="00095A9B" w:rsidRPr="00252A77">
              <w:rPr>
                <w:rFonts w:hint="cs"/>
                <w:sz w:val="24"/>
                <w:szCs w:val="24"/>
                <w:rtl/>
              </w:rPr>
              <w:t>وكذلك تحقيق عملية الاتصال الأفضل بين الإدارة والدول.</w:t>
            </w:r>
          </w:p>
          <w:p w14:paraId="2EBD44F9" w14:textId="77777777" w:rsidR="00095A9B" w:rsidRPr="00252A77" w:rsidRDefault="00095A9B" w:rsidP="00095A9B">
            <w:pPr>
              <w:rPr>
                <w:sz w:val="24"/>
                <w:szCs w:val="24"/>
                <w:rtl/>
              </w:rPr>
            </w:pPr>
          </w:p>
          <w:p w14:paraId="2E0BD4EE" w14:textId="77777777" w:rsidR="00D77793" w:rsidRPr="00252A77" w:rsidRDefault="00C6017E" w:rsidP="00C6017E">
            <w:pPr>
              <w:rPr>
                <w:sz w:val="24"/>
                <w:szCs w:val="24"/>
                <w:rtl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تقع على عاتق اختص</w:t>
            </w:r>
            <w:r w:rsidR="00817D2F" w:rsidRPr="00252A77">
              <w:rPr>
                <w:rFonts w:hint="cs"/>
                <w:sz w:val="24"/>
                <w:szCs w:val="24"/>
                <w:rtl/>
              </w:rPr>
              <w:t>اصي ضمان الجودة مسؤولية إعداد تقارير</w:t>
            </w:r>
            <w:r w:rsidRPr="00252A77">
              <w:rPr>
                <w:rFonts w:hint="cs"/>
                <w:sz w:val="24"/>
                <w:szCs w:val="24"/>
                <w:rtl/>
              </w:rPr>
              <w:t xml:space="preserve"> معالجة التذاكر بواسطة الإدارات.</w:t>
            </w:r>
            <w:r w:rsidR="00314BA5" w:rsidRPr="00252A77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5A7897" w:rsidRPr="00252A77" w14:paraId="50F64FE9" w14:textId="77777777" w:rsidTr="00817D2F">
        <w:tc>
          <w:tcPr>
            <w:tcW w:w="2693" w:type="dxa"/>
            <w:vAlign w:val="center"/>
          </w:tcPr>
          <w:p w14:paraId="3E967E37" w14:textId="77777777" w:rsidR="005A7897" w:rsidRPr="00252A77" w:rsidRDefault="005A7897" w:rsidP="00817D2F">
            <w:pPr>
              <w:rPr>
                <w:sz w:val="24"/>
                <w:szCs w:val="24"/>
                <w:rtl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التعليمات</w:t>
            </w:r>
          </w:p>
        </w:tc>
        <w:tc>
          <w:tcPr>
            <w:tcW w:w="6946" w:type="dxa"/>
          </w:tcPr>
          <w:p w14:paraId="2E74C9BD" w14:textId="77777777" w:rsidR="005A7897" w:rsidRPr="00252A77" w:rsidRDefault="00FF08F6">
            <w:pPr>
              <w:rPr>
                <w:sz w:val="24"/>
                <w:szCs w:val="24"/>
                <w:rtl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إجراء</w:t>
            </w:r>
            <w:r w:rsidR="00776755" w:rsidRPr="00252A77">
              <w:rPr>
                <w:rFonts w:hint="cs"/>
                <w:sz w:val="24"/>
                <w:szCs w:val="24"/>
                <w:rtl/>
              </w:rPr>
              <w:t>ات</w:t>
            </w:r>
            <w:r w:rsidRPr="00252A77">
              <w:rPr>
                <w:rFonts w:hint="cs"/>
                <w:sz w:val="24"/>
                <w:szCs w:val="24"/>
                <w:rtl/>
              </w:rPr>
              <w:t xml:space="preserve"> اختصاصي ضمان الجودة</w:t>
            </w:r>
          </w:p>
          <w:p w14:paraId="516C359F" w14:textId="77777777" w:rsidR="00FF08F6" w:rsidRPr="00252A77" w:rsidRDefault="00FF08F6">
            <w:pPr>
              <w:rPr>
                <w:sz w:val="24"/>
                <w:szCs w:val="24"/>
                <w:rtl/>
              </w:rPr>
            </w:pPr>
          </w:p>
          <w:p w14:paraId="3F51E60F" w14:textId="77777777" w:rsidR="00FF08F6" w:rsidRPr="00252A77" w:rsidRDefault="003434B8" w:rsidP="0076653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 xml:space="preserve">إنشاء أو حذف جميع المجموعات المطلوبة من قبل الإدارات في الكور </w:t>
            </w:r>
            <w:r w:rsidR="00A134AE" w:rsidRPr="00252A77">
              <w:rPr>
                <w:rFonts w:hint="cs"/>
                <w:sz w:val="24"/>
                <w:szCs w:val="24"/>
                <w:rtl/>
              </w:rPr>
              <w:t>للتأكد من أنه ليس هناك مجموعة لديها عملية تتضارب مع المجموعة الأخرى.</w:t>
            </w:r>
          </w:p>
          <w:p w14:paraId="43F3AA5C" w14:textId="77777777" w:rsidR="00817D2F" w:rsidRPr="00252A77" w:rsidRDefault="00817D2F" w:rsidP="00817D2F">
            <w:pPr>
              <w:pStyle w:val="ListParagraph"/>
              <w:rPr>
                <w:sz w:val="24"/>
                <w:szCs w:val="24"/>
              </w:rPr>
            </w:pPr>
          </w:p>
          <w:p w14:paraId="75DB6E40" w14:textId="77777777" w:rsidR="00817D2F" w:rsidRPr="00252A77" w:rsidRDefault="00817D2F" w:rsidP="00817D2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دراسة غرض  وبيانات المجموعة الجديدة لضمان تأثيرها الإيجابي</w:t>
            </w:r>
          </w:p>
          <w:p w14:paraId="7E217D7D" w14:textId="77777777" w:rsidR="00817D2F" w:rsidRPr="00252A77" w:rsidRDefault="00817D2F" w:rsidP="00817D2F">
            <w:pPr>
              <w:rPr>
                <w:sz w:val="24"/>
                <w:szCs w:val="24"/>
              </w:rPr>
            </w:pPr>
          </w:p>
          <w:p w14:paraId="65D82882" w14:textId="77777777" w:rsidR="00817D2F" w:rsidRPr="002E1188" w:rsidRDefault="00817D2F" w:rsidP="002E118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2E1188">
              <w:rPr>
                <w:rFonts w:hint="cs"/>
                <w:sz w:val="24"/>
                <w:szCs w:val="24"/>
                <w:rtl/>
              </w:rPr>
              <w:t xml:space="preserve">التأكد من عدم وجود شخص آخر لديه حق الوصول إلى الكور </w:t>
            </w:r>
            <w:r w:rsidR="002E1188" w:rsidRPr="002E1188">
              <w:rPr>
                <w:rFonts w:hint="cs"/>
                <w:sz w:val="24"/>
                <w:szCs w:val="24"/>
                <w:rtl/>
              </w:rPr>
              <w:t>من أجل مستوى أفضل.</w:t>
            </w:r>
          </w:p>
          <w:p w14:paraId="3096E60F" w14:textId="77777777" w:rsidR="00FB5341" w:rsidRPr="00252A77" w:rsidRDefault="00D63DE5" w:rsidP="00FB534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يج</w:t>
            </w:r>
            <w:r w:rsidR="00FB5341" w:rsidRPr="00252A77">
              <w:rPr>
                <w:rFonts w:hint="cs"/>
                <w:sz w:val="24"/>
                <w:szCs w:val="24"/>
                <w:rtl/>
              </w:rPr>
              <w:t>ب أن يكون زمن التصعيد في أي من الإدارات في المملكة هو نفس زمن التصعيد في تلك الإدارة في دولة أخرىـ على سبيل المثال: زمن التصعيد في العمليات في المملكة العربية السعردية هو نفس زمن التصعيد بالنسبة للعمليات في مصر.</w:t>
            </w:r>
          </w:p>
          <w:p w14:paraId="28049755" w14:textId="77777777" w:rsidR="00FB5341" w:rsidRPr="00252A77" w:rsidRDefault="00FB5341" w:rsidP="00FB5341">
            <w:pPr>
              <w:pStyle w:val="ListParagraph"/>
              <w:rPr>
                <w:sz w:val="24"/>
                <w:szCs w:val="24"/>
                <w:rtl/>
              </w:rPr>
            </w:pPr>
          </w:p>
          <w:p w14:paraId="532E4F1A" w14:textId="77777777" w:rsidR="00ED6146" w:rsidRPr="002E1188" w:rsidRDefault="00ED6146" w:rsidP="002E118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E1188">
              <w:rPr>
                <w:rFonts w:hint="cs"/>
                <w:sz w:val="24"/>
                <w:szCs w:val="24"/>
                <w:rtl/>
              </w:rPr>
              <w:t>إعداد العملية ا</w:t>
            </w:r>
            <w:r w:rsidR="000460A9" w:rsidRPr="002E1188">
              <w:rPr>
                <w:rFonts w:hint="cs"/>
                <w:sz w:val="24"/>
                <w:szCs w:val="24"/>
                <w:rtl/>
              </w:rPr>
              <w:t>لصحيحة</w:t>
            </w:r>
            <w:r w:rsidRPr="002E1188">
              <w:rPr>
                <w:rFonts w:hint="cs"/>
                <w:sz w:val="24"/>
                <w:szCs w:val="24"/>
                <w:rtl/>
              </w:rPr>
              <w:t xml:space="preserve"> للمجموعات الجديدة في الدول الأخرى </w:t>
            </w:r>
            <w:r w:rsidR="002E1188" w:rsidRPr="002E1188">
              <w:rPr>
                <w:rFonts w:hint="cs"/>
                <w:sz w:val="24"/>
                <w:szCs w:val="24"/>
                <w:rtl/>
              </w:rPr>
              <w:t>والتواصل مع الموظف المفوض.</w:t>
            </w:r>
          </w:p>
          <w:p w14:paraId="329D6D44" w14:textId="77777777" w:rsidR="00ED6146" w:rsidRPr="00252A77" w:rsidRDefault="00ED6146" w:rsidP="00ED6146">
            <w:pPr>
              <w:pStyle w:val="ListParagraph"/>
              <w:rPr>
                <w:sz w:val="24"/>
                <w:szCs w:val="24"/>
                <w:rtl/>
              </w:rPr>
            </w:pPr>
          </w:p>
          <w:p w14:paraId="5C7594DB" w14:textId="77777777" w:rsidR="00817D2F" w:rsidRPr="00252A77" w:rsidRDefault="00FB5341" w:rsidP="0077675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D6146" w:rsidRPr="00252A77">
              <w:rPr>
                <w:rFonts w:hint="cs"/>
                <w:sz w:val="24"/>
                <w:szCs w:val="24"/>
                <w:rtl/>
              </w:rPr>
              <w:t xml:space="preserve">يجب التعرف على وضبط كل العمليات للتأكد من </w:t>
            </w:r>
            <w:r w:rsidR="00776755" w:rsidRPr="00252A77">
              <w:rPr>
                <w:rFonts w:hint="cs"/>
                <w:sz w:val="24"/>
                <w:szCs w:val="24"/>
                <w:rtl/>
              </w:rPr>
              <w:t>اتباع</w:t>
            </w:r>
            <w:r w:rsidR="00ED6146" w:rsidRPr="00252A77">
              <w:rPr>
                <w:rFonts w:hint="cs"/>
                <w:sz w:val="24"/>
                <w:szCs w:val="24"/>
                <w:rtl/>
              </w:rPr>
              <w:t xml:space="preserve"> العملية ال</w:t>
            </w:r>
            <w:r w:rsidR="00776755" w:rsidRPr="00252A77">
              <w:rPr>
                <w:rFonts w:hint="cs"/>
                <w:sz w:val="24"/>
                <w:szCs w:val="24"/>
                <w:rtl/>
              </w:rPr>
              <w:t>عملية الصحيحة</w:t>
            </w:r>
          </w:p>
          <w:p w14:paraId="25DC7685" w14:textId="77777777" w:rsidR="00776755" w:rsidRPr="00252A77" w:rsidRDefault="00776755" w:rsidP="00776755">
            <w:pPr>
              <w:pStyle w:val="ListParagraph"/>
              <w:rPr>
                <w:sz w:val="24"/>
                <w:szCs w:val="24"/>
                <w:rtl/>
              </w:rPr>
            </w:pPr>
          </w:p>
          <w:p w14:paraId="15BB8172" w14:textId="77777777" w:rsidR="00776755" w:rsidRPr="002E1188" w:rsidRDefault="003C4D88" w:rsidP="002E118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 xml:space="preserve">التأكد من أن هناك </w:t>
            </w:r>
            <w:r w:rsidR="002E1188">
              <w:rPr>
                <w:rFonts w:hint="cs"/>
                <w:sz w:val="24"/>
                <w:szCs w:val="24"/>
                <w:rtl/>
              </w:rPr>
              <w:t>إجراءات</w:t>
            </w:r>
            <w:r w:rsidRPr="002E118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E1188">
              <w:rPr>
                <w:rFonts w:hint="cs"/>
                <w:sz w:val="24"/>
                <w:szCs w:val="24"/>
                <w:rtl/>
              </w:rPr>
              <w:t>موحدة بخصوص الكور يتم اتباعها</w:t>
            </w:r>
            <w:r w:rsidRPr="002E1188">
              <w:rPr>
                <w:rFonts w:hint="cs"/>
                <w:sz w:val="24"/>
                <w:szCs w:val="24"/>
                <w:rtl/>
              </w:rPr>
              <w:t xml:space="preserve"> و</w:t>
            </w:r>
            <w:r w:rsidR="002E1188">
              <w:rPr>
                <w:rFonts w:hint="cs"/>
                <w:sz w:val="24"/>
                <w:szCs w:val="24"/>
                <w:rtl/>
              </w:rPr>
              <w:t>على</w:t>
            </w:r>
            <w:r w:rsidRPr="002E1188">
              <w:rPr>
                <w:rFonts w:hint="cs"/>
                <w:sz w:val="24"/>
                <w:szCs w:val="24"/>
                <w:rtl/>
              </w:rPr>
              <w:t xml:space="preserve"> كل الإدارات</w:t>
            </w:r>
            <w:r w:rsidR="00D63DE5">
              <w:rPr>
                <w:rFonts w:hint="cs"/>
                <w:sz w:val="24"/>
                <w:szCs w:val="24"/>
                <w:rtl/>
              </w:rPr>
              <w:t xml:space="preserve"> أن</w:t>
            </w:r>
            <w:r w:rsidRPr="002E118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E1188">
              <w:rPr>
                <w:rFonts w:hint="cs"/>
                <w:sz w:val="24"/>
                <w:szCs w:val="24"/>
                <w:rtl/>
              </w:rPr>
              <w:t>تلتزم بهذه الإجراءات.</w:t>
            </w:r>
          </w:p>
          <w:p w14:paraId="55619D92" w14:textId="77777777" w:rsidR="003C4D88" w:rsidRPr="00252A77" w:rsidRDefault="003C4D88" w:rsidP="003C4D88">
            <w:pPr>
              <w:pStyle w:val="ListParagraph"/>
              <w:rPr>
                <w:sz w:val="24"/>
                <w:szCs w:val="24"/>
                <w:rtl/>
              </w:rPr>
            </w:pPr>
          </w:p>
          <w:p w14:paraId="1CE6DBDC" w14:textId="77777777" w:rsidR="003C4D88" w:rsidRPr="00252A77" w:rsidRDefault="003C4D88" w:rsidP="00D631A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تطوير الكور إلى الأفضل وإقامة حلقات تدريبية مع الإدارات الأخرى لتقدم ملاحظاتها من أ</w:t>
            </w:r>
            <w:r w:rsidR="00D631A0">
              <w:rPr>
                <w:rFonts w:hint="cs"/>
                <w:sz w:val="24"/>
                <w:szCs w:val="24"/>
                <w:rtl/>
              </w:rPr>
              <w:t>ج</w:t>
            </w:r>
            <w:r w:rsidRPr="00252A77">
              <w:rPr>
                <w:rFonts w:hint="cs"/>
                <w:sz w:val="24"/>
                <w:szCs w:val="24"/>
                <w:rtl/>
              </w:rPr>
              <w:t>ل تحسين الأداء</w:t>
            </w:r>
          </w:p>
          <w:p w14:paraId="5F8D3706" w14:textId="77777777" w:rsidR="003C4D88" w:rsidRPr="00252A77" w:rsidRDefault="003C4D88" w:rsidP="003C4D88">
            <w:pPr>
              <w:pStyle w:val="ListParagraph"/>
              <w:rPr>
                <w:sz w:val="24"/>
                <w:szCs w:val="24"/>
                <w:rtl/>
              </w:rPr>
            </w:pPr>
          </w:p>
          <w:p w14:paraId="4784D28C" w14:textId="77777777" w:rsidR="003C4D88" w:rsidRPr="00252A77" w:rsidRDefault="003C4D88" w:rsidP="003C4D8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العمل مع الدول الأخرى لتحسين عملية الاتصال بين تلك الدول</w:t>
            </w:r>
          </w:p>
          <w:p w14:paraId="4D8E17E1" w14:textId="77777777" w:rsidR="003C4D88" w:rsidRPr="00252A77" w:rsidRDefault="003C4D88" w:rsidP="003C4D88">
            <w:pPr>
              <w:pStyle w:val="ListParagraph"/>
              <w:rPr>
                <w:sz w:val="24"/>
                <w:szCs w:val="24"/>
                <w:rtl/>
              </w:rPr>
            </w:pPr>
          </w:p>
          <w:p w14:paraId="5F36F677" w14:textId="77777777" w:rsidR="003C4D88" w:rsidRPr="00252A77" w:rsidRDefault="003C4D88" w:rsidP="003C4D8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lastRenderedPageBreak/>
              <w:t>أن يكون نقطة الاتصال بين الإدارات وتقنية المعلومات في المسائل التي تتعلق بالكور</w:t>
            </w:r>
          </w:p>
          <w:p w14:paraId="5A9A2A5D" w14:textId="77777777" w:rsidR="003C4D88" w:rsidRPr="00252A77" w:rsidRDefault="003C4D88" w:rsidP="003C4D88">
            <w:pPr>
              <w:pStyle w:val="ListParagraph"/>
              <w:rPr>
                <w:sz w:val="24"/>
                <w:szCs w:val="24"/>
                <w:rtl/>
              </w:rPr>
            </w:pPr>
          </w:p>
          <w:p w14:paraId="67582AA4" w14:textId="77777777" w:rsidR="003C4D88" w:rsidRPr="00252A77" w:rsidRDefault="003C4D88" w:rsidP="003C4D8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إعداد التقرير الشهري عن الكور</w:t>
            </w:r>
          </w:p>
          <w:p w14:paraId="3C68D542" w14:textId="77777777" w:rsidR="003C4D88" w:rsidRPr="00252A77" w:rsidRDefault="003C4D88" w:rsidP="003C4D88">
            <w:pPr>
              <w:pStyle w:val="ListParagraph"/>
              <w:rPr>
                <w:sz w:val="24"/>
                <w:szCs w:val="24"/>
                <w:rtl/>
              </w:rPr>
            </w:pPr>
          </w:p>
          <w:p w14:paraId="1CCA0C3C" w14:textId="77777777" w:rsidR="003C4D88" w:rsidRPr="00252A77" w:rsidRDefault="003C4D88" w:rsidP="003C4D8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إبلاغ إدارة الجودة والمخاطر بأي سوء استخدام لاتخاذ الإجراء المناسب بعد موافقة مدير الإدارة</w:t>
            </w:r>
          </w:p>
          <w:p w14:paraId="0E4429AC" w14:textId="77777777" w:rsidR="003C4D88" w:rsidRPr="00252A77" w:rsidRDefault="003C4D88" w:rsidP="003C4D88">
            <w:pPr>
              <w:pStyle w:val="ListParagraph"/>
              <w:rPr>
                <w:sz w:val="24"/>
                <w:szCs w:val="24"/>
                <w:rtl/>
              </w:rPr>
            </w:pPr>
          </w:p>
          <w:p w14:paraId="67FF7716" w14:textId="77777777" w:rsidR="003C4D88" w:rsidRDefault="00252A77" w:rsidP="002E118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52A77">
              <w:rPr>
                <w:rFonts w:hint="cs"/>
                <w:sz w:val="24"/>
                <w:szCs w:val="24"/>
                <w:rtl/>
              </w:rPr>
              <w:t>متابعة كل المشاريع</w:t>
            </w:r>
            <w:r w:rsidR="002E1188">
              <w:rPr>
                <w:rFonts w:hint="cs"/>
                <w:sz w:val="24"/>
                <w:szCs w:val="24"/>
                <w:rtl/>
              </w:rPr>
              <w:t xml:space="preserve"> المتعلقة بنظام الكور المطلوبة من قبل خدمة العملاء</w:t>
            </w:r>
            <w:r w:rsidRPr="00252A77">
              <w:rPr>
                <w:rFonts w:hint="cs"/>
                <w:sz w:val="24"/>
                <w:szCs w:val="24"/>
                <w:rtl/>
              </w:rPr>
              <w:t xml:space="preserve"> مع الإدارات الأخرى</w:t>
            </w:r>
            <w:r w:rsidRPr="00252A77">
              <w:rPr>
                <w:rFonts w:hint="cs"/>
                <w:color w:val="FF0000"/>
                <w:sz w:val="24"/>
                <w:szCs w:val="24"/>
                <w:rtl/>
              </w:rPr>
              <w:t>.</w:t>
            </w:r>
            <w:r w:rsidRPr="00252A7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C4D88" w:rsidRPr="00252A7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4E886B65" w14:textId="77777777" w:rsidR="00252A77" w:rsidRPr="00252A77" w:rsidRDefault="00252A77" w:rsidP="00252A77">
            <w:pPr>
              <w:pStyle w:val="ListParagraph"/>
              <w:rPr>
                <w:sz w:val="24"/>
                <w:szCs w:val="24"/>
                <w:rtl/>
              </w:rPr>
            </w:pPr>
          </w:p>
          <w:p w14:paraId="628CEAD0" w14:textId="77777777" w:rsidR="00252A77" w:rsidRDefault="00252A77" w:rsidP="007F493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العمل مع إدارة التدريب </w:t>
            </w:r>
            <w:r w:rsidR="007F4931">
              <w:rPr>
                <w:rFonts w:hint="cs"/>
                <w:sz w:val="24"/>
                <w:szCs w:val="24"/>
                <w:rtl/>
              </w:rPr>
              <w:t>من أجل احاطة</w:t>
            </w:r>
            <w:r w:rsidR="00021FA7">
              <w:rPr>
                <w:rFonts w:hint="cs"/>
                <w:sz w:val="24"/>
                <w:szCs w:val="24"/>
                <w:rtl/>
              </w:rPr>
              <w:t xml:space="preserve"> جميع موظفي الخط الأمامي</w:t>
            </w:r>
            <w:r w:rsidR="007F4931">
              <w:rPr>
                <w:rFonts w:hint="cs"/>
                <w:sz w:val="24"/>
                <w:szCs w:val="24"/>
                <w:rtl/>
              </w:rPr>
              <w:t xml:space="preserve"> بالعملية الجديدة والتغيير</w:t>
            </w:r>
          </w:p>
          <w:p w14:paraId="531927B2" w14:textId="77777777" w:rsidR="00021FA7" w:rsidRPr="00021FA7" w:rsidRDefault="00021FA7" w:rsidP="00021FA7">
            <w:pPr>
              <w:pStyle w:val="ListParagraph"/>
              <w:rPr>
                <w:sz w:val="24"/>
                <w:szCs w:val="24"/>
                <w:rtl/>
              </w:rPr>
            </w:pPr>
          </w:p>
          <w:p w14:paraId="0714B45B" w14:textId="77777777" w:rsidR="00021FA7" w:rsidRPr="00E8268B" w:rsidRDefault="00021FA7" w:rsidP="00021FA7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8268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دور الإدارة: </w:t>
            </w:r>
          </w:p>
          <w:p w14:paraId="4057AE9F" w14:textId="77777777" w:rsidR="00021FA7" w:rsidRDefault="00021FA7" w:rsidP="00021FA7">
            <w:pPr>
              <w:rPr>
                <w:sz w:val="24"/>
                <w:szCs w:val="24"/>
                <w:rtl/>
              </w:rPr>
            </w:pPr>
          </w:p>
          <w:p w14:paraId="7ED2E000" w14:textId="77777777" w:rsidR="00021FA7" w:rsidRDefault="00021FA7" w:rsidP="00021FA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التأكد من أن جميع التذاكر تمت معالجتها وفقا لمعايير سمسا</w:t>
            </w:r>
          </w:p>
          <w:p w14:paraId="7AE862D2" w14:textId="77777777" w:rsidR="00021FA7" w:rsidRDefault="00021FA7" w:rsidP="00021FA7">
            <w:pPr>
              <w:rPr>
                <w:sz w:val="24"/>
                <w:szCs w:val="24"/>
                <w:rtl/>
              </w:rPr>
            </w:pPr>
          </w:p>
          <w:p w14:paraId="40241830" w14:textId="77777777" w:rsidR="00021FA7" w:rsidRDefault="00021FA7" w:rsidP="00021FA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مراجعة تقرير ضبط نظام التذاكر دوريا لتحسين الممارسة والأداء</w:t>
            </w:r>
          </w:p>
          <w:p w14:paraId="43C0B3B1" w14:textId="77777777" w:rsidR="00021FA7" w:rsidRPr="00021FA7" w:rsidRDefault="00021FA7" w:rsidP="00021FA7">
            <w:pPr>
              <w:pStyle w:val="ListParagraph"/>
              <w:rPr>
                <w:sz w:val="24"/>
                <w:szCs w:val="24"/>
                <w:rtl/>
              </w:rPr>
            </w:pPr>
          </w:p>
          <w:p w14:paraId="52BA675D" w14:textId="77777777" w:rsidR="00021FA7" w:rsidRPr="00021FA7" w:rsidRDefault="00021FA7" w:rsidP="00E8268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يجب تحليل تقرير الكور الذي يقدمه اختصاصي ضمان الجودة واتخاذ الإجراءات التصحيحة لتحسين الأدا</w:t>
            </w:r>
            <w:r w:rsidR="00E8268B">
              <w:rPr>
                <w:rFonts w:hint="cs"/>
                <w:sz w:val="24"/>
                <w:szCs w:val="24"/>
                <w:rtl/>
              </w:rPr>
              <w:t>ء</w:t>
            </w:r>
          </w:p>
          <w:p w14:paraId="541C415C" w14:textId="77777777" w:rsidR="00FF08F6" w:rsidRPr="00252A77" w:rsidRDefault="00FF08F6">
            <w:pPr>
              <w:rPr>
                <w:sz w:val="24"/>
                <w:szCs w:val="24"/>
                <w:rtl/>
              </w:rPr>
            </w:pPr>
          </w:p>
          <w:p w14:paraId="5B0459CF" w14:textId="77777777" w:rsidR="00FF08F6" w:rsidRPr="00252A77" w:rsidRDefault="00FF08F6">
            <w:pPr>
              <w:rPr>
                <w:sz w:val="24"/>
                <w:szCs w:val="24"/>
                <w:rtl/>
              </w:rPr>
            </w:pPr>
          </w:p>
        </w:tc>
      </w:tr>
    </w:tbl>
    <w:p w14:paraId="14648533" w14:textId="77777777" w:rsidR="005A7897" w:rsidRPr="00252A77" w:rsidRDefault="005A7897">
      <w:pPr>
        <w:rPr>
          <w:sz w:val="24"/>
          <w:szCs w:val="24"/>
        </w:rPr>
      </w:pPr>
    </w:p>
    <w:sectPr w:rsidR="005A7897" w:rsidRPr="00252A77" w:rsidSect="000E79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CA0"/>
    <w:multiLevelType w:val="hybridMultilevel"/>
    <w:tmpl w:val="316C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7E5D"/>
    <w:multiLevelType w:val="hybridMultilevel"/>
    <w:tmpl w:val="37C2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29538">
    <w:abstractNumId w:val="1"/>
  </w:num>
  <w:num w:numId="2" w16cid:durableId="47645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97"/>
    <w:rsid w:val="00021FA7"/>
    <w:rsid w:val="000460A9"/>
    <w:rsid w:val="00095A9B"/>
    <w:rsid w:val="000E796A"/>
    <w:rsid w:val="00252A77"/>
    <w:rsid w:val="0029392D"/>
    <w:rsid w:val="002E1188"/>
    <w:rsid w:val="0031264D"/>
    <w:rsid w:val="00314BA5"/>
    <w:rsid w:val="003434B8"/>
    <w:rsid w:val="003C4D88"/>
    <w:rsid w:val="003E477F"/>
    <w:rsid w:val="004108A2"/>
    <w:rsid w:val="0059620A"/>
    <w:rsid w:val="005A7897"/>
    <w:rsid w:val="005B152F"/>
    <w:rsid w:val="00622917"/>
    <w:rsid w:val="00766531"/>
    <w:rsid w:val="00776755"/>
    <w:rsid w:val="0079743A"/>
    <w:rsid w:val="007F4931"/>
    <w:rsid w:val="00817D2F"/>
    <w:rsid w:val="008E6E94"/>
    <w:rsid w:val="00A134AE"/>
    <w:rsid w:val="00A36499"/>
    <w:rsid w:val="00B44B05"/>
    <w:rsid w:val="00B63FC4"/>
    <w:rsid w:val="00BA66D9"/>
    <w:rsid w:val="00C6017E"/>
    <w:rsid w:val="00D631A0"/>
    <w:rsid w:val="00D63DE5"/>
    <w:rsid w:val="00D77793"/>
    <w:rsid w:val="00E8268B"/>
    <w:rsid w:val="00ED6146"/>
    <w:rsid w:val="00F05E51"/>
    <w:rsid w:val="00FB5341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3984"/>
  <w15:docId w15:val="{06EB262B-7199-4233-8C43-7A2CE305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4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7897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5A7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6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Dell-User</dc:creator>
  <cp:lastModifiedBy>Marwan Siddiq</cp:lastModifiedBy>
  <cp:revision>2</cp:revision>
  <dcterms:created xsi:type="dcterms:W3CDTF">2025-09-04T12:04:00Z</dcterms:created>
  <dcterms:modified xsi:type="dcterms:W3CDTF">2025-09-04T12:04:00Z</dcterms:modified>
</cp:coreProperties>
</file>