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6BB86FEC" w14:textId="77777777" w:rsidTr="00F35BCE">
        <w:trPr>
          <w:trHeight w:val="1168"/>
        </w:trPr>
        <w:tc>
          <w:tcPr>
            <w:tcW w:w="1980" w:type="dxa"/>
            <w:vAlign w:val="center"/>
          </w:tcPr>
          <w:p w14:paraId="19EB1D2B" w14:textId="77777777" w:rsidR="00050DFB" w:rsidRDefault="00165E07" w:rsidP="00912F0A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A64E8">
              <w:rPr>
                <w:rFonts w:ascii="Calibri" w:hAnsi="Calibri"/>
                <w:b/>
                <w:bCs/>
              </w:rPr>
              <w:t>Overview</w:t>
            </w:r>
            <w:r w:rsidR="00050DFB">
              <w:rPr>
                <w:rFonts w:ascii="Calibri" w:hAnsi="Calibri"/>
                <w:b/>
                <w:bCs/>
              </w:rPr>
              <w:t>/</w:t>
            </w:r>
          </w:p>
          <w:p w14:paraId="6BCAC938" w14:textId="77777777" w:rsidR="00C84408" w:rsidRPr="009A64E8" w:rsidRDefault="00050DFB" w:rsidP="007578A5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D9657F0" w14:textId="1A5556DC" w:rsidR="00C84408" w:rsidRPr="0078606A" w:rsidRDefault="004C18C9" w:rsidP="006E1226">
            <w:pPr>
              <w:spacing w:before="240" w:after="120"/>
              <w:ind w:left="162" w:right="252"/>
              <w:jc w:val="both"/>
              <w:rPr>
                <w:rFonts w:ascii="Calibri" w:hAnsi="Calibri"/>
              </w:rPr>
            </w:pPr>
            <w:r w:rsidRPr="004C18C9">
              <w:rPr>
                <w:rFonts w:ascii="Calibri" w:hAnsi="Calibri"/>
              </w:rPr>
              <w:t xml:space="preserve">To </w:t>
            </w:r>
            <w:r w:rsidR="00EF0E9E">
              <w:rPr>
                <w:rFonts w:ascii="Calibri" w:hAnsi="Calibri"/>
              </w:rPr>
              <w:t xml:space="preserve">provide guidelines </w:t>
            </w:r>
            <w:r w:rsidR="005239FC">
              <w:rPr>
                <w:rFonts w:ascii="Calibri" w:hAnsi="Calibri"/>
              </w:rPr>
              <w:t xml:space="preserve">for growth through strategic </w:t>
            </w:r>
            <w:r w:rsidR="006E1226">
              <w:rPr>
                <w:rFonts w:ascii="Calibri" w:hAnsi="Calibri"/>
              </w:rPr>
              <w:t>projects</w:t>
            </w:r>
            <w:r w:rsidR="00426987">
              <w:rPr>
                <w:rFonts w:ascii="Calibri" w:hAnsi="Calibri"/>
              </w:rPr>
              <w:t xml:space="preserve"> </w:t>
            </w:r>
            <w:r w:rsidR="00EF0E9E">
              <w:rPr>
                <w:rFonts w:ascii="Calibri" w:hAnsi="Calibri"/>
              </w:rPr>
              <w:t xml:space="preserve">to achieve </w:t>
            </w:r>
            <w:r w:rsidRPr="004C18C9">
              <w:rPr>
                <w:rFonts w:ascii="Calibri" w:hAnsi="Calibri"/>
              </w:rPr>
              <w:t xml:space="preserve">SMSA’s </w:t>
            </w:r>
            <w:r w:rsidR="00F35BCE">
              <w:rPr>
                <w:rFonts w:ascii="Calibri" w:hAnsi="Calibri"/>
              </w:rPr>
              <w:t>long-term</w:t>
            </w:r>
            <w:r w:rsidR="005239FC">
              <w:rPr>
                <w:rFonts w:ascii="Calibri" w:hAnsi="Calibri"/>
              </w:rPr>
              <w:t xml:space="preserve"> strategic goals </w:t>
            </w:r>
            <w:r w:rsidRPr="004C18C9">
              <w:rPr>
                <w:rFonts w:ascii="Calibri" w:hAnsi="Calibri"/>
              </w:rPr>
              <w:t>and</w:t>
            </w:r>
            <w:r w:rsidR="005239FC">
              <w:rPr>
                <w:rFonts w:ascii="Calibri" w:hAnsi="Calibri"/>
              </w:rPr>
              <w:t xml:space="preserve"> conduct detailed analysis </w:t>
            </w:r>
            <w:r w:rsidR="00727A22">
              <w:rPr>
                <w:rFonts w:ascii="Calibri" w:hAnsi="Calibri"/>
              </w:rPr>
              <w:t>of</w:t>
            </w:r>
            <w:r w:rsidR="00426987">
              <w:rPr>
                <w:rFonts w:ascii="Calibri" w:hAnsi="Calibri"/>
              </w:rPr>
              <w:t xml:space="preserve"> </w:t>
            </w:r>
            <w:r w:rsidR="00727A22">
              <w:rPr>
                <w:rFonts w:ascii="Calibri" w:hAnsi="Calibri"/>
              </w:rPr>
              <w:t xml:space="preserve">financial </w:t>
            </w:r>
            <w:r w:rsidR="00727A22" w:rsidRPr="004C18C9">
              <w:rPr>
                <w:rFonts w:ascii="Calibri" w:hAnsi="Calibri"/>
              </w:rPr>
              <w:t>investment</w:t>
            </w:r>
            <w:r w:rsidR="00727A22">
              <w:rPr>
                <w:rFonts w:ascii="Calibri" w:hAnsi="Calibri"/>
              </w:rPr>
              <w:t>s</w:t>
            </w:r>
            <w:r w:rsidR="005239FC">
              <w:rPr>
                <w:rFonts w:ascii="Calibri" w:hAnsi="Calibri"/>
              </w:rPr>
              <w:t xml:space="preserve"> for optimum allocation of capital</w:t>
            </w:r>
            <w:r w:rsidRPr="004C18C9">
              <w:rPr>
                <w:rFonts w:ascii="Calibri" w:hAnsi="Calibri"/>
              </w:rPr>
              <w:t>.</w:t>
            </w:r>
          </w:p>
        </w:tc>
      </w:tr>
      <w:tr w:rsidR="002928E9" w:rsidRPr="002928E9" w14:paraId="0E77DA07" w14:textId="77777777" w:rsidTr="007578A5">
        <w:trPr>
          <w:trHeight w:val="889"/>
        </w:trPr>
        <w:tc>
          <w:tcPr>
            <w:tcW w:w="1980" w:type="dxa"/>
            <w:vAlign w:val="center"/>
          </w:tcPr>
          <w:p w14:paraId="1DAA937E" w14:textId="77777777" w:rsidR="002928E9" w:rsidRPr="009A64E8" w:rsidRDefault="002928E9" w:rsidP="00F35BCE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A64E8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  <w:vAlign w:val="center"/>
          </w:tcPr>
          <w:p w14:paraId="33E90BD6" w14:textId="77777777" w:rsidR="002928E9" w:rsidRPr="0078606A" w:rsidRDefault="00EF0E9E" w:rsidP="00F35BCE">
            <w:pPr>
              <w:spacing w:before="120" w:after="120"/>
              <w:ind w:left="162" w:right="25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The team within Strategic Project Units</w:t>
            </w:r>
            <w:r w:rsidR="00145338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</w:tc>
      </w:tr>
      <w:tr w:rsidR="00790BDF" w:rsidRPr="00C0722C" w14:paraId="2B45D336" w14:textId="77777777" w:rsidTr="000E4D17">
        <w:trPr>
          <w:trHeight w:val="9124"/>
        </w:trPr>
        <w:tc>
          <w:tcPr>
            <w:tcW w:w="1980" w:type="dxa"/>
          </w:tcPr>
          <w:p w14:paraId="26F3E462" w14:textId="77777777" w:rsidR="00790BDF" w:rsidRPr="00C0722C" w:rsidRDefault="00050DFB" w:rsidP="00F35BCE">
            <w:pPr>
              <w:spacing w:before="360"/>
              <w:rPr>
                <w:rFonts w:ascii="Calibri" w:hAnsi="Calibri"/>
                <w:b/>
                <w:bCs/>
                <w:color w:val="000000"/>
              </w:rPr>
            </w:pPr>
            <w:r w:rsidRPr="00C0722C">
              <w:rPr>
                <w:rFonts w:ascii="Calibri" w:hAnsi="Calibri"/>
                <w:b/>
                <w:bCs/>
                <w:color w:val="000000"/>
              </w:rPr>
              <w:t>Guideline</w:t>
            </w:r>
          </w:p>
        </w:tc>
        <w:tc>
          <w:tcPr>
            <w:tcW w:w="8640" w:type="dxa"/>
          </w:tcPr>
          <w:p w14:paraId="758D5306" w14:textId="77777777" w:rsidR="00A603C9" w:rsidRDefault="00A603C9" w:rsidP="000E4D17">
            <w:pPr>
              <w:pStyle w:val="ListParagraph"/>
              <w:ind w:left="360" w:right="252"/>
              <w:jc w:val="both"/>
              <w:rPr>
                <w:color w:val="000000"/>
                <w:sz w:val="24"/>
                <w:szCs w:val="24"/>
              </w:rPr>
            </w:pPr>
          </w:p>
          <w:p w14:paraId="49B6FBB3" w14:textId="77777777" w:rsidR="0019298A" w:rsidRDefault="0019298A" w:rsidP="00727A22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Identify </w:t>
            </w:r>
            <w:r w:rsidR="00727A22">
              <w:rPr>
                <w:color w:val="000000"/>
                <w:sz w:val="24"/>
                <w:szCs w:val="24"/>
              </w:rPr>
              <w:t xml:space="preserve">investment </w:t>
            </w:r>
            <w:r>
              <w:rPr>
                <w:color w:val="000000"/>
                <w:sz w:val="24"/>
                <w:szCs w:val="24"/>
              </w:rPr>
              <w:t>opportuniti</w:t>
            </w:r>
            <w:r w:rsidR="00727A22">
              <w:rPr>
                <w:color w:val="000000"/>
                <w:sz w:val="24"/>
                <w:szCs w:val="24"/>
              </w:rPr>
              <w:t>es through appropriate channels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0BE2D8DF" w14:textId="77777777" w:rsidR="00B212D6" w:rsidRDefault="00B212D6" w:rsidP="0019298A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Assess the opportunity </w:t>
            </w:r>
            <w:r w:rsidR="00727A22">
              <w:rPr>
                <w:color w:val="000000"/>
                <w:sz w:val="24"/>
                <w:szCs w:val="24"/>
              </w:rPr>
              <w:t>and classify within two categories</w:t>
            </w:r>
            <w:r>
              <w:rPr>
                <w:color w:val="000000"/>
                <w:sz w:val="24"/>
                <w:szCs w:val="24"/>
              </w:rPr>
              <w:t>: Financial or strategic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18A6AA7F" w14:textId="77777777" w:rsidR="0019298A" w:rsidRDefault="00B212D6" w:rsidP="0002571B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Read and understand the </w:t>
            </w:r>
            <w:proofErr w:type="gramStart"/>
            <w:r>
              <w:rPr>
                <w:color w:val="000000"/>
                <w:sz w:val="24"/>
                <w:szCs w:val="24"/>
              </w:rPr>
              <w:t>IM(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Investment </w:t>
            </w:r>
            <w:r w:rsidR="0002571B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emorandum)/ Teaser to understand whether the opportunity aligns with the key goals (Strategic/financial) set by the company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4CE7888D" w14:textId="77777777" w:rsidR="00B212D6" w:rsidRDefault="00B212D6" w:rsidP="00B212D6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opportunity will then be screened to see if it matches the criteria for investment (Industry, Geography, Ticket Size, Future Prospects, Positive EBITDA, Ownership Structure, Green field </w:t>
            </w:r>
            <w:r w:rsidR="00727A22">
              <w:rPr>
                <w:color w:val="000000"/>
                <w:sz w:val="24"/>
                <w:szCs w:val="24"/>
              </w:rPr>
              <w:t>vs.</w:t>
            </w:r>
            <w:r>
              <w:rPr>
                <w:color w:val="000000"/>
                <w:sz w:val="24"/>
                <w:szCs w:val="24"/>
              </w:rPr>
              <w:t xml:space="preserve"> Brown field, </w:t>
            </w:r>
            <w:r w:rsidR="00A2561E">
              <w:rPr>
                <w:color w:val="000000"/>
                <w:sz w:val="24"/>
                <w:szCs w:val="24"/>
              </w:rPr>
              <w:t>Audited Financials)</w:t>
            </w:r>
          </w:p>
          <w:p w14:paraId="696E6ED3" w14:textId="77777777" w:rsidR="00A2561E" w:rsidRDefault="00A2561E" w:rsidP="0002571B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If the investment/target matches important criteria, next step is to proceed with signing of </w:t>
            </w:r>
            <w:r w:rsidR="0002571B">
              <w:rPr>
                <w:color w:val="000000"/>
                <w:sz w:val="24"/>
                <w:szCs w:val="24"/>
              </w:rPr>
              <w:t>NDA (N</w:t>
            </w:r>
            <w:r w:rsidR="00727A22">
              <w:rPr>
                <w:color w:val="000000"/>
                <w:sz w:val="24"/>
                <w:szCs w:val="24"/>
              </w:rPr>
              <w:t>on-</w:t>
            </w:r>
            <w:proofErr w:type="spellStart"/>
            <w:r w:rsidR="0002571B">
              <w:rPr>
                <w:color w:val="000000"/>
                <w:sz w:val="24"/>
                <w:szCs w:val="24"/>
              </w:rPr>
              <w:t>D</w:t>
            </w:r>
            <w:r w:rsidR="00727A22">
              <w:rPr>
                <w:color w:val="000000"/>
                <w:sz w:val="24"/>
                <w:szCs w:val="24"/>
              </w:rPr>
              <w:t>isclosure</w:t>
            </w:r>
            <w:r w:rsidR="0002571B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greement</w:t>
            </w:r>
            <w:proofErr w:type="spellEnd"/>
            <w:r w:rsidR="0002571B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to ensure confidentiality and accountability for any discrepancies.</w:t>
            </w:r>
          </w:p>
          <w:p w14:paraId="4C9E7A2E" w14:textId="77777777" w:rsidR="00A2561E" w:rsidRDefault="00A2561E" w:rsidP="0002571B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Gather all the relevant</w:t>
            </w:r>
            <w:r w:rsidR="0002571B">
              <w:rPr>
                <w:color w:val="000000"/>
                <w:sz w:val="24"/>
                <w:szCs w:val="24"/>
              </w:rPr>
              <w:t xml:space="preserve"> information (Audited Financial Statements</w:t>
            </w:r>
            <w:r>
              <w:rPr>
                <w:color w:val="000000"/>
                <w:sz w:val="24"/>
                <w:szCs w:val="24"/>
              </w:rPr>
              <w:t xml:space="preserve">, portfolio of services, network of the company, </w:t>
            </w:r>
            <w:r w:rsidR="00777687">
              <w:rPr>
                <w:color w:val="000000"/>
                <w:sz w:val="24"/>
                <w:szCs w:val="24"/>
              </w:rPr>
              <w:t>managements outlook)</w:t>
            </w:r>
          </w:p>
          <w:p w14:paraId="76C21544" w14:textId="77777777" w:rsidR="00777687" w:rsidRDefault="00777687" w:rsidP="00B212D6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Perform initial internal assessment to assess the opportunity. Make detailed financial model to gather insights into the company’s revenue growth, margins, key assets, solvency, cash flows and capital expenditure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0EB6DAC0" w14:textId="77777777" w:rsidR="00777687" w:rsidRDefault="00777687" w:rsidP="00B212D6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Forecast the financials for at least 5 years into the future to perform valuation </w:t>
            </w:r>
            <w:proofErr w:type="spellStart"/>
            <w:r>
              <w:rPr>
                <w:color w:val="000000"/>
                <w:sz w:val="24"/>
                <w:szCs w:val="24"/>
              </w:rPr>
              <w:t>using</w:t>
            </w:r>
            <w:r w:rsidR="009A447D">
              <w:rPr>
                <w:color w:val="000000"/>
                <w:sz w:val="24"/>
                <w:szCs w:val="24"/>
              </w:rPr>
              <w:t>alternate</w:t>
            </w:r>
            <w:proofErr w:type="spellEnd"/>
            <w:r w:rsidR="009A447D">
              <w:rPr>
                <w:color w:val="000000"/>
                <w:sz w:val="24"/>
                <w:szCs w:val="24"/>
              </w:rPr>
              <w:t xml:space="preserve"> or mix of </w:t>
            </w:r>
            <w:r>
              <w:rPr>
                <w:color w:val="000000"/>
                <w:sz w:val="24"/>
                <w:szCs w:val="24"/>
              </w:rPr>
              <w:t>DCF and market multiple approach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17F2B3C5" w14:textId="77777777" w:rsidR="00777687" w:rsidRDefault="00777687" w:rsidP="00727A22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Prepare detailed presentation highlighting the key findings from the </w:t>
            </w:r>
            <w:proofErr w:type="gramStart"/>
            <w:r>
              <w:rPr>
                <w:color w:val="000000"/>
                <w:sz w:val="24"/>
                <w:szCs w:val="24"/>
              </w:rPr>
              <w:t>above mentioned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steps for </w:t>
            </w:r>
            <w:r w:rsidR="00727A22">
              <w:rPr>
                <w:color w:val="000000"/>
                <w:sz w:val="24"/>
                <w:szCs w:val="24"/>
              </w:rPr>
              <w:t>investment committee approval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54E75300" w14:textId="77777777" w:rsidR="009A447D" w:rsidRPr="00727A22" w:rsidRDefault="00D80887" w:rsidP="0002571B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After the initial </w:t>
            </w:r>
            <w:r w:rsidR="00727A22">
              <w:rPr>
                <w:color w:val="000000"/>
                <w:sz w:val="24"/>
                <w:szCs w:val="24"/>
              </w:rPr>
              <w:t>investment committee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approval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the next important st</w:t>
            </w:r>
            <w:r w:rsidR="00727A22">
              <w:rPr>
                <w:color w:val="000000"/>
                <w:sz w:val="24"/>
                <w:szCs w:val="24"/>
              </w:rPr>
              <w:t xml:space="preserve">ep is to prepare the term sheet. </w:t>
            </w:r>
            <w:r w:rsidR="009A447D" w:rsidRPr="00727A22">
              <w:rPr>
                <w:color w:val="000000"/>
                <w:sz w:val="24"/>
                <w:szCs w:val="24"/>
              </w:rPr>
              <w:t xml:space="preserve">A term sheet is a </w:t>
            </w:r>
            <w:r w:rsidR="0002571B">
              <w:rPr>
                <w:color w:val="000000"/>
                <w:sz w:val="24"/>
                <w:szCs w:val="24"/>
              </w:rPr>
              <w:t>N</w:t>
            </w:r>
            <w:r w:rsidR="009A447D" w:rsidRPr="00727A22">
              <w:rPr>
                <w:color w:val="000000"/>
                <w:sz w:val="24"/>
                <w:szCs w:val="24"/>
              </w:rPr>
              <w:t>onbinding agreement setting forth the basic terms and conditions under which an investment will be made. It serves as a template to develop more detailed legally binding documents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4967F6F3" w14:textId="77777777" w:rsidR="00D80887" w:rsidRDefault="00D80887" w:rsidP="00B212D6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Prepare detailed term sheet covering key aspects of valuation,</w:t>
            </w:r>
            <w:r w:rsidR="00460767">
              <w:rPr>
                <w:color w:val="000000"/>
                <w:sz w:val="24"/>
                <w:szCs w:val="24"/>
              </w:rPr>
              <w:t xml:space="preserve"> percent of share </w:t>
            </w:r>
            <w:proofErr w:type="spellStart"/>
            <w:proofErr w:type="gramStart"/>
            <w:r w:rsidR="00460767">
              <w:rPr>
                <w:color w:val="000000"/>
                <w:sz w:val="24"/>
                <w:szCs w:val="24"/>
              </w:rPr>
              <w:t>sale,</w:t>
            </w:r>
            <w:r>
              <w:rPr>
                <w:color w:val="000000"/>
                <w:sz w:val="24"/>
                <w:szCs w:val="24"/>
              </w:rPr>
              <w:t>terms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of payments, condition precedent, board rights, investor protection,</w:t>
            </w:r>
            <w:r w:rsidR="00460767">
              <w:rPr>
                <w:color w:val="000000"/>
                <w:sz w:val="24"/>
                <w:szCs w:val="24"/>
              </w:rPr>
              <w:t xml:space="preserve"> and</w:t>
            </w:r>
            <w:r>
              <w:rPr>
                <w:color w:val="000000"/>
                <w:sz w:val="24"/>
                <w:szCs w:val="24"/>
              </w:rPr>
              <w:t xml:space="preserve"> key provisions.</w:t>
            </w:r>
          </w:p>
          <w:p w14:paraId="34799AD9" w14:textId="77777777" w:rsidR="00D80887" w:rsidRDefault="00D80887" w:rsidP="00B212D6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Early negotiation to reach a target price for acquisition followed by signing of the </w:t>
            </w:r>
            <w:r w:rsidR="00727A22">
              <w:rPr>
                <w:color w:val="000000"/>
                <w:sz w:val="24"/>
                <w:szCs w:val="24"/>
              </w:rPr>
              <w:t>non-binding</w:t>
            </w:r>
            <w:r>
              <w:rPr>
                <w:color w:val="000000"/>
                <w:sz w:val="24"/>
                <w:szCs w:val="24"/>
              </w:rPr>
              <w:t xml:space="preserve"> offer and the memorandum of understanding.</w:t>
            </w:r>
          </w:p>
          <w:p w14:paraId="3836571E" w14:textId="77777777" w:rsidR="009A447D" w:rsidRDefault="009A447D" w:rsidP="00727A22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For any opportunity where the SMSA will consider a majority stake and the ticket size is more than $2 </w:t>
            </w:r>
            <w:proofErr w:type="gramStart"/>
            <w:r>
              <w:rPr>
                <w:color w:val="000000"/>
                <w:sz w:val="24"/>
                <w:szCs w:val="24"/>
              </w:rPr>
              <w:t>million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strategic project team will consider engaging a </w:t>
            </w:r>
            <w:proofErr w:type="gramStart"/>
            <w:r>
              <w:rPr>
                <w:color w:val="000000"/>
                <w:sz w:val="24"/>
                <w:szCs w:val="24"/>
              </w:rPr>
              <w:t>third p</w:t>
            </w:r>
            <w:r w:rsidR="00727A22">
              <w:rPr>
                <w:color w:val="000000"/>
                <w:sz w:val="24"/>
                <w:szCs w:val="24"/>
              </w:rPr>
              <w:t>arty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consultant for detailed due diligence and valuation of the target company.</w:t>
            </w:r>
          </w:p>
          <w:p w14:paraId="17B8DD09" w14:textId="77777777" w:rsidR="009A447D" w:rsidRDefault="009A447D" w:rsidP="00727A22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For hiring a </w:t>
            </w:r>
            <w:proofErr w:type="gramStart"/>
            <w:r>
              <w:rPr>
                <w:color w:val="000000"/>
                <w:sz w:val="24"/>
                <w:szCs w:val="24"/>
              </w:rPr>
              <w:t>third party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consultant, the team will </w:t>
            </w:r>
            <w:r w:rsidR="00727A22">
              <w:rPr>
                <w:color w:val="000000"/>
                <w:sz w:val="24"/>
                <w:szCs w:val="24"/>
              </w:rPr>
              <w:t>request</w:t>
            </w:r>
            <w:r>
              <w:rPr>
                <w:color w:val="000000"/>
                <w:sz w:val="24"/>
                <w:szCs w:val="24"/>
              </w:rPr>
              <w:t xml:space="preserve"> multiple </w:t>
            </w:r>
            <w:r w:rsidR="00C74C91">
              <w:rPr>
                <w:color w:val="000000"/>
                <w:sz w:val="24"/>
                <w:szCs w:val="24"/>
              </w:rPr>
              <w:t>proposal</w:t>
            </w:r>
            <w:r>
              <w:rPr>
                <w:color w:val="000000"/>
                <w:sz w:val="24"/>
                <w:szCs w:val="24"/>
              </w:rPr>
              <w:t xml:space="preserve"> to cover every aspect of the </w:t>
            </w:r>
            <w:proofErr w:type="gramStart"/>
            <w:r>
              <w:rPr>
                <w:color w:val="000000"/>
                <w:sz w:val="24"/>
                <w:szCs w:val="24"/>
              </w:rPr>
              <w:t>transaction</w:t>
            </w:r>
            <w:r w:rsidR="00C74C91">
              <w:rPr>
                <w:color w:val="000000"/>
                <w:sz w:val="24"/>
                <w:szCs w:val="24"/>
              </w:rPr>
              <w:t>(</w:t>
            </w:r>
            <w:proofErr w:type="gramEnd"/>
            <w:r w:rsidR="00C74C91">
              <w:rPr>
                <w:color w:val="000000"/>
                <w:sz w:val="24"/>
                <w:szCs w:val="24"/>
              </w:rPr>
              <w:t>FDD and LDD, Tax Structuring, Closing of the Transaction)</w:t>
            </w:r>
            <w:r>
              <w:rPr>
                <w:color w:val="000000"/>
                <w:sz w:val="24"/>
                <w:szCs w:val="24"/>
              </w:rPr>
              <w:t xml:space="preserve"> and select any one or two to cover FDD and LDD</w:t>
            </w:r>
            <w:r w:rsidR="00C74C91">
              <w:rPr>
                <w:color w:val="000000"/>
                <w:sz w:val="24"/>
                <w:szCs w:val="24"/>
              </w:rPr>
              <w:t xml:space="preserve"> and subsequent steps till closing</w:t>
            </w:r>
          </w:p>
          <w:p w14:paraId="2A047285" w14:textId="77777777" w:rsidR="009A447D" w:rsidRDefault="00C74C91" w:rsidP="00B212D6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advisors will provide the key material findings from FDD and LDD that will be further </w:t>
            </w:r>
            <w:proofErr w:type="gramStart"/>
            <w:r>
              <w:rPr>
                <w:color w:val="000000"/>
                <w:sz w:val="24"/>
                <w:szCs w:val="24"/>
              </w:rPr>
              <w:t>scrutinized  to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assess the impact on the </w:t>
            </w:r>
            <w:proofErr w:type="gramStart"/>
            <w:r>
              <w:rPr>
                <w:color w:val="000000"/>
                <w:sz w:val="24"/>
                <w:szCs w:val="24"/>
              </w:rPr>
              <w:t>targets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valuation</w:t>
            </w:r>
          </w:p>
          <w:p w14:paraId="07AA2067" w14:textId="77777777" w:rsidR="00C74C91" w:rsidRDefault="00C74C91" w:rsidP="00C74C91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If the finding is substantial in nature yet </w:t>
            </w:r>
            <w:r w:rsidR="0002571B">
              <w:rPr>
                <w:color w:val="000000"/>
                <w:sz w:val="24"/>
                <w:szCs w:val="24"/>
              </w:rPr>
              <w:t>resolvable,</w:t>
            </w:r>
            <w:r>
              <w:rPr>
                <w:color w:val="000000"/>
                <w:sz w:val="24"/>
                <w:szCs w:val="24"/>
              </w:rPr>
              <w:t xml:space="preserve"> the target company will be requested to indemnify any prospective obligations covering both financial and legal aspect of the same.</w:t>
            </w:r>
          </w:p>
          <w:p w14:paraId="24A9B8DB" w14:textId="77777777" w:rsidR="00C74C91" w:rsidRDefault="00C74C91" w:rsidP="00C74C91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Further negotiations will commence to cover the red flags highlighted in the advisory reports and adjustment/discount will be applied to the target price set forth in the term sheet/NBO</w:t>
            </w:r>
            <w:r w:rsidR="0002571B">
              <w:rPr>
                <w:color w:val="000000"/>
                <w:sz w:val="24"/>
                <w:szCs w:val="24"/>
              </w:rPr>
              <w:t>.</w:t>
            </w:r>
          </w:p>
          <w:p w14:paraId="1E256E32" w14:textId="77777777" w:rsidR="00C74C91" w:rsidRDefault="004B1A17" w:rsidP="00727A22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="00C74C91">
              <w:rPr>
                <w:color w:val="000000"/>
                <w:sz w:val="24"/>
                <w:szCs w:val="24"/>
              </w:rPr>
              <w:t xml:space="preserve">ey red flags raised, </w:t>
            </w:r>
            <w:r>
              <w:rPr>
                <w:color w:val="000000"/>
                <w:sz w:val="24"/>
                <w:szCs w:val="24"/>
              </w:rPr>
              <w:t xml:space="preserve">observations and </w:t>
            </w:r>
            <w:r w:rsidR="00C74C91">
              <w:rPr>
                <w:color w:val="000000"/>
                <w:sz w:val="24"/>
                <w:szCs w:val="24"/>
              </w:rPr>
              <w:t>any material findings will be presented</w:t>
            </w:r>
            <w:r>
              <w:rPr>
                <w:color w:val="000000"/>
                <w:sz w:val="24"/>
                <w:szCs w:val="24"/>
              </w:rPr>
              <w:t xml:space="preserve"> to </w:t>
            </w:r>
            <w:r w:rsidR="00727A22">
              <w:rPr>
                <w:color w:val="000000"/>
                <w:sz w:val="24"/>
                <w:szCs w:val="24"/>
              </w:rPr>
              <w:t>the board</w:t>
            </w:r>
            <w:r>
              <w:rPr>
                <w:color w:val="000000"/>
                <w:sz w:val="24"/>
                <w:szCs w:val="24"/>
              </w:rPr>
              <w:t xml:space="preserve"> for further approval. This is a stage two approval </w:t>
            </w:r>
            <w:r w:rsidR="00727A22">
              <w:rPr>
                <w:color w:val="000000"/>
                <w:sz w:val="24"/>
                <w:szCs w:val="24"/>
              </w:rPr>
              <w:t xml:space="preserve">which is directly </w:t>
            </w:r>
            <w:r>
              <w:rPr>
                <w:color w:val="000000"/>
                <w:sz w:val="24"/>
                <w:szCs w:val="24"/>
              </w:rPr>
              <w:t xml:space="preserve">from the board to decide on </w:t>
            </w:r>
            <w:r w:rsidR="00727A22">
              <w:rPr>
                <w:color w:val="000000"/>
                <w:sz w:val="24"/>
                <w:szCs w:val="24"/>
              </w:rPr>
              <w:t>whether</w:t>
            </w:r>
            <w:r>
              <w:rPr>
                <w:color w:val="000000"/>
                <w:sz w:val="24"/>
                <w:szCs w:val="24"/>
              </w:rPr>
              <w:t xml:space="preserve"> to move ahead with the transaction or to pull out of the transaction.</w:t>
            </w:r>
          </w:p>
          <w:p w14:paraId="1D013654" w14:textId="77777777" w:rsidR="004B1A17" w:rsidRDefault="004B1A17" w:rsidP="00C74C91">
            <w:pPr>
              <w:pStyle w:val="ListParagraph"/>
              <w:numPr>
                <w:ilvl w:val="0"/>
                <w:numId w:val="38"/>
              </w:numPr>
              <w:tabs>
                <w:tab w:val="left" w:pos="162"/>
              </w:tabs>
              <w:ind w:left="612" w:right="252" w:hanging="4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If the board approves to progress with the transaction </w:t>
            </w:r>
            <w:r w:rsidR="00727A22">
              <w:rPr>
                <w:color w:val="000000"/>
                <w:sz w:val="24"/>
                <w:szCs w:val="24"/>
              </w:rPr>
              <w:t xml:space="preserve">the next important steps </w:t>
            </w:r>
            <w:proofErr w:type="gramStart"/>
            <w:r w:rsidR="00727A22">
              <w:rPr>
                <w:color w:val="000000"/>
                <w:sz w:val="24"/>
                <w:szCs w:val="24"/>
              </w:rPr>
              <w:t>includes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drafting the definitive agreements viz: SPA, SHA and </w:t>
            </w:r>
            <w:r w:rsidR="00727A22">
              <w:rPr>
                <w:color w:val="000000"/>
                <w:sz w:val="24"/>
                <w:szCs w:val="24"/>
              </w:rPr>
              <w:t xml:space="preserve">Non-Competition, obtaining necessary regulatory approvals, and closing the transaction. </w:t>
            </w:r>
          </w:p>
          <w:p w14:paraId="528DF6E7" w14:textId="77777777" w:rsidR="004B1A17" w:rsidRPr="00C0722C" w:rsidRDefault="004B1A17" w:rsidP="00727A22">
            <w:pPr>
              <w:pStyle w:val="ListParagraph"/>
              <w:tabs>
                <w:tab w:val="left" w:pos="162"/>
              </w:tabs>
              <w:ind w:left="612" w:right="25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0C4898C" w14:textId="77777777" w:rsidR="00AF2B48" w:rsidRPr="00C0722C" w:rsidRDefault="00AF2B48" w:rsidP="00E36172">
      <w:pPr>
        <w:rPr>
          <w:color w:val="000000"/>
        </w:rPr>
      </w:pPr>
    </w:p>
    <w:sectPr w:rsidR="00AF2B48" w:rsidRPr="00C0722C" w:rsidSect="00E36172">
      <w:headerReference w:type="default" r:id="rId8"/>
      <w:footerReference w:type="default" r:id="rId9"/>
      <w:pgSz w:w="12240" w:h="15840"/>
      <w:pgMar w:top="10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9975" w14:textId="77777777" w:rsidR="00C05AFD" w:rsidRDefault="00C05AFD">
      <w:r>
        <w:separator/>
      </w:r>
    </w:p>
  </w:endnote>
  <w:endnote w:type="continuationSeparator" w:id="0">
    <w:p w14:paraId="5B870942" w14:textId="77777777" w:rsidR="00C05AFD" w:rsidRDefault="00C0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F422" w14:textId="66B84679" w:rsidR="00491BF1" w:rsidRPr="00361665" w:rsidRDefault="00491BF1" w:rsidP="00781A17">
    <w:pPr>
      <w:pStyle w:val="Footer"/>
      <w:tabs>
        <w:tab w:val="clear" w:pos="4320"/>
        <w:tab w:val="clear" w:pos="8640"/>
        <w:tab w:val="center" w:pos="720"/>
        <w:tab w:val="center" w:pos="4680"/>
        <w:tab w:val="right" w:pos="9990"/>
      </w:tabs>
      <w:rPr>
        <w:rFonts w:ascii="Calibri" w:hAnsi="Calibri"/>
        <w:sz w:val="18"/>
        <w:szCs w:val="18"/>
      </w:rPr>
    </w:pPr>
    <w:r w:rsidRPr="00361665">
      <w:rPr>
        <w:rFonts w:ascii="Calibri" w:hAnsi="Calibri"/>
        <w:sz w:val="18"/>
        <w:szCs w:val="18"/>
      </w:rPr>
      <w:t xml:space="preserve">Page </w:t>
    </w:r>
    <w:r w:rsidR="00E01338" w:rsidRPr="00361665">
      <w:rPr>
        <w:rFonts w:ascii="Calibri" w:hAnsi="Calibri"/>
        <w:sz w:val="18"/>
        <w:szCs w:val="18"/>
      </w:rPr>
      <w:fldChar w:fldCharType="begin"/>
    </w:r>
    <w:r w:rsidRPr="00361665">
      <w:rPr>
        <w:rFonts w:ascii="Calibri" w:hAnsi="Calibri"/>
        <w:sz w:val="18"/>
        <w:szCs w:val="18"/>
      </w:rPr>
      <w:instrText xml:space="preserve"> PAGE </w:instrText>
    </w:r>
    <w:r w:rsidR="00E01338" w:rsidRPr="00361665">
      <w:rPr>
        <w:rFonts w:ascii="Calibri" w:hAnsi="Calibri"/>
        <w:sz w:val="18"/>
        <w:szCs w:val="18"/>
      </w:rPr>
      <w:fldChar w:fldCharType="separate"/>
    </w:r>
    <w:r w:rsidR="00015E7A">
      <w:rPr>
        <w:rFonts w:ascii="Calibri" w:hAnsi="Calibri"/>
        <w:noProof/>
        <w:sz w:val="18"/>
        <w:szCs w:val="18"/>
      </w:rPr>
      <w:t>2</w:t>
    </w:r>
    <w:r w:rsidR="00E01338" w:rsidRPr="00361665">
      <w:rPr>
        <w:rFonts w:ascii="Calibri" w:hAnsi="Calibri"/>
        <w:sz w:val="18"/>
        <w:szCs w:val="18"/>
      </w:rPr>
      <w:fldChar w:fldCharType="end"/>
    </w:r>
    <w:r w:rsidRPr="00361665">
      <w:rPr>
        <w:rFonts w:ascii="Calibri" w:hAnsi="Calibri"/>
        <w:sz w:val="18"/>
        <w:szCs w:val="18"/>
      </w:rPr>
      <w:t xml:space="preserve"> of </w:t>
    </w:r>
    <w:r w:rsidR="00E01338" w:rsidRPr="00361665">
      <w:rPr>
        <w:rFonts w:ascii="Calibri" w:hAnsi="Calibri"/>
        <w:sz w:val="18"/>
        <w:szCs w:val="18"/>
      </w:rPr>
      <w:fldChar w:fldCharType="begin"/>
    </w:r>
    <w:r w:rsidRPr="00361665">
      <w:rPr>
        <w:rFonts w:ascii="Calibri" w:hAnsi="Calibri"/>
        <w:sz w:val="18"/>
        <w:szCs w:val="18"/>
      </w:rPr>
      <w:instrText xml:space="preserve"> NUMPAGES  </w:instrText>
    </w:r>
    <w:r w:rsidR="00E01338" w:rsidRPr="00361665">
      <w:rPr>
        <w:rFonts w:ascii="Calibri" w:hAnsi="Calibri"/>
        <w:sz w:val="18"/>
        <w:szCs w:val="18"/>
      </w:rPr>
      <w:fldChar w:fldCharType="separate"/>
    </w:r>
    <w:r w:rsidR="00015E7A">
      <w:rPr>
        <w:rFonts w:ascii="Calibri" w:hAnsi="Calibri"/>
        <w:noProof/>
        <w:sz w:val="18"/>
        <w:szCs w:val="18"/>
      </w:rPr>
      <w:t>2</w:t>
    </w:r>
    <w:r w:rsidR="00E01338" w:rsidRPr="00361665">
      <w:rPr>
        <w:rFonts w:ascii="Calibri" w:hAnsi="Calibri"/>
        <w:sz w:val="18"/>
        <w:szCs w:val="18"/>
      </w:rPr>
      <w:fldChar w:fldCharType="end"/>
    </w:r>
    <w:r w:rsidRPr="00361665">
      <w:rPr>
        <w:rFonts w:ascii="Calibri" w:hAnsi="Calibri"/>
        <w:sz w:val="18"/>
        <w:szCs w:val="18"/>
      </w:rPr>
      <w:tab/>
      <w:t>Uncontrolled copy if printed</w:t>
    </w:r>
    <w:r w:rsidRPr="00361665">
      <w:rPr>
        <w:rFonts w:ascii="Calibri" w:hAnsi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86E0" w14:textId="77777777" w:rsidR="00C05AFD" w:rsidRDefault="00C05AFD">
      <w:r>
        <w:separator/>
      </w:r>
    </w:p>
  </w:footnote>
  <w:footnote w:type="continuationSeparator" w:id="0">
    <w:p w14:paraId="7EAA5FBC" w14:textId="77777777" w:rsidR="00C05AFD" w:rsidRDefault="00C0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3330"/>
      <w:gridCol w:w="7290"/>
    </w:tblGrid>
    <w:tr w:rsidR="00491BF1" w:rsidRPr="00133E45" w14:paraId="7370011E" w14:textId="77777777" w:rsidTr="004B4E45">
      <w:tc>
        <w:tcPr>
          <w:tcW w:w="3330" w:type="dxa"/>
        </w:tcPr>
        <w:p w14:paraId="72FBE13B" w14:textId="002BFF4D" w:rsidR="00491BF1" w:rsidRPr="003069FB" w:rsidRDefault="00426987" w:rsidP="009A64E8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CA23DE4" wp14:editId="7C1DBB51">
                <wp:extent cx="1059873" cy="287411"/>
                <wp:effectExtent l="0" t="0" r="6985" b="0"/>
                <wp:docPr id="7835687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8" cy="293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</w:tcPr>
        <w:p w14:paraId="43FC7B03" w14:textId="77777777" w:rsidR="00491BF1" w:rsidRPr="00133E45" w:rsidRDefault="00145338" w:rsidP="00133E45">
          <w:pPr>
            <w:pStyle w:val="Header"/>
            <w:tabs>
              <w:tab w:val="clear" w:pos="4320"/>
            </w:tabs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Strategic Projects</w:t>
          </w:r>
          <w:r w:rsidR="00491BF1">
            <w:rPr>
              <w:rFonts w:ascii="Calibri" w:hAnsi="Calibri"/>
              <w:b/>
              <w:noProof/>
              <w:sz w:val="32"/>
            </w:rPr>
            <w:t xml:space="preserve"> Policy</w:t>
          </w:r>
        </w:p>
        <w:p w14:paraId="4807EF31" w14:textId="77777777" w:rsidR="00491BF1" w:rsidRPr="00E36172" w:rsidRDefault="00491BF1" w:rsidP="00133E45">
          <w:pPr>
            <w:pStyle w:val="Header"/>
            <w:tabs>
              <w:tab w:val="clear" w:pos="4320"/>
            </w:tabs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>
            <w:rPr>
              <w:rFonts w:ascii="Calibri" w:hAnsi="Calibri"/>
              <w:noProof/>
            </w:rPr>
            <w:t>/ Department</w:t>
          </w:r>
          <w:r w:rsidRPr="00524C73">
            <w:rPr>
              <w:rFonts w:ascii="Calibri" w:hAnsi="Calibri"/>
              <w:noProof/>
            </w:rPr>
            <w:t xml:space="preserve">: </w:t>
          </w:r>
          <w:r w:rsidR="00133E45" w:rsidRPr="00133E45">
            <w:rPr>
              <w:rFonts w:ascii="Calibri" w:hAnsi="Calibri"/>
              <w:noProof/>
            </w:rPr>
            <w:t>Stratgic Project</w:t>
          </w:r>
          <w:r w:rsidR="00145338">
            <w:rPr>
              <w:rFonts w:ascii="Calibri" w:hAnsi="Calibri"/>
              <w:noProof/>
            </w:rPr>
            <w:t>s</w:t>
          </w:r>
          <w:r w:rsidR="00133E45" w:rsidRPr="00133E45">
            <w:rPr>
              <w:rFonts w:ascii="Calibri" w:hAnsi="Calibri"/>
              <w:noProof/>
            </w:rPr>
            <w:t xml:space="preserve"> Unit</w:t>
          </w:r>
        </w:p>
      </w:tc>
    </w:tr>
  </w:tbl>
  <w:p w14:paraId="2AE7BF54" w14:textId="77777777" w:rsidR="00491BF1" w:rsidRPr="00A22F4E" w:rsidRDefault="00491BF1" w:rsidP="00A22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D27A3"/>
    <w:multiLevelType w:val="hybridMultilevel"/>
    <w:tmpl w:val="83888FA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50A9C"/>
    <w:multiLevelType w:val="hybridMultilevel"/>
    <w:tmpl w:val="A8EE2AE0"/>
    <w:lvl w:ilvl="0" w:tplc="8938B0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45806"/>
    <w:multiLevelType w:val="hybridMultilevel"/>
    <w:tmpl w:val="C13805DA"/>
    <w:lvl w:ilvl="0" w:tplc="3D0447E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A12E8"/>
    <w:multiLevelType w:val="hybridMultilevel"/>
    <w:tmpl w:val="E7E6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23ECA"/>
    <w:multiLevelType w:val="hybridMultilevel"/>
    <w:tmpl w:val="24DA2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B44900"/>
    <w:multiLevelType w:val="hybridMultilevel"/>
    <w:tmpl w:val="2CA87C98"/>
    <w:lvl w:ilvl="0" w:tplc="5A6C4A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62D7F"/>
    <w:multiLevelType w:val="hybridMultilevel"/>
    <w:tmpl w:val="34249A5C"/>
    <w:lvl w:ilvl="0" w:tplc="3B8A734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C28DF"/>
    <w:multiLevelType w:val="hybridMultilevel"/>
    <w:tmpl w:val="64C2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14372">
    <w:abstractNumId w:val="15"/>
  </w:num>
  <w:num w:numId="2" w16cid:durableId="75178989">
    <w:abstractNumId w:val="23"/>
  </w:num>
  <w:num w:numId="3" w16cid:durableId="1081483862">
    <w:abstractNumId w:val="9"/>
  </w:num>
  <w:num w:numId="4" w16cid:durableId="949818767">
    <w:abstractNumId w:val="5"/>
  </w:num>
  <w:num w:numId="5" w16cid:durableId="580333092">
    <w:abstractNumId w:val="8"/>
  </w:num>
  <w:num w:numId="6" w16cid:durableId="1845775579">
    <w:abstractNumId w:val="12"/>
  </w:num>
  <w:num w:numId="7" w16cid:durableId="122433895">
    <w:abstractNumId w:val="11"/>
  </w:num>
  <w:num w:numId="8" w16cid:durableId="514463796">
    <w:abstractNumId w:val="2"/>
  </w:num>
  <w:num w:numId="9" w16cid:durableId="800540296">
    <w:abstractNumId w:val="26"/>
  </w:num>
  <w:num w:numId="10" w16cid:durableId="1338114599">
    <w:abstractNumId w:val="7"/>
  </w:num>
  <w:num w:numId="11" w16cid:durableId="1247955740">
    <w:abstractNumId w:val="33"/>
  </w:num>
  <w:num w:numId="12" w16cid:durableId="801969729">
    <w:abstractNumId w:val="34"/>
  </w:num>
  <w:num w:numId="13" w16cid:durableId="199173499">
    <w:abstractNumId w:val="20"/>
  </w:num>
  <w:num w:numId="14" w16cid:durableId="576742610">
    <w:abstractNumId w:val="16"/>
  </w:num>
  <w:num w:numId="15" w16cid:durableId="295600097">
    <w:abstractNumId w:val="25"/>
  </w:num>
  <w:num w:numId="16" w16cid:durableId="438140586">
    <w:abstractNumId w:val="21"/>
  </w:num>
  <w:num w:numId="17" w16cid:durableId="1256596279">
    <w:abstractNumId w:val="32"/>
  </w:num>
  <w:num w:numId="18" w16cid:durableId="1686440893">
    <w:abstractNumId w:val="1"/>
  </w:num>
  <w:num w:numId="19" w16cid:durableId="2119449905">
    <w:abstractNumId w:val="18"/>
  </w:num>
  <w:num w:numId="20" w16cid:durableId="58600725">
    <w:abstractNumId w:val="19"/>
  </w:num>
  <w:num w:numId="21" w16cid:durableId="1380713894">
    <w:abstractNumId w:val="37"/>
  </w:num>
  <w:num w:numId="22" w16cid:durableId="1806699971">
    <w:abstractNumId w:val="14"/>
  </w:num>
  <w:num w:numId="23" w16cid:durableId="985551505">
    <w:abstractNumId w:val="27"/>
  </w:num>
  <w:num w:numId="24" w16cid:durableId="770247333">
    <w:abstractNumId w:val="4"/>
  </w:num>
  <w:num w:numId="25" w16cid:durableId="848838297">
    <w:abstractNumId w:val="17"/>
  </w:num>
  <w:num w:numId="26" w16cid:durableId="121848153">
    <w:abstractNumId w:val="31"/>
  </w:num>
  <w:num w:numId="27" w16cid:durableId="810904786">
    <w:abstractNumId w:val="3"/>
  </w:num>
  <w:num w:numId="28" w16cid:durableId="175074579">
    <w:abstractNumId w:val="13"/>
  </w:num>
  <w:num w:numId="29" w16cid:durableId="1051268712">
    <w:abstractNumId w:val="0"/>
  </w:num>
  <w:num w:numId="30" w16cid:durableId="1019620330">
    <w:abstractNumId w:val="24"/>
  </w:num>
  <w:num w:numId="31" w16cid:durableId="367680820">
    <w:abstractNumId w:val="28"/>
  </w:num>
  <w:num w:numId="32" w16cid:durableId="141504818">
    <w:abstractNumId w:val="10"/>
  </w:num>
  <w:num w:numId="33" w16cid:durableId="209611265">
    <w:abstractNumId w:val="30"/>
  </w:num>
  <w:num w:numId="34" w16cid:durableId="1529248547">
    <w:abstractNumId w:val="36"/>
  </w:num>
  <w:num w:numId="35" w16cid:durableId="264652071">
    <w:abstractNumId w:val="22"/>
  </w:num>
  <w:num w:numId="36" w16cid:durableId="496383864">
    <w:abstractNumId w:val="35"/>
  </w:num>
  <w:num w:numId="37" w16cid:durableId="435029035">
    <w:abstractNumId w:val="6"/>
  </w:num>
  <w:num w:numId="38" w16cid:durableId="1029235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7A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71B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DFB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158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4D17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45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338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A1C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98A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0F4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A6B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022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665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5F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6987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9A0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767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0F8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BF1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A17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DB9"/>
    <w:rsid w:val="004B4E45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8C9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2AE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6F9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9FC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1F70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A09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1CCC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11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43A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226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27A22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8A5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687"/>
    <w:rsid w:val="00777F50"/>
    <w:rsid w:val="007812F5"/>
    <w:rsid w:val="00781578"/>
    <w:rsid w:val="00781A17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06A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5F1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1FD1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51A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1E0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1B8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9776B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2F0A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13D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016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7D"/>
    <w:rsid w:val="009A44B4"/>
    <w:rsid w:val="009A460B"/>
    <w:rsid w:val="009A480F"/>
    <w:rsid w:val="009A4DFC"/>
    <w:rsid w:val="009A4EAF"/>
    <w:rsid w:val="009A4FEF"/>
    <w:rsid w:val="009A5049"/>
    <w:rsid w:val="009A5056"/>
    <w:rsid w:val="009A64E8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4E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61E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0D3B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03C9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1A0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2D6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39A1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212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AFD"/>
    <w:rsid w:val="00C05B85"/>
    <w:rsid w:val="00C05C3B"/>
    <w:rsid w:val="00C05D4E"/>
    <w:rsid w:val="00C06863"/>
    <w:rsid w:val="00C06A22"/>
    <w:rsid w:val="00C06BF6"/>
    <w:rsid w:val="00C0722C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6ED5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960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4C91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0887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3E8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0AA1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501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5AF7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338"/>
    <w:rsid w:val="00E016E9"/>
    <w:rsid w:val="00E029D4"/>
    <w:rsid w:val="00E02E50"/>
    <w:rsid w:val="00E03164"/>
    <w:rsid w:val="00E04560"/>
    <w:rsid w:val="00E0483F"/>
    <w:rsid w:val="00E0493F"/>
    <w:rsid w:val="00E05630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4AE"/>
    <w:rsid w:val="00E138F5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ACE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172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068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178"/>
    <w:rsid w:val="00E74557"/>
    <w:rsid w:val="00E749D5"/>
    <w:rsid w:val="00E74BC5"/>
    <w:rsid w:val="00E74F56"/>
    <w:rsid w:val="00E758C0"/>
    <w:rsid w:val="00E759EA"/>
    <w:rsid w:val="00E75D0F"/>
    <w:rsid w:val="00E766BE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0E9E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4B8B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BCE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1C93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51A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55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975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F3DEA"/>
  <w15:docId w15:val="{8150E1A7-B8FC-4644-9EE1-136BF812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F51C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A22F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4DB9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E3617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1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930CF-1BCC-4A2C-8AFB-EBCFE97B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4</cp:revision>
  <cp:lastPrinted>2017-07-19T08:37:00Z</cp:lastPrinted>
  <dcterms:created xsi:type="dcterms:W3CDTF">2025-09-07T07:27:00Z</dcterms:created>
  <dcterms:modified xsi:type="dcterms:W3CDTF">2025-09-07T12:22:00Z</dcterms:modified>
</cp:coreProperties>
</file>