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3C7566C8" w14:textId="77777777" w:rsidTr="00980C86">
        <w:tc>
          <w:tcPr>
            <w:tcW w:w="1980" w:type="dxa"/>
          </w:tcPr>
          <w:p w14:paraId="6494B3CC"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37C28502" w14:textId="3201DFA9" w:rsidR="003050B7" w:rsidRPr="00E514DA" w:rsidRDefault="0059250D" w:rsidP="00E514DA">
            <w:pPr>
              <w:spacing w:before="120" w:after="120"/>
              <w:ind w:left="72" w:right="162"/>
              <w:jc w:val="both"/>
              <w:rPr>
                <w:rFonts w:ascii="Calibri" w:hAnsi="Calibri"/>
                <w:lang w:val="en-IN"/>
              </w:rPr>
            </w:pPr>
            <w:r w:rsidRPr="0059250D">
              <w:rPr>
                <w:rFonts w:ascii="Calibri" w:hAnsi="Calibri"/>
                <w:lang w:val="en-IN"/>
              </w:rPr>
              <w:t>The purpose of this policy is to establish a structured approach to managing the configuration of SMSA’s hardware, software, services, and networks. This policy ensures that all configurations are secure, consistent, and compliant with SMSA’s information security standards, supporting the organization’s efforts to comply with ISO 27001.</w:t>
            </w:r>
          </w:p>
        </w:tc>
      </w:tr>
      <w:tr w:rsidR="003050B7" w:rsidRPr="002928E9" w14:paraId="3F9EAC16" w14:textId="77777777" w:rsidTr="00980C86">
        <w:tc>
          <w:tcPr>
            <w:tcW w:w="1980" w:type="dxa"/>
          </w:tcPr>
          <w:p w14:paraId="7EF4E450"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13E7D337" w14:textId="24425312"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1A68DE">
              <w:rPr>
                <w:rFonts w:ascii="Calibri" w:hAnsi="Calibri"/>
                <w:lang w:val="en-IN"/>
              </w:rPr>
              <w:t>8.</w:t>
            </w:r>
            <w:r w:rsidR="0059250D">
              <w:rPr>
                <w:rFonts w:ascii="Calibri" w:hAnsi="Calibri"/>
                <w:lang w:val="en-IN"/>
              </w:rPr>
              <w:t>9</w:t>
            </w:r>
          </w:p>
        </w:tc>
      </w:tr>
      <w:tr w:rsidR="003050B7" w:rsidRPr="002928E9" w14:paraId="3AD02DBF" w14:textId="77777777" w:rsidTr="00980C86">
        <w:tc>
          <w:tcPr>
            <w:tcW w:w="1980" w:type="dxa"/>
          </w:tcPr>
          <w:p w14:paraId="453CB04B"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26378403" w14:textId="15B05525" w:rsidR="003050B7" w:rsidRPr="004E7314" w:rsidRDefault="0059250D" w:rsidP="00B85D43">
            <w:pPr>
              <w:spacing w:before="120" w:after="120"/>
              <w:ind w:right="162"/>
              <w:jc w:val="both"/>
              <w:rPr>
                <w:rStyle w:val="Strong"/>
                <w:rFonts w:ascii="Calibri" w:hAnsi="Calibri" w:cs="Tahoma"/>
                <w:b w:val="0"/>
                <w:bCs w:val="0"/>
                <w:lang w:val="en-IN"/>
              </w:rPr>
            </w:pPr>
            <w:r w:rsidRPr="0059250D">
              <w:rPr>
                <w:rFonts w:ascii="Calibri" w:hAnsi="Calibri" w:cs="Tahoma"/>
                <w:lang w:val="en-IN"/>
              </w:rPr>
              <w:t>This policy applies to all SMSA information systems, including hardware, software, services, and network components. It covers all employees, contractors, and third-party vendors involved in the configuration and maintenance of these systems.</w:t>
            </w:r>
          </w:p>
        </w:tc>
      </w:tr>
      <w:tr w:rsidR="003050B7" w:rsidRPr="002928E9" w14:paraId="6053888D" w14:textId="77777777" w:rsidTr="00980C86">
        <w:tc>
          <w:tcPr>
            <w:tcW w:w="1980" w:type="dxa"/>
          </w:tcPr>
          <w:p w14:paraId="5F77DD3D"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146F59BC"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0ED23C58"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3261B48A"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6957F14A"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6DD097F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7662069D"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29A49DD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2B48DF4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25A9B4C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7A88186A"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521DA593"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5665D709"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1BF75DEC"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7BDADE8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1698D3CA"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0001BCEF"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5DB9DA6A"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Implementing and enforcing the relevant portions of the policies within their functions.</w:t>
            </w:r>
          </w:p>
          <w:p w14:paraId="3DFCFA30" w14:textId="6927E3C2" w:rsidR="0093200A" w:rsidRPr="0093200A" w:rsidRDefault="0093200A" w:rsidP="0093200A">
            <w:pPr>
              <w:spacing w:after="240"/>
              <w:ind w:right="162"/>
              <w:jc w:val="both"/>
              <w:rPr>
                <w:rFonts w:ascii="Calibri" w:hAnsi="Calibri" w:cs="Tahoma"/>
                <w:lang w:val="en-IN"/>
              </w:rPr>
            </w:pPr>
            <w:r>
              <w:rPr>
                <w:rFonts w:ascii="Calibri" w:hAnsi="Calibri" w:cs="Tahoma"/>
                <w:lang w:val="en-IN"/>
              </w:rPr>
              <w:t xml:space="preserve">Employees &amp; Contractors – </w:t>
            </w:r>
            <w:r w:rsidR="001A68DE">
              <w:rPr>
                <w:rFonts w:ascii="Calibri" w:hAnsi="Calibri" w:cs="Tahoma"/>
                <w:lang w:val="en-IN"/>
              </w:rPr>
              <w:t>Abide by the policy.</w:t>
            </w:r>
          </w:p>
          <w:p w14:paraId="2D16D76F"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lastRenderedPageBreak/>
              <w:t xml:space="preserve">Managing Director – Approval of any exceptions to the policy. </w:t>
            </w:r>
          </w:p>
        </w:tc>
      </w:tr>
      <w:tr w:rsidR="00B85D43" w:rsidRPr="002928E9" w14:paraId="7145EB8D" w14:textId="77777777" w:rsidTr="00980C86">
        <w:tc>
          <w:tcPr>
            <w:tcW w:w="1980" w:type="dxa"/>
          </w:tcPr>
          <w:p w14:paraId="1309EAA8" w14:textId="5A9215CC" w:rsidR="00B85D43" w:rsidRDefault="00B85D43" w:rsidP="003050B7">
            <w:pPr>
              <w:spacing w:before="120" w:after="0"/>
              <w:rPr>
                <w:rFonts w:ascii="Calibri" w:hAnsi="Calibri"/>
                <w:b/>
                <w:bCs/>
              </w:rPr>
            </w:pPr>
            <w:r>
              <w:rPr>
                <w:rFonts w:ascii="Calibri" w:hAnsi="Calibri"/>
                <w:b/>
                <w:bCs/>
              </w:rPr>
              <w:lastRenderedPageBreak/>
              <w:t>Definitions</w:t>
            </w:r>
          </w:p>
        </w:tc>
        <w:tc>
          <w:tcPr>
            <w:tcW w:w="8640" w:type="dxa"/>
          </w:tcPr>
          <w:p w14:paraId="642C109C" w14:textId="0CDD47C8" w:rsidR="0059250D" w:rsidRPr="0059250D" w:rsidRDefault="0059250D" w:rsidP="0059250D">
            <w:pPr>
              <w:spacing w:after="160" w:line="259" w:lineRule="auto"/>
              <w:rPr>
                <w:rStyle w:val="Strong"/>
                <w:rFonts w:ascii="Calibri" w:hAnsi="Calibri" w:cs="Tahoma"/>
                <w:b w:val="0"/>
                <w:bCs w:val="0"/>
                <w:lang w:val="en-IN"/>
              </w:rPr>
            </w:pPr>
            <w:r w:rsidRPr="0059250D">
              <w:rPr>
                <w:rStyle w:val="Strong"/>
                <w:rFonts w:ascii="Calibri" w:hAnsi="Calibri" w:cs="Tahoma"/>
                <w:lang w:val="en-IN"/>
              </w:rPr>
              <w:t>Configuration:</w:t>
            </w:r>
            <w:r w:rsidRPr="0059250D">
              <w:rPr>
                <w:rStyle w:val="Strong"/>
                <w:rFonts w:ascii="Calibri" w:hAnsi="Calibri" w:cs="Tahoma"/>
                <w:b w:val="0"/>
                <w:bCs w:val="0"/>
                <w:lang w:val="en-IN"/>
              </w:rPr>
              <w:t xml:space="preserve"> The arrangement of functional elements in a system, including settings, parameters, and options that control the operation of hardware, software, services, and networks.</w:t>
            </w:r>
          </w:p>
          <w:p w14:paraId="0986281C" w14:textId="3FD4BE6E" w:rsidR="0059250D" w:rsidRPr="0059250D" w:rsidRDefault="0059250D" w:rsidP="0059250D">
            <w:pPr>
              <w:spacing w:after="160" w:line="259" w:lineRule="auto"/>
              <w:rPr>
                <w:rStyle w:val="Strong"/>
                <w:rFonts w:ascii="Calibri" w:hAnsi="Calibri" w:cs="Tahoma"/>
                <w:b w:val="0"/>
                <w:bCs w:val="0"/>
                <w:lang w:val="en-IN"/>
              </w:rPr>
            </w:pPr>
            <w:r w:rsidRPr="0059250D">
              <w:rPr>
                <w:rStyle w:val="Strong"/>
                <w:rFonts w:ascii="Calibri" w:hAnsi="Calibri" w:cs="Tahoma"/>
                <w:lang w:val="en-IN"/>
              </w:rPr>
              <w:t>Configuration Management:</w:t>
            </w:r>
            <w:r w:rsidRPr="0059250D">
              <w:rPr>
                <w:rStyle w:val="Strong"/>
                <w:rFonts w:ascii="Calibri" w:hAnsi="Calibri" w:cs="Tahoma"/>
                <w:b w:val="0"/>
                <w:bCs w:val="0"/>
                <w:lang w:val="en-IN"/>
              </w:rPr>
              <w:t xml:space="preserve"> The process of managing and maintaining the security and integrity of configurations across SMSA’s information systems.</w:t>
            </w:r>
          </w:p>
          <w:p w14:paraId="7ABD822D" w14:textId="3CEF199B" w:rsidR="0059250D" w:rsidRPr="0059250D" w:rsidRDefault="0059250D" w:rsidP="0059250D">
            <w:pPr>
              <w:spacing w:after="160" w:line="259" w:lineRule="auto"/>
              <w:rPr>
                <w:rStyle w:val="Strong"/>
                <w:rFonts w:ascii="Calibri" w:hAnsi="Calibri" w:cs="Tahoma"/>
                <w:b w:val="0"/>
                <w:bCs w:val="0"/>
                <w:lang w:val="en-IN"/>
              </w:rPr>
            </w:pPr>
            <w:r w:rsidRPr="0059250D">
              <w:rPr>
                <w:rStyle w:val="Strong"/>
                <w:rFonts w:ascii="Calibri" w:hAnsi="Calibri" w:cs="Tahoma"/>
                <w:lang w:val="en-IN"/>
              </w:rPr>
              <w:t>Configuration Template:</w:t>
            </w:r>
            <w:r w:rsidRPr="0059250D">
              <w:rPr>
                <w:rStyle w:val="Strong"/>
                <w:rFonts w:ascii="Calibri" w:hAnsi="Calibri" w:cs="Tahoma"/>
                <w:b w:val="0"/>
                <w:bCs w:val="0"/>
                <w:lang w:val="en-IN"/>
              </w:rPr>
              <w:t xml:space="preserve"> A predefined set of configuration settings used to establish a baseline for secure system configurations.</w:t>
            </w:r>
          </w:p>
          <w:p w14:paraId="22BA8841" w14:textId="1F91EA41" w:rsidR="0059250D" w:rsidRPr="0059250D" w:rsidRDefault="0059250D" w:rsidP="004F4CDC">
            <w:pPr>
              <w:spacing w:after="160" w:line="259" w:lineRule="auto"/>
              <w:rPr>
                <w:rStyle w:val="Strong"/>
                <w:rFonts w:ascii="Calibri" w:hAnsi="Calibri" w:cs="Tahoma"/>
                <w:b w:val="0"/>
                <w:bCs w:val="0"/>
                <w:lang w:val="en-IN"/>
              </w:rPr>
            </w:pPr>
            <w:r w:rsidRPr="0059250D">
              <w:rPr>
                <w:rStyle w:val="Strong"/>
                <w:rFonts w:ascii="Calibri" w:hAnsi="Calibri" w:cs="Tahoma"/>
                <w:lang w:val="en-IN"/>
              </w:rPr>
              <w:t>Automated Tools:</w:t>
            </w:r>
            <w:r w:rsidRPr="0059250D">
              <w:rPr>
                <w:rStyle w:val="Strong"/>
                <w:rFonts w:ascii="Calibri" w:hAnsi="Calibri" w:cs="Tahoma"/>
                <w:b w:val="0"/>
                <w:bCs w:val="0"/>
                <w:lang w:val="en-IN"/>
              </w:rPr>
              <w:t xml:space="preserve"> Software programs designed to automatically perform repetitive tasks, such as applying security configurations or updates to multiple systems without human intervention.</w:t>
            </w:r>
            <w:r w:rsidR="004F4CDC">
              <w:rPr>
                <w:rStyle w:val="Strong"/>
                <w:rFonts w:ascii="Calibri" w:hAnsi="Calibri" w:cs="Tahoma"/>
                <w:b w:val="0"/>
                <w:bCs w:val="0"/>
                <w:lang w:val="en-IN"/>
              </w:rPr>
              <w:t xml:space="preserve"> </w:t>
            </w:r>
            <w:r w:rsidRPr="004F4CDC">
              <w:rPr>
                <w:rStyle w:val="Strong"/>
                <w:rFonts w:ascii="Calibri" w:hAnsi="Calibri" w:cs="Tahoma"/>
                <w:b w:val="0"/>
                <w:bCs w:val="0"/>
                <w:lang w:val="en-IN"/>
              </w:rPr>
              <w:t>Example:</w:t>
            </w:r>
            <w:r w:rsidRPr="0059250D">
              <w:rPr>
                <w:rStyle w:val="Strong"/>
                <w:rFonts w:ascii="Calibri" w:hAnsi="Calibri" w:cs="Tahoma"/>
                <w:b w:val="0"/>
                <w:bCs w:val="0"/>
                <w:lang w:val="en-IN"/>
              </w:rPr>
              <w:t xml:space="preserve"> </w:t>
            </w:r>
            <w:r w:rsidR="004F4CDC">
              <w:rPr>
                <w:rStyle w:val="Strong"/>
                <w:rFonts w:ascii="Calibri" w:hAnsi="Calibri" w:cs="Tahoma"/>
                <w:b w:val="0"/>
                <w:bCs w:val="0"/>
                <w:lang w:val="en-IN"/>
              </w:rPr>
              <w:t>A</w:t>
            </w:r>
            <w:r w:rsidRPr="0059250D">
              <w:rPr>
                <w:rStyle w:val="Strong"/>
                <w:rFonts w:ascii="Calibri" w:hAnsi="Calibri" w:cs="Tahoma"/>
                <w:b w:val="0"/>
                <w:bCs w:val="0"/>
                <w:lang w:val="en-IN"/>
              </w:rPr>
              <w:t xml:space="preserve"> tool that automatically updates all the computers in the company with the latest security patches overnight, so employees don’t have to do it manually.</w:t>
            </w:r>
          </w:p>
          <w:p w14:paraId="7E7BDFCE" w14:textId="6259441A" w:rsidR="001A68DE" w:rsidRPr="0059250D" w:rsidRDefault="0059250D" w:rsidP="004F4CDC">
            <w:pPr>
              <w:spacing w:after="160" w:line="259" w:lineRule="auto"/>
              <w:rPr>
                <w:rStyle w:val="Strong"/>
                <w:rFonts w:ascii="Calibri" w:hAnsi="Calibri" w:cs="Tahoma"/>
                <w:b w:val="0"/>
                <w:bCs w:val="0"/>
                <w:lang w:val="en-IN"/>
              </w:rPr>
            </w:pPr>
            <w:r w:rsidRPr="0059250D">
              <w:rPr>
                <w:rStyle w:val="Strong"/>
                <w:rFonts w:ascii="Calibri" w:hAnsi="Calibri" w:cs="Tahoma"/>
                <w:lang w:val="en-IN"/>
              </w:rPr>
              <w:t>Infrastructure as Code (</w:t>
            </w:r>
            <w:proofErr w:type="spellStart"/>
            <w:r w:rsidRPr="0059250D">
              <w:rPr>
                <w:rStyle w:val="Strong"/>
                <w:rFonts w:ascii="Calibri" w:hAnsi="Calibri" w:cs="Tahoma"/>
                <w:lang w:val="en-IN"/>
              </w:rPr>
              <w:t>IaC</w:t>
            </w:r>
            <w:proofErr w:type="spellEnd"/>
            <w:r w:rsidRPr="0059250D">
              <w:rPr>
                <w:rStyle w:val="Strong"/>
                <w:rFonts w:ascii="Calibri" w:hAnsi="Calibri" w:cs="Tahoma"/>
                <w:lang w:val="en-IN"/>
              </w:rPr>
              <w:t>):</w:t>
            </w:r>
            <w:r w:rsidRPr="0059250D">
              <w:rPr>
                <w:rStyle w:val="Strong"/>
                <w:rFonts w:ascii="Calibri" w:hAnsi="Calibri" w:cs="Tahoma"/>
                <w:b w:val="0"/>
                <w:bCs w:val="0"/>
                <w:lang w:val="en-IN"/>
              </w:rPr>
              <w:t xml:space="preserve"> A method of managing and provisioning computer data </w:t>
            </w:r>
            <w:proofErr w:type="spellStart"/>
            <w:r w:rsidRPr="0059250D">
              <w:rPr>
                <w:rStyle w:val="Strong"/>
                <w:rFonts w:ascii="Calibri" w:hAnsi="Calibri" w:cs="Tahoma"/>
                <w:b w:val="0"/>
                <w:bCs w:val="0"/>
                <w:lang w:val="en-IN"/>
              </w:rPr>
              <w:t>centers</w:t>
            </w:r>
            <w:proofErr w:type="spellEnd"/>
            <w:r w:rsidRPr="0059250D">
              <w:rPr>
                <w:rStyle w:val="Strong"/>
                <w:rFonts w:ascii="Calibri" w:hAnsi="Calibri" w:cs="Tahoma"/>
                <w:b w:val="0"/>
                <w:bCs w:val="0"/>
                <w:lang w:val="en-IN"/>
              </w:rPr>
              <w:t xml:space="preserve"> through machine-readable scripts, rather than through physical hardware configuration or interactive configuration tools.</w:t>
            </w:r>
            <w:r w:rsidR="004F4CDC">
              <w:rPr>
                <w:rStyle w:val="Strong"/>
                <w:rFonts w:ascii="Calibri" w:hAnsi="Calibri" w:cs="Tahoma"/>
                <w:b w:val="0"/>
                <w:bCs w:val="0"/>
                <w:lang w:val="en-IN"/>
              </w:rPr>
              <w:t xml:space="preserve"> </w:t>
            </w:r>
            <w:r w:rsidRPr="004F4CDC">
              <w:rPr>
                <w:rStyle w:val="Strong"/>
                <w:rFonts w:ascii="Calibri" w:hAnsi="Calibri" w:cs="Tahoma"/>
                <w:b w:val="0"/>
                <w:bCs w:val="0"/>
                <w:lang w:val="en-IN"/>
              </w:rPr>
              <w:t>Example:</w:t>
            </w:r>
            <w:r w:rsidRPr="0059250D">
              <w:rPr>
                <w:rStyle w:val="Strong"/>
                <w:rFonts w:ascii="Calibri" w:hAnsi="Calibri" w:cs="Tahoma"/>
                <w:b w:val="0"/>
                <w:bCs w:val="0"/>
                <w:lang w:val="en-IN"/>
              </w:rPr>
              <w:t xml:space="preserve"> </w:t>
            </w:r>
            <w:proofErr w:type="spellStart"/>
            <w:r w:rsidRPr="0059250D">
              <w:rPr>
                <w:rStyle w:val="Strong"/>
                <w:rFonts w:ascii="Calibri" w:hAnsi="Calibri" w:cs="Tahoma"/>
                <w:b w:val="0"/>
                <w:bCs w:val="0"/>
                <w:lang w:val="en-IN"/>
              </w:rPr>
              <w:t>IaC</w:t>
            </w:r>
            <w:proofErr w:type="spellEnd"/>
            <w:r w:rsidRPr="0059250D">
              <w:rPr>
                <w:rStyle w:val="Strong"/>
                <w:rFonts w:ascii="Calibri" w:hAnsi="Calibri" w:cs="Tahoma"/>
                <w:b w:val="0"/>
                <w:bCs w:val="0"/>
                <w:lang w:val="en-IN"/>
              </w:rPr>
              <w:t xml:space="preserve"> </w:t>
            </w:r>
            <w:r w:rsidR="004F4CDC">
              <w:rPr>
                <w:rStyle w:val="Strong"/>
                <w:rFonts w:ascii="Calibri" w:hAnsi="Calibri" w:cs="Tahoma"/>
                <w:b w:val="0"/>
                <w:bCs w:val="0"/>
                <w:lang w:val="en-IN"/>
              </w:rPr>
              <w:t>is</w:t>
            </w:r>
            <w:r w:rsidRPr="0059250D">
              <w:rPr>
                <w:rStyle w:val="Strong"/>
                <w:rFonts w:ascii="Calibri" w:hAnsi="Calibri" w:cs="Tahoma"/>
                <w:b w:val="0"/>
                <w:bCs w:val="0"/>
                <w:lang w:val="en-IN"/>
              </w:rPr>
              <w:t xml:space="preserve"> a blueprint for building your IT infrastructure. Instead of manually setting up servers and networks, you write a script that tells your systems how to do it automatically, the same way every time.</w:t>
            </w:r>
          </w:p>
        </w:tc>
      </w:tr>
      <w:tr w:rsidR="003050B7" w:rsidRPr="002928E9" w14:paraId="56B96B24" w14:textId="77777777" w:rsidTr="00980C86">
        <w:tc>
          <w:tcPr>
            <w:tcW w:w="1980" w:type="dxa"/>
          </w:tcPr>
          <w:p w14:paraId="7FAA7125" w14:textId="77777777" w:rsidR="003050B7" w:rsidRPr="00980C86" w:rsidRDefault="003050B7" w:rsidP="007419E0">
            <w:pPr>
              <w:spacing w:before="120" w:after="0"/>
              <w:rPr>
                <w:rFonts w:ascii="Calibri" w:hAnsi="Calibri"/>
                <w:b/>
                <w:bCs/>
              </w:rPr>
            </w:pPr>
            <w:r w:rsidRPr="00980C86">
              <w:rPr>
                <w:rFonts w:ascii="Calibri" w:hAnsi="Calibri"/>
                <w:b/>
                <w:bCs/>
              </w:rPr>
              <w:t>Guidelines</w:t>
            </w:r>
          </w:p>
        </w:tc>
        <w:tc>
          <w:tcPr>
            <w:tcW w:w="8640" w:type="dxa"/>
          </w:tcPr>
          <w:p w14:paraId="137AC161" w14:textId="1E14E763" w:rsidR="00B85D43" w:rsidRDefault="00B85D43" w:rsidP="0098595B">
            <w:pPr>
              <w:ind w:right="162"/>
              <w:jc w:val="both"/>
              <w:rPr>
                <w:rFonts w:ascii="Calibri" w:hAnsi="Calibri" w:cs="Tahoma"/>
                <w:b/>
                <w:bCs/>
                <w:u w:val="single"/>
                <w:lang w:val="en-IN"/>
              </w:rPr>
            </w:pPr>
            <w:r w:rsidRPr="00B85D43">
              <w:rPr>
                <w:rFonts w:ascii="Calibri" w:hAnsi="Calibri" w:cs="Tahoma"/>
                <w:b/>
                <w:bCs/>
                <w:u w:val="single"/>
                <w:lang w:val="en-IN"/>
              </w:rPr>
              <w:t>1.</w:t>
            </w:r>
            <w:r>
              <w:rPr>
                <w:rFonts w:ascii="Calibri" w:hAnsi="Calibri" w:cs="Tahoma"/>
                <w:b/>
                <w:bCs/>
                <w:u w:val="single"/>
                <w:lang w:val="en-IN"/>
              </w:rPr>
              <w:t xml:space="preserve"> </w:t>
            </w:r>
            <w:r w:rsidR="00A4449F" w:rsidRPr="00B85D43">
              <w:rPr>
                <w:rFonts w:ascii="Calibri" w:hAnsi="Calibri" w:cs="Tahoma"/>
                <w:b/>
                <w:bCs/>
                <w:u w:val="single"/>
                <w:lang w:val="en-IN"/>
              </w:rPr>
              <w:t>Policy Statement</w:t>
            </w:r>
          </w:p>
          <w:p w14:paraId="2FFFA318" w14:textId="77777777" w:rsidR="0059250D" w:rsidRDefault="0059250D" w:rsidP="0098595B">
            <w:pPr>
              <w:ind w:right="162"/>
              <w:jc w:val="both"/>
            </w:pPr>
            <w:r w:rsidRPr="0059250D">
              <w:t>SMSA is committed to ensuring that all hardware, software, services, and networks are configured securely and consistently. This policy outlines the roles, responsibilities, and procedures for configuration management within SMSA.</w:t>
            </w:r>
          </w:p>
          <w:p w14:paraId="7D6ACB30" w14:textId="154BBE20" w:rsidR="0098595B" w:rsidRPr="00EF4E11" w:rsidRDefault="0098595B" w:rsidP="0098595B">
            <w:pPr>
              <w:ind w:right="162"/>
              <w:jc w:val="both"/>
              <w:rPr>
                <w:b/>
                <w:bCs/>
                <w:u w:val="single"/>
              </w:rPr>
            </w:pPr>
            <w:r w:rsidRPr="00EF4E11">
              <w:rPr>
                <w:rFonts w:ascii="Calibri" w:hAnsi="Calibri" w:cs="Tahoma"/>
                <w:b/>
                <w:bCs/>
                <w:u w:val="single"/>
                <w:lang w:val="en-IN"/>
              </w:rPr>
              <w:t xml:space="preserve">2 </w:t>
            </w:r>
            <w:r w:rsidR="0059250D" w:rsidRPr="0059250D">
              <w:rPr>
                <w:b/>
                <w:bCs/>
                <w:u w:val="single"/>
              </w:rPr>
              <w:t>Configuration Management Process</w:t>
            </w:r>
          </w:p>
          <w:p w14:paraId="3406ED20" w14:textId="7B237E7A" w:rsidR="001A68DE" w:rsidRDefault="0098595B" w:rsidP="0098595B">
            <w:pPr>
              <w:spacing w:after="160" w:line="259" w:lineRule="auto"/>
              <w:rPr>
                <w:b/>
                <w:bCs/>
              </w:rPr>
            </w:pPr>
            <w:r>
              <w:rPr>
                <w:b/>
                <w:bCs/>
              </w:rPr>
              <w:t>2.1</w:t>
            </w:r>
            <w:r w:rsidRPr="00DC1FAC">
              <w:rPr>
                <w:b/>
                <w:bCs/>
              </w:rPr>
              <w:t xml:space="preserve"> </w:t>
            </w:r>
            <w:r w:rsidR="0059250D">
              <w:rPr>
                <w:b/>
                <w:bCs/>
              </w:rPr>
              <w:t>St</w:t>
            </w:r>
            <w:r w:rsidR="0059250D" w:rsidRPr="0059250D">
              <w:rPr>
                <w:b/>
                <w:bCs/>
              </w:rPr>
              <w:t>andard Configuration Templates</w:t>
            </w:r>
          </w:p>
          <w:p w14:paraId="428A12CA" w14:textId="7738D5F8" w:rsidR="0059250D" w:rsidRDefault="0059250D" w:rsidP="004F4CDC">
            <w:r>
              <w:t>SMSA will define and implement standard templates for the secure configuration of hardware, software, services, and networks</w:t>
            </w:r>
            <w:r w:rsidR="0027786C">
              <w:t xml:space="preserve"> (Refer to ITD baseline configuration </w:t>
            </w:r>
            <w:r w:rsidR="00840A2D">
              <w:t xml:space="preserve">settings </w:t>
            </w:r>
            <w:r w:rsidR="0027786C">
              <w:t>checklist to create the templates).</w:t>
            </w:r>
            <w:r>
              <w:t xml:space="preserve"> These templates will:</w:t>
            </w:r>
          </w:p>
          <w:p w14:paraId="45FF9F7B" w14:textId="4025DBE6" w:rsidR="0059250D" w:rsidRDefault="0059250D" w:rsidP="004F4CDC">
            <w:pPr>
              <w:pStyle w:val="ListParagraph"/>
              <w:numPr>
                <w:ilvl w:val="0"/>
                <w:numId w:val="22"/>
              </w:numPr>
            </w:pPr>
            <w:r>
              <w:t xml:space="preserve">Utilize publicly available guidance from vendors </w:t>
            </w:r>
            <w:r w:rsidR="004F4CDC">
              <w:t>and industry best practice.</w:t>
            </w:r>
          </w:p>
          <w:p w14:paraId="7A961230" w14:textId="52CCC0AB" w:rsidR="0059250D" w:rsidRDefault="0059250D" w:rsidP="004F4CDC">
            <w:pPr>
              <w:pStyle w:val="ListParagraph"/>
              <w:numPr>
                <w:ilvl w:val="0"/>
                <w:numId w:val="22"/>
              </w:numPr>
            </w:pPr>
            <w:r>
              <w:t>Align with SMSA’s information security policy, topic-specific policies, standards, and other security requirements.</w:t>
            </w:r>
          </w:p>
          <w:p w14:paraId="6118E722" w14:textId="61ECBA0B" w:rsidR="0059250D" w:rsidRDefault="0059250D" w:rsidP="004F4CDC">
            <w:pPr>
              <w:pStyle w:val="ListParagraph"/>
              <w:numPr>
                <w:ilvl w:val="0"/>
                <w:numId w:val="22"/>
              </w:numPr>
            </w:pPr>
            <w:r>
              <w:t>Be periodically reviewed and updated to address new threats, vulnerabilities, or the introduction of new software or hardware versions.</w:t>
            </w:r>
          </w:p>
          <w:p w14:paraId="146F206B" w14:textId="0699910C" w:rsidR="0098595B" w:rsidRPr="00EF4E11" w:rsidRDefault="0098595B" w:rsidP="0059250D">
            <w:pPr>
              <w:rPr>
                <w:b/>
                <w:bCs/>
              </w:rPr>
            </w:pPr>
            <w:r w:rsidRPr="00EF4E11">
              <w:rPr>
                <w:rFonts w:ascii="Calibri" w:hAnsi="Calibri" w:cs="Tahoma"/>
                <w:b/>
                <w:bCs/>
              </w:rPr>
              <w:t xml:space="preserve">2.2 </w:t>
            </w:r>
            <w:r w:rsidR="0059250D" w:rsidRPr="0059250D">
              <w:rPr>
                <w:b/>
                <w:bCs/>
              </w:rPr>
              <w:t>Configuration Control</w:t>
            </w:r>
          </w:p>
          <w:p w14:paraId="6E38557D" w14:textId="77777777" w:rsidR="0059250D" w:rsidRDefault="0059250D" w:rsidP="0059250D">
            <w:pPr>
              <w:pStyle w:val="ListParagraph"/>
              <w:numPr>
                <w:ilvl w:val="0"/>
                <w:numId w:val="44"/>
              </w:numPr>
              <w:spacing w:after="160" w:line="259" w:lineRule="auto"/>
            </w:pPr>
            <w:r>
              <w:t>Roles and responsibilities will be clearly defined to ensure satisfactory control of all configuration changes.</w:t>
            </w:r>
          </w:p>
          <w:p w14:paraId="02348CF5" w14:textId="77777777" w:rsidR="0059250D" w:rsidRDefault="0059250D" w:rsidP="0059250D">
            <w:pPr>
              <w:pStyle w:val="ListParagraph"/>
              <w:numPr>
                <w:ilvl w:val="0"/>
                <w:numId w:val="44"/>
              </w:numPr>
              <w:spacing w:after="160" w:line="259" w:lineRule="auto"/>
            </w:pPr>
            <w:r>
              <w:t xml:space="preserve">SMSA will minimize the number of identities with privileged or administrator-level </w:t>
            </w:r>
            <w:r>
              <w:lastRenderedPageBreak/>
              <w:t>access rights and disable unnecessary or insecure identities.</w:t>
            </w:r>
          </w:p>
          <w:p w14:paraId="1C86B9ED" w14:textId="77777777" w:rsidR="007C640E" w:rsidRPr="007C640E" w:rsidRDefault="007C640E" w:rsidP="007C640E"/>
          <w:p w14:paraId="35103FE3" w14:textId="77777777" w:rsidR="0059250D" w:rsidRDefault="0059250D" w:rsidP="0059250D">
            <w:pPr>
              <w:pStyle w:val="ListParagraph"/>
              <w:numPr>
                <w:ilvl w:val="0"/>
                <w:numId w:val="44"/>
              </w:numPr>
              <w:spacing w:after="160" w:line="259" w:lineRule="auto"/>
            </w:pPr>
            <w:r>
              <w:t>Access to powerful utility programs and critical system settings will be restricted.</w:t>
            </w:r>
          </w:p>
          <w:p w14:paraId="7922714D" w14:textId="26F65475" w:rsidR="0098595B" w:rsidRPr="00EF4E11" w:rsidRDefault="0098595B" w:rsidP="0098595B">
            <w:pPr>
              <w:rPr>
                <w:b/>
                <w:bCs/>
              </w:rPr>
            </w:pPr>
            <w:r w:rsidRPr="00EF4E11">
              <w:rPr>
                <w:rFonts w:ascii="Calibri" w:hAnsi="Calibri" w:cs="Tahoma"/>
                <w:b/>
                <w:bCs/>
              </w:rPr>
              <w:t xml:space="preserve">2.3 </w:t>
            </w:r>
            <w:r w:rsidR="0059250D" w:rsidRPr="00AA6BD0">
              <w:rPr>
                <w:b/>
                <w:bCs/>
              </w:rPr>
              <w:t>Configuration Change Management</w:t>
            </w:r>
          </w:p>
          <w:p w14:paraId="69FD6158" w14:textId="77777777" w:rsidR="0059250D" w:rsidRDefault="0059250D" w:rsidP="004F4CDC">
            <w:pPr>
              <w:spacing w:after="160" w:line="259" w:lineRule="auto"/>
            </w:pPr>
            <w:r>
              <w:t>All configuration changes will be recorded and securely stored. The records will include:</w:t>
            </w:r>
          </w:p>
          <w:p w14:paraId="388C5ABD" w14:textId="77777777" w:rsidR="0059250D" w:rsidRDefault="0059250D" w:rsidP="0059250D">
            <w:pPr>
              <w:pStyle w:val="ListParagraph"/>
              <w:numPr>
                <w:ilvl w:val="0"/>
                <w:numId w:val="45"/>
              </w:numPr>
              <w:spacing w:after="160" w:line="259" w:lineRule="auto"/>
            </w:pPr>
            <w:r>
              <w:t>Owner or point of contact information for the asset.</w:t>
            </w:r>
          </w:p>
          <w:p w14:paraId="7B81E278" w14:textId="77777777" w:rsidR="0059250D" w:rsidRDefault="0059250D" w:rsidP="0059250D">
            <w:pPr>
              <w:pStyle w:val="ListParagraph"/>
              <w:numPr>
                <w:ilvl w:val="0"/>
                <w:numId w:val="45"/>
              </w:numPr>
              <w:spacing w:after="160" w:line="259" w:lineRule="auto"/>
            </w:pPr>
            <w:r>
              <w:t>Date of the last configuration change.</w:t>
            </w:r>
          </w:p>
          <w:p w14:paraId="40D9FF51" w14:textId="77777777" w:rsidR="0059250D" w:rsidRDefault="0059250D" w:rsidP="0059250D">
            <w:pPr>
              <w:pStyle w:val="ListParagraph"/>
              <w:numPr>
                <w:ilvl w:val="0"/>
                <w:numId w:val="45"/>
              </w:numPr>
              <w:spacing w:after="160" w:line="259" w:lineRule="auto"/>
            </w:pPr>
            <w:r>
              <w:t>Version of the configuration template used.</w:t>
            </w:r>
          </w:p>
          <w:p w14:paraId="0624ABA8" w14:textId="77777777" w:rsidR="0059250D" w:rsidRDefault="0059250D" w:rsidP="0059250D">
            <w:pPr>
              <w:pStyle w:val="ListParagraph"/>
              <w:numPr>
                <w:ilvl w:val="0"/>
                <w:numId w:val="45"/>
              </w:numPr>
              <w:spacing w:after="160" w:line="259" w:lineRule="auto"/>
            </w:pPr>
            <w:r>
              <w:t>Relation to configurations of other assets.</w:t>
            </w:r>
          </w:p>
          <w:p w14:paraId="47DA0EB8" w14:textId="77777777" w:rsidR="0059250D" w:rsidRDefault="0059250D" w:rsidP="0059250D">
            <w:pPr>
              <w:pStyle w:val="ListParagraph"/>
              <w:numPr>
                <w:ilvl w:val="0"/>
                <w:numId w:val="45"/>
              </w:numPr>
              <w:spacing w:after="160" w:line="259" w:lineRule="auto"/>
            </w:pPr>
            <w:r>
              <w:t>Configuration changes will follow SMSA’s established change management process, ensuring that all changes are documented, reviewed, and approved before implementation.</w:t>
            </w:r>
          </w:p>
          <w:p w14:paraId="56455D2B" w14:textId="77777777" w:rsidR="0059250D" w:rsidRDefault="00603292" w:rsidP="001A68DE">
            <w:pPr>
              <w:spacing w:after="160" w:line="259" w:lineRule="auto"/>
              <w:rPr>
                <w:b/>
                <w:bCs/>
              </w:rPr>
            </w:pPr>
            <w:r w:rsidRPr="00EF4E11">
              <w:rPr>
                <w:rFonts w:ascii="Calibri" w:hAnsi="Calibri" w:cs="Tahoma"/>
                <w:b/>
                <w:bCs/>
              </w:rPr>
              <w:t xml:space="preserve">2.4 </w:t>
            </w:r>
            <w:r w:rsidR="0059250D" w:rsidRPr="0059250D">
              <w:rPr>
                <w:b/>
                <w:bCs/>
              </w:rPr>
              <w:t xml:space="preserve">Configuration Monitoring and Review </w:t>
            </w:r>
          </w:p>
          <w:p w14:paraId="78EF4EA6" w14:textId="77777777" w:rsidR="0059250D" w:rsidRDefault="0059250D" w:rsidP="004F4CDC">
            <w:pPr>
              <w:spacing w:after="160" w:line="259" w:lineRule="auto"/>
            </w:pPr>
            <w:r>
              <w:t>SMSA will utilize system management tools to monitor configurations continuously and review them regularly. Monitoring activities will include:</w:t>
            </w:r>
          </w:p>
          <w:p w14:paraId="0FA92F51" w14:textId="77777777" w:rsidR="0059250D" w:rsidRDefault="0059250D" w:rsidP="0059250D">
            <w:pPr>
              <w:pStyle w:val="ListParagraph"/>
              <w:numPr>
                <w:ilvl w:val="0"/>
                <w:numId w:val="46"/>
              </w:numPr>
              <w:spacing w:after="160" w:line="259" w:lineRule="auto"/>
            </w:pPr>
            <w:r>
              <w:t>Verifying that actual configurations match defined target configurations.</w:t>
            </w:r>
          </w:p>
          <w:p w14:paraId="6888F763" w14:textId="77777777" w:rsidR="0059250D" w:rsidRDefault="0059250D" w:rsidP="0059250D">
            <w:pPr>
              <w:pStyle w:val="ListParagraph"/>
              <w:numPr>
                <w:ilvl w:val="0"/>
                <w:numId w:val="46"/>
              </w:numPr>
              <w:spacing w:after="160" w:line="259" w:lineRule="auto"/>
            </w:pPr>
            <w:r>
              <w:t>Evaluating password strengths and assessing activities performed.</w:t>
            </w:r>
          </w:p>
          <w:p w14:paraId="69877D4F" w14:textId="77777777" w:rsidR="0059250D" w:rsidRDefault="0059250D" w:rsidP="0059250D">
            <w:pPr>
              <w:pStyle w:val="ListParagraph"/>
              <w:numPr>
                <w:ilvl w:val="0"/>
                <w:numId w:val="46"/>
              </w:numPr>
              <w:spacing w:after="160" w:line="259" w:lineRule="auto"/>
            </w:pPr>
            <w:r>
              <w:t>Addressing deviations from target configurations through automatic enforcement or manual corrective actions.</w:t>
            </w:r>
          </w:p>
          <w:p w14:paraId="0DDF3291" w14:textId="77777777" w:rsidR="0059250D" w:rsidRDefault="0059250D" w:rsidP="0059250D">
            <w:pPr>
              <w:pStyle w:val="ListParagraph"/>
              <w:numPr>
                <w:ilvl w:val="0"/>
                <w:numId w:val="46"/>
              </w:numPr>
              <w:spacing w:after="160" w:line="259" w:lineRule="auto"/>
            </w:pPr>
            <w:r>
              <w:t>System hardening will be a key part of configuration management to reduce vulnerabilities and improve security.</w:t>
            </w:r>
          </w:p>
          <w:p w14:paraId="69C645CE" w14:textId="205BEDEE" w:rsidR="00603292" w:rsidRDefault="00603292" w:rsidP="00603292">
            <w:pPr>
              <w:rPr>
                <w:b/>
                <w:bCs/>
                <w:u w:val="single"/>
              </w:rPr>
            </w:pPr>
            <w:r w:rsidRPr="00EF4E11">
              <w:rPr>
                <w:b/>
                <w:bCs/>
                <w:u w:val="single"/>
              </w:rPr>
              <w:t xml:space="preserve">3. </w:t>
            </w:r>
            <w:r w:rsidR="0059250D" w:rsidRPr="0059250D">
              <w:rPr>
                <w:b/>
                <w:bCs/>
                <w:u w:val="single"/>
              </w:rPr>
              <w:t>Security Considerations</w:t>
            </w:r>
          </w:p>
          <w:p w14:paraId="66F39E28" w14:textId="77777777" w:rsidR="0059250D" w:rsidRPr="00AA6BD0" w:rsidRDefault="0059250D" w:rsidP="0059250D">
            <w:pPr>
              <w:numPr>
                <w:ilvl w:val="0"/>
                <w:numId w:val="47"/>
              </w:numPr>
              <w:spacing w:after="160" w:line="259" w:lineRule="auto"/>
            </w:pPr>
            <w:r w:rsidRPr="00AA6BD0">
              <w:t>Configuration templates and records will be treated as confidential information and protected from unauthorized access.</w:t>
            </w:r>
          </w:p>
          <w:p w14:paraId="2B074437" w14:textId="77777777" w:rsidR="0059250D" w:rsidRPr="00AA6BD0" w:rsidRDefault="0059250D" w:rsidP="0059250D">
            <w:pPr>
              <w:numPr>
                <w:ilvl w:val="0"/>
                <w:numId w:val="47"/>
              </w:numPr>
              <w:spacing w:after="160" w:line="259" w:lineRule="auto"/>
            </w:pPr>
            <w:r w:rsidRPr="00AA6BD0">
              <w:t>SMSA will ensure that vendor default authentication information, such as default passwords, is changed immediately after installation, and other important default security-related parameters are reviewed.</w:t>
            </w:r>
          </w:p>
          <w:p w14:paraId="5473A249" w14:textId="43DDF8BF" w:rsidR="0059250D" w:rsidRPr="004F4CDC" w:rsidRDefault="0059250D" w:rsidP="002E589B">
            <w:pPr>
              <w:numPr>
                <w:ilvl w:val="0"/>
                <w:numId w:val="47"/>
              </w:numPr>
              <w:spacing w:after="160" w:line="259" w:lineRule="auto"/>
              <w:rPr>
                <w:b/>
                <w:bCs/>
                <w:u w:val="single"/>
              </w:rPr>
            </w:pPr>
            <w:r w:rsidRPr="00AA6BD0">
              <w:t>Automated tools and infrastructure as code (</w:t>
            </w:r>
            <w:proofErr w:type="spellStart"/>
            <w:r w:rsidRPr="00AA6BD0">
              <w:t>IaC</w:t>
            </w:r>
            <w:proofErr w:type="spellEnd"/>
            <w:r w:rsidRPr="00AA6BD0">
              <w:t>) will be used where possible to enforce and manage security configurations effectively.</w:t>
            </w:r>
          </w:p>
          <w:p w14:paraId="066FBFE7" w14:textId="51489D94" w:rsidR="00A4449F" w:rsidRPr="00363CE0" w:rsidRDefault="004F4CDC"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4</w:t>
            </w:r>
            <w:r w:rsidR="00603292">
              <w:rPr>
                <w:rFonts w:ascii="Calibri" w:hAnsi="Calibri" w:cs="Tahoma"/>
                <w:b/>
                <w:bCs/>
                <w:u w:val="single"/>
                <w:lang w:val="en-IN"/>
              </w:rPr>
              <w:t xml:space="preserve"> </w:t>
            </w:r>
            <w:r w:rsidR="00A4449F" w:rsidRPr="00363CE0">
              <w:rPr>
                <w:rFonts w:ascii="Calibri" w:hAnsi="Calibri" w:cs="Tahoma"/>
                <w:b/>
                <w:bCs/>
                <w:u w:val="single"/>
                <w:lang w:val="en-IN"/>
              </w:rPr>
              <w:t>Review Period</w:t>
            </w:r>
            <w:bookmarkEnd w:id="0"/>
          </w:p>
          <w:p w14:paraId="0821BC0A"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11378B2D" w14:textId="3D99DC0A" w:rsidR="00A4449F" w:rsidRPr="00363CE0" w:rsidRDefault="004F4CDC"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5</w:t>
            </w:r>
            <w:r w:rsidR="00603292">
              <w:rPr>
                <w:rFonts w:ascii="Calibri" w:hAnsi="Calibri" w:cs="Tahoma"/>
                <w:b/>
                <w:bCs/>
                <w:u w:val="single"/>
                <w:lang w:val="en-IN"/>
              </w:rPr>
              <w:t xml:space="preserve"> </w:t>
            </w:r>
            <w:r w:rsidR="00A4449F" w:rsidRPr="00363CE0">
              <w:rPr>
                <w:rFonts w:ascii="Calibri" w:hAnsi="Calibri" w:cs="Tahoma"/>
                <w:b/>
                <w:bCs/>
                <w:u w:val="single"/>
                <w:lang w:val="en-IN"/>
              </w:rPr>
              <w:t>Enforcement</w:t>
            </w:r>
            <w:bookmarkEnd w:id="1"/>
            <w:bookmarkEnd w:id="2"/>
          </w:p>
          <w:p w14:paraId="1AE2F206"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0F6B9E42"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2EA307CB"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3F6ECAF7"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186D45DE"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331E0AD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2292FF53" w14:textId="26A308B6" w:rsidR="00A4449F" w:rsidRPr="00363CE0" w:rsidRDefault="004F4CDC" w:rsidP="00363CE0">
            <w:pPr>
              <w:spacing w:line="276" w:lineRule="auto"/>
              <w:jc w:val="both"/>
              <w:rPr>
                <w:b/>
                <w:bCs/>
              </w:rPr>
            </w:pPr>
            <w:r>
              <w:rPr>
                <w:b/>
                <w:bCs/>
              </w:rPr>
              <w:t>5</w:t>
            </w:r>
            <w:r w:rsidR="00363CE0">
              <w:rPr>
                <w:b/>
                <w:bCs/>
              </w:rPr>
              <w:t xml:space="preserve">.1 </w:t>
            </w:r>
            <w:r w:rsidR="00A4449F" w:rsidRPr="00363CE0">
              <w:rPr>
                <w:b/>
                <w:bCs/>
              </w:rPr>
              <w:t>Policy Violation</w:t>
            </w:r>
          </w:p>
          <w:p w14:paraId="7C59DA7B"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1E1F9DE4"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3DF8FB63"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13D0CA5A"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4BEF99D0"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41ECA677" w14:textId="180BB665" w:rsidR="00A4449F" w:rsidRPr="00363CE0" w:rsidRDefault="004F4CDC" w:rsidP="00363CE0">
            <w:pPr>
              <w:spacing w:line="276" w:lineRule="auto"/>
              <w:jc w:val="both"/>
              <w:rPr>
                <w:b/>
                <w:bCs/>
              </w:rPr>
            </w:pPr>
            <w:r>
              <w:rPr>
                <w:b/>
                <w:bCs/>
              </w:rPr>
              <w:t>5</w:t>
            </w:r>
            <w:r w:rsidR="00363CE0">
              <w:rPr>
                <w:b/>
                <w:bCs/>
              </w:rPr>
              <w:t xml:space="preserve">.2 </w:t>
            </w:r>
            <w:r w:rsidR="00A4449F" w:rsidRPr="00363CE0">
              <w:rPr>
                <w:b/>
                <w:bCs/>
              </w:rPr>
              <w:t>Policy Waiver</w:t>
            </w:r>
          </w:p>
          <w:p w14:paraId="2EBAFE45"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22502842" w14:textId="77777777" w:rsidR="003050B7" w:rsidRPr="002928E9" w:rsidRDefault="003050B7" w:rsidP="001241FF"/>
    <w:p w14:paraId="78254031" w14:textId="77777777" w:rsidR="00B50A6C" w:rsidRDefault="00B50A6C"/>
    <w:sectPr w:rsidR="00B50A6C"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82A7" w14:textId="77777777" w:rsidR="00455F5C" w:rsidRDefault="00455F5C" w:rsidP="003050B7">
      <w:pPr>
        <w:spacing w:after="0"/>
      </w:pPr>
      <w:r>
        <w:separator/>
      </w:r>
    </w:p>
  </w:endnote>
  <w:endnote w:type="continuationSeparator" w:id="0">
    <w:p w14:paraId="6ECAD694" w14:textId="77777777" w:rsidR="00455F5C" w:rsidRDefault="00455F5C"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D5AE" w14:textId="77777777" w:rsidR="007C640E" w:rsidRDefault="007C6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AD0" w14:textId="5DDF73CA" w:rsidR="00FF6583"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4266E1" w:rsidRPr="00B93592">
      <w:rPr>
        <w:rFonts w:asciiTheme="minorHAnsi" w:hAnsiTheme="minorHAnsi" w:cstheme="minorHAnsi"/>
        <w:b/>
        <w:sz w:val="20"/>
        <w:szCs w:val="20"/>
      </w:rPr>
      <w:fldChar w:fldCharType="separate"/>
    </w:r>
    <w:r w:rsidR="00974E30">
      <w:rPr>
        <w:rFonts w:asciiTheme="minorHAnsi" w:hAnsiTheme="minorHAnsi" w:cstheme="minorHAnsi"/>
        <w:b/>
        <w:noProof/>
        <w:sz w:val="20"/>
        <w:szCs w:val="20"/>
      </w:rPr>
      <w:t>1</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4266E1" w:rsidRPr="00B93592">
      <w:rPr>
        <w:rFonts w:asciiTheme="minorHAnsi" w:hAnsiTheme="minorHAnsi" w:cstheme="minorHAnsi"/>
        <w:b/>
        <w:sz w:val="20"/>
        <w:szCs w:val="20"/>
      </w:rPr>
      <w:fldChar w:fldCharType="separate"/>
    </w:r>
    <w:r w:rsidR="00974E30">
      <w:rPr>
        <w:rFonts w:asciiTheme="minorHAnsi" w:hAnsiTheme="minorHAnsi" w:cstheme="minorHAnsi"/>
        <w:b/>
        <w:noProof/>
        <w:sz w:val="20"/>
        <w:szCs w:val="20"/>
      </w:rPr>
      <w:t>4</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0DBE2B38" w14:textId="606A02C5"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54C5" w14:textId="77777777" w:rsidR="007C640E" w:rsidRDefault="007C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591A" w14:textId="77777777" w:rsidR="00455F5C" w:rsidRDefault="00455F5C" w:rsidP="003050B7">
      <w:pPr>
        <w:spacing w:after="0"/>
      </w:pPr>
      <w:r>
        <w:separator/>
      </w:r>
    </w:p>
  </w:footnote>
  <w:footnote w:type="continuationSeparator" w:id="0">
    <w:p w14:paraId="6A039E81" w14:textId="77777777" w:rsidR="00455F5C" w:rsidRDefault="00455F5C"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7FED" w14:textId="77777777" w:rsidR="007C640E" w:rsidRDefault="007C6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53F84E5" w14:textId="77777777" w:rsidTr="00980C86">
      <w:tc>
        <w:tcPr>
          <w:tcW w:w="4230" w:type="dxa"/>
        </w:tcPr>
        <w:p w14:paraId="293108BD" w14:textId="77777777" w:rsidR="00FF6583" w:rsidRPr="003069FB" w:rsidRDefault="00B93592" w:rsidP="003050B7">
          <w:pPr>
            <w:pStyle w:val="Header"/>
            <w:rPr>
              <w:b/>
              <w:noProof/>
              <w:sz w:val="28"/>
              <w:szCs w:val="28"/>
            </w:rPr>
          </w:pPr>
          <w:r>
            <w:rPr>
              <w:b/>
              <w:noProof/>
              <w:sz w:val="28"/>
              <w:szCs w:val="28"/>
            </w:rPr>
            <w:drawing>
              <wp:inline distT="0" distB="0" distL="0" distR="0" wp14:anchorId="1555036E" wp14:editId="7F1E488F">
                <wp:extent cx="1201132" cy="312420"/>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008" cy="313948"/>
                        </a:xfrm>
                        <a:prstGeom prst="rect">
                          <a:avLst/>
                        </a:prstGeom>
                      </pic:spPr>
                    </pic:pic>
                  </a:graphicData>
                </a:graphic>
              </wp:inline>
            </w:drawing>
          </w:r>
        </w:p>
      </w:tc>
      <w:tc>
        <w:tcPr>
          <w:tcW w:w="6390" w:type="dxa"/>
        </w:tcPr>
        <w:p w14:paraId="4FAF7B6F" w14:textId="27779621" w:rsidR="001A68DE" w:rsidRDefault="0059250D" w:rsidP="00C64A9D">
          <w:pPr>
            <w:pStyle w:val="Header"/>
            <w:jc w:val="right"/>
            <w:rPr>
              <w:rFonts w:ascii="Calibri" w:hAnsi="Calibri"/>
              <w:b/>
              <w:noProof/>
              <w:sz w:val="32"/>
            </w:rPr>
          </w:pPr>
          <w:r>
            <w:rPr>
              <w:rFonts w:ascii="Calibri" w:hAnsi="Calibri"/>
              <w:b/>
              <w:noProof/>
              <w:sz w:val="32"/>
            </w:rPr>
            <w:t xml:space="preserve">Configuration </w:t>
          </w:r>
          <w:r w:rsidR="001A68DE" w:rsidRPr="001A68DE">
            <w:rPr>
              <w:rFonts w:ascii="Calibri" w:hAnsi="Calibri"/>
              <w:b/>
              <w:noProof/>
              <w:sz w:val="32"/>
            </w:rPr>
            <w:t>Management Policy</w:t>
          </w:r>
        </w:p>
        <w:p w14:paraId="138C37A6" w14:textId="5191567B" w:rsidR="00FF6583"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70D9F165" w14:textId="77777777" w:rsidR="00FF6583" w:rsidRPr="00607DB0" w:rsidRDefault="00FF6583" w:rsidP="00B93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27D9" w14:textId="77777777" w:rsidR="007C640E" w:rsidRDefault="007C6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33"/>
    <w:multiLevelType w:val="hybridMultilevel"/>
    <w:tmpl w:val="5ADC09E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CBC47F4"/>
    <w:multiLevelType w:val="multilevel"/>
    <w:tmpl w:val="4D44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55907"/>
    <w:multiLevelType w:val="hybridMultilevel"/>
    <w:tmpl w:val="6878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EA1440"/>
    <w:multiLevelType w:val="hybridMultilevel"/>
    <w:tmpl w:val="3526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E211A"/>
    <w:multiLevelType w:val="multilevel"/>
    <w:tmpl w:val="7E0A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28370FAF"/>
    <w:multiLevelType w:val="multilevel"/>
    <w:tmpl w:val="D20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45C28"/>
    <w:multiLevelType w:val="multilevel"/>
    <w:tmpl w:val="80B04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1804CA"/>
    <w:multiLevelType w:val="hybridMultilevel"/>
    <w:tmpl w:val="C892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F63ED"/>
    <w:multiLevelType w:val="multilevel"/>
    <w:tmpl w:val="7E0A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15:restartNumberingAfterBreak="0">
    <w:nsid w:val="30892E1F"/>
    <w:multiLevelType w:val="hybridMultilevel"/>
    <w:tmpl w:val="421C9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023535"/>
    <w:multiLevelType w:val="hybridMultilevel"/>
    <w:tmpl w:val="FEB4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AE3554"/>
    <w:multiLevelType w:val="hybridMultilevel"/>
    <w:tmpl w:val="3278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30B67"/>
    <w:multiLevelType w:val="multilevel"/>
    <w:tmpl w:val="572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D0D24"/>
    <w:multiLevelType w:val="multilevel"/>
    <w:tmpl w:val="9142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82583"/>
    <w:multiLevelType w:val="multilevel"/>
    <w:tmpl w:val="A260E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8102C6"/>
    <w:multiLevelType w:val="hybridMultilevel"/>
    <w:tmpl w:val="0DAC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07020"/>
    <w:multiLevelType w:val="hybridMultilevel"/>
    <w:tmpl w:val="5AA0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A4562"/>
    <w:multiLevelType w:val="multilevel"/>
    <w:tmpl w:val="116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3" w15:restartNumberingAfterBreak="0">
    <w:nsid w:val="4F9D6E48"/>
    <w:multiLevelType w:val="multilevel"/>
    <w:tmpl w:val="208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4278B6"/>
    <w:multiLevelType w:val="hybridMultilevel"/>
    <w:tmpl w:val="4BCE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6" w15:restartNumberingAfterBreak="0">
    <w:nsid w:val="59497FD7"/>
    <w:multiLevelType w:val="multilevel"/>
    <w:tmpl w:val="4A8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F230DC2"/>
    <w:multiLevelType w:val="multilevel"/>
    <w:tmpl w:val="F140A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1990918"/>
    <w:multiLevelType w:val="hybridMultilevel"/>
    <w:tmpl w:val="383A926A"/>
    <w:lvl w:ilvl="0" w:tplc="04090001">
      <w:start w:val="1"/>
      <w:numFmt w:val="bullet"/>
      <w:lvlText w:val=""/>
      <w:lvlJc w:val="left"/>
      <w:pPr>
        <w:ind w:left="792" w:hanging="360"/>
      </w:pPr>
      <w:rPr>
        <w:rFonts w:ascii="Symbol" w:hAnsi="Symbol" w:hint="default"/>
      </w:rPr>
    </w:lvl>
    <w:lvl w:ilvl="1" w:tplc="959AC4DE">
      <w:numFmt w:val="bullet"/>
      <w:lvlText w:val="•"/>
      <w:lvlJc w:val="left"/>
      <w:pPr>
        <w:ind w:left="1872" w:hanging="720"/>
      </w:pPr>
      <w:rPr>
        <w:rFonts w:ascii="Calibri" w:eastAsiaTheme="minorHAnsi"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6AC60008"/>
    <w:multiLevelType w:val="hybridMultilevel"/>
    <w:tmpl w:val="2324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C224F2"/>
    <w:multiLevelType w:val="hybridMultilevel"/>
    <w:tmpl w:val="0FA0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A8344F"/>
    <w:multiLevelType w:val="hybridMultilevel"/>
    <w:tmpl w:val="0E34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940101">
    <w:abstractNumId w:val="21"/>
  </w:num>
  <w:num w:numId="2" w16cid:durableId="646208954">
    <w:abstractNumId w:val="5"/>
  </w:num>
  <w:num w:numId="3" w16cid:durableId="1306470080">
    <w:abstractNumId w:val="27"/>
  </w:num>
  <w:num w:numId="4" w16cid:durableId="411050077">
    <w:abstractNumId w:val="40"/>
  </w:num>
  <w:num w:numId="5" w16cid:durableId="1247346717">
    <w:abstractNumId w:val="8"/>
  </w:num>
  <w:num w:numId="6" w16cid:durableId="2140494971">
    <w:abstractNumId w:val="45"/>
  </w:num>
  <w:num w:numId="7" w16cid:durableId="1413892954">
    <w:abstractNumId w:val="9"/>
  </w:num>
  <w:num w:numId="8" w16cid:durableId="123892955">
    <w:abstractNumId w:val="32"/>
  </w:num>
  <w:num w:numId="9" w16cid:durableId="780419960">
    <w:abstractNumId w:val="11"/>
  </w:num>
  <w:num w:numId="10" w16cid:durableId="1500996801">
    <w:abstractNumId w:val="7"/>
  </w:num>
  <w:num w:numId="11" w16cid:durableId="1631472068">
    <w:abstractNumId w:val="22"/>
  </w:num>
  <w:num w:numId="12" w16cid:durableId="912860211">
    <w:abstractNumId w:val="4"/>
  </w:num>
  <w:num w:numId="13" w16cid:durableId="1631398093">
    <w:abstractNumId w:val="28"/>
  </w:num>
  <w:num w:numId="14" w16cid:durableId="1794865454">
    <w:abstractNumId w:val="3"/>
  </w:num>
  <w:num w:numId="15" w16cid:durableId="836385615">
    <w:abstractNumId w:val="37"/>
  </w:num>
  <w:num w:numId="16" w16cid:durableId="929973447">
    <w:abstractNumId w:val="39"/>
  </w:num>
  <w:num w:numId="17" w16cid:durableId="1700232152">
    <w:abstractNumId w:val="35"/>
  </w:num>
  <w:num w:numId="18" w16cid:durableId="1355573324">
    <w:abstractNumId w:val="43"/>
  </w:num>
  <w:num w:numId="19" w16cid:durableId="878586327">
    <w:abstractNumId w:val="42"/>
  </w:num>
  <w:num w:numId="20" w16cid:durableId="1636829718">
    <w:abstractNumId w:val="1"/>
  </w:num>
  <w:num w:numId="21" w16cid:durableId="294020667">
    <w:abstractNumId w:val="13"/>
  </w:num>
  <w:num w:numId="22" w16cid:durableId="1727682541">
    <w:abstractNumId w:val="41"/>
  </w:num>
  <w:num w:numId="23" w16cid:durableId="1896039094">
    <w:abstractNumId w:val="18"/>
  </w:num>
  <w:num w:numId="24" w16cid:durableId="687221992">
    <w:abstractNumId w:val="0"/>
  </w:num>
  <w:num w:numId="25" w16cid:durableId="2090078613">
    <w:abstractNumId w:val="19"/>
  </w:num>
  <w:num w:numId="26" w16cid:durableId="1235236483">
    <w:abstractNumId w:val="15"/>
  </w:num>
  <w:num w:numId="27" w16cid:durableId="8991521">
    <w:abstractNumId w:val="46"/>
  </w:num>
  <w:num w:numId="28" w16cid:durableId="2138064301">
    <w:abstractNumId w:val="25"/>
  </w:num>
  <w:num w:numId="29" w16cid:durableId="412628689">
    <w:abstractNumId w:val="26"/>
  </w:num>
  <w:num w:numId="30" w16cid:durableId="402456898">
    <w:abstractNumId w:val="17"/>
  </w:num>
  <w:num w:numId="31" w16cid:durableId="335159702">
    <w:abstractNumId w:val="12"/>
  </w:num>
  <w:num w:numId="32" w16cid:durableId="29041544">
    <w:abstractNumId w:val="14"/>
  </w:num>
  <w:num w:numId="33" w16cid:durableId="814225028">
    <w:abstractNumId w:val="33"/>
  </w:num>
  <w:num w:numId="34" w16cid:durableId="1079059378">
    <w:abstractNumId w:val="31"/>
  </w:num>
  <w:num w:numId="35" w16cid:durableId="538008215">
    <w:abstractNumId w:val="38"/>
  </w:num>
  <w:num w:numId="36" w16cid:durableId="473254786">
    <w:abstractNumId w:val="34"/>
  </w:num>
  <w:num w:numId="37" w16cid:durableId="1242762147">
    <w:abstractNumId w:val="44"/>
  </w:num>
  <w:num w:numId="38" w16cid:durableId="1929000397">
    <w:abstractNumId w:val="36"/>
  </w:num>
  <w:num w:numId="39" w16cid:durableId="1706323761">
    <w:abstractNumId w:val="29"/>
  </w:num>
  <w:num w:numId="40" w16cid:durableId="1774327308">
    <w:abstractNumId w:val="24"/>
  </w:num>
  <w:num w:numId="41" w16cid:durableId="467674610">
    <w:abstractNumId w:val="23"/>
  </w:num>
  <w:num w:numId="42" w16cid:durableId="148912455">
    <w:abstractNumId w:val="16"/>
  </w:num>
  <w:num w:numId="43" w16cid:durableId="1022172669">
    <w:abstractNumId w:val="10"/>
  </w:num>
  <w:num w:numId="44" w16cid:durableId="1778283606">
    <w:abstractNumId w:val="20"/>
  </w:num>
  <w:num w:numId="45" w16cid:durableId="2127499611">
    <w:abstractNumId w:val="30"/>
  </w:num>
  <w:num w:numId="46" w16cid:durableId="916402420">
    <w:abstractNumId w:val="6"/>
  </w:num>
  <w:num w:numId="47" w16cid:durableId="1937514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96AB0"/>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0AC6"/>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78F"/>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AEC"/>
    <w:rsid w:val="00177FA6"/>
    <w:rsid w:val="001814F0"/>
    <w:rsid w:val="00181B19"/>
    <w:rsid w:val="00181C88"/>
    <w:rsid w:val="0018213E"/>
    <w:rsid w:val="00182F0E"/>
    <w:rsid w:val="00183ACC"/>
    <w:rsid w:val="00183AD4"/>
    <w:rsid w:val="00183BCF"/>
    <w:rsid w:val="001842E1"/>
    <w:rsid w:val="00185001"/>
    <w:rsid w:val="00186AC4"/>
    <w:rsid w:val="0018742A"/>
    <w:rsid w:val="00187800"/>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8DE"/>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86C"/>
    <w:rsid w:val="00277DB8"/>
    <w:rsid w:val="0028000C"/>
    <w:rsid w:val="00280416"/>
    <w:rsid w:val="002809D7"/>
    <w:rsid w:val="00283F77"/>
    <w:rsid w:val="0028423C"/>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5E43"/>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2FF2"/>
    <w:rsid w:val="00325039"/>
    <w:rsid w:val="00326A67"/>
    <w:rsid w:val="00331E52"/>
    <w:rsid w:val="00333055"/>
    <w:rsid w:val="00335341"/>
    <w:rsid w:val="00335C3C"/>
    <w:rsid w:val="003375E8"/>
    <w:rsid w:val="00340D21"/>
    <w:rsid w:val="003422ED"/>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8AF"/>
    <w:rsid w:val="00364EF9"/>
    <w:rsid w:val="003652DC"/>
    <w:rsid w:val="003678E1"/>
    <w:rsid w:val="00367EDD"/>
    <w:rsid w:val="00370FD9"/>
    <w:rsid w:val="0037100B"/>
    <w:rsid w:val="003724F7"/>
    <w:rsid w:val="003726B3"/>
    <w:rsid w:val="0037437B"/>
    <w:rsid w:val="00374CBC"/>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5F5C"/>
    <w:rsid w:val="004571DD"/>
    <w:rsid w:val="004601B8"/>
    <w:rsid w:val="00460724"/>
    <w:rsid w:val="00462069"/>
    <w:rsid w:val="00463FF7"/>
    <w:rsid w:val="00464246"/>
    <w:rsid w:val="00464B10"/>
    <w:rsid w:val="00464C22"/>
    <w:rsid w:val="00466825"/>
    <w:rsid w:val="004674E2"/>
    <w:rsid w:val="0047080E"/>
    <w:rsid w:val="00470CC0"/>
    <w:rsid w:val="0047200C"/>
    <w:rsid w:val="00472EDA"/>
    <w:rsid w:val="00475471"/>
    <w:rsid w:val="0047559A"/>
    <w:rsid w:val="00475B8E"/>
    <w:rsid w:val="004772E2"/>
    <w:rsid w:val="00477736"/>
    <w:rsid w:val="00477C87"/>
    <w:rsid w:val="0048083E"/>
    <w:rsid w:val="00481862"/>
    <w:rsid w:val="0048220A"/>
    <w:rsid w:val="004828C1"/>
    <w:rsid w:val="00485458"/>
    <w:rsid w:val="004862B2"/>
    <w:rsid w:val="00490DD9"/>
    <w:rsid w:val="00492AFE"/>
    <w:rsid w:val="00493555"/>
    <w:rsid w:val="00494CB6"/>
    <w:rsid w:val="004959B2"/>
    <w:rsid w:val="00496B9A"/>
    <w:rsid w:val="004975ED"/>
    <w:rsid w:val="004A01BA"/>
    <w:rsid w:val="004A0F34"/>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4CDC"/>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231A"/>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50D"/>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B11"/>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292"/>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2625"/>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546E"/>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910"/>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46348"/>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4FA2"/>
    <w:rsid w:val="0077513E"/>
    <w:rsid w:val="007759CB"/>
    <w:rsid w:val="00777BB3"/>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640E"/>
    <w:rsid w:val="007C7134"/>
    <w:rsid w:val="007C721C"/>
    <w:rsid w:val="007C7643"/>
    <w:rsid w:val="007D0A3D"/>
    <w:rsid w:val="007D13FB"/>
    <w:rsid w:val="007D18FE"/>
    <w:rsid w:val="007D292B"/>
    <w:rsid w:val="007D2D3C"/>
    <w:rsid w:val="007D3462"/>
    <w:rsid w:val="007D4809"/>
    <w:rsid w:val="007D53B2"/>
    <w:rsid w:val="007D6BFF"/>
    <w:rsid w:val="007D6D5E"/>
    <w:rsid w:val="007D6F41"/>
    <w:rsid w:val="007D7214"/>
    <w:rsid w:val="007D7587"/>
    <w:rsid w:val="007E0B2F"/>
    <w:rsid w:val="007E0BAF"/>
    <w:rsid w:val="007E3D42"/>
    <w:rsid w:val="007E5426"/>
    <w:rsid w:val="007E5B7C"/>
    <w:rsid w:val="007E6904"/>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0A2D"/>
    <w:rsid w:val="00841014"/>
    <w:rsid w:val="008428C9"/>
    <w:rsid w:val="00842A83"/>
    <w:rsid w:val="00843775"/>
    <w:rsid w:val="00844A74"/>
    <w:rsid w:val="00844E0C"/>
    <w:rsid w:val="00845F57"/>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2B0"/>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4A1E"/>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4E30"/>
    <w:rsid w:val="009756A7"/>
    <w:rsid w:val="009758E8"/>
    <w:rsid w:val="00976C52"/>
    <w:rsid w:val="009770C3"/>
    <w:rsid w:val="0098072A"/>
    <w:rsid w:val="00980884"/>
    <w:rsid w:val="00980A0D"/>
    <w:rsid w:val="00980D72"/>
    <w:rsid w:val="00981F78"/>
    <w:rsid w:val="0098209C"/>
    <w:rsid w:val="009842AD"/>
    <w:rsid w:val="009842FC"/>
    <w:rsid w:val="00984D73"/>
    <w:rsid w:val="0098595B"/>
    <w:rsid w:val="00985AF0"/>
    <w:rsid w:val="00986295"/>
    <w:rsid w:val="0098631A"/>
    <w:rsid w:val="0098686B"/>
    <w:rsid w:val="00986CCA"/>
    <w:rsid w:val="00987142"/>
    <w:rsid w:val="00991CCD"/>
    <w:rsid w:val="00991E56"/>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D7740"/>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9F7382"/>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5D43"/>
    <w:rsid w:val="00B8653E"/>
    <w:rsid w:val="00B87C3F"/>
    <w:rsid w:val="00B91F43"/>
    <w:rsid w:val="00B9235C"/>
    <w:rsid w:val="00B92768"/>
    <w:rsid w:val="00B92CF2"/>
    <w:rsid w:val="00B93592"/>
    <w:rsid w:val="00B940B5"/>
    <w:rsid w:val="00B96505"/>
    <w:rsid w:val="00B96819"/>
    <w:rsid w:val="00B96FC8"/>
    <w:rsid w:val="00BA0475"/>
    <w:rsid w:val="00BA0C3C"/>
    <w:rsid w:val="00BA39DC"/>
    <w:rsid w:val="00BA4997"/>
    <w:rsid w:val="00BA5AA3"/>
    <w:rsid w:val="00BA6189"/>
    <w:rsid w:val="00BA6E7B"/>
    <w:rsid w:val="00BA7871"/>
    <w:rsid w:val="00BB08A2"/>
    <w:rsid w:val="00BB1695"/>
    <w:rsid w:val="00BB1A00"/>
    <w:rsid w:val="00BB1DD1"/>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35CA"/>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779"/>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4EDE"/>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3767"/>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54BE"/>
    <w:rsid w:val="00D76541"/>
    <w:rsid w:val="00D76699"/>
    <w:rsid w:val="00D76C5F"/>
    <w:rsid w:val="00D773D0"/>
    <w:rsid w:val="00D77B2C"/>
    <w:rsid w:val="00D8498D"/>
    <w:rsid w:val="00D87538"/>
    <w:rsid w:val="00D87B43"/>
    <w:rsid w:val="00D90138"/>
    <w:rsid w:val="00D90FAD"/>
    <w:rsid w:val="00D91619"/>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68D6"/>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4E11"/>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5A8D"/>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041"/>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CEB"/>
    <w:rsid w:val="00FF3ABE"/>
    <w:rsid w:val="00FF5155"/>
    <w:rsid w:val="00FF62D7"/>
    <w:rsid w:val="00FF6583"/>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7E1D"/>
  <w15:docId w15:val="{50BD28D2-68FC-47FD-AFB9-A2B2FF09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687">
      <w:bodyDiv w:val="1"/>
      <w:marLeft w:val="0"/>
      <w:marRight w:val="0"/>
      <w:marTop w:val="0"/>
      <w:marBottom w:val="0"/>
      <w:divBdr>
        <w:top w:val="none" w:sz="0" w:space="0" w:color="auto"/>
        <w:left w:val="none" w:sz="0" w:space="0" w:color="auto"/>
        <w:bottom w:val="none" w:sz="0" w:space="0" w:color="auto"/>
        <w:right w:val="none" w:sz="0" w:space="0" w:color="auto"/>
      </w:divBdr>
    </w:div>
    <w:div w:id="423460138">
      <w:bodyDiv w:val="1"/>
      <w:marLeft w:val="0"/>
      <w:marRight w:val="0"/>
      <w:marTop w:val="0"/>
      <w:marBottom w:val="0"/>
      <w:divBdr>
        <w:top w:val="none" w:sz="0" w:space="0" w:color="auto"/>
        <w:left w:val="none" w:sz="0" w:space="0" w:color="auto"/>
        <w:bottom w:val="none" w:sz="0" w:space="0" w:color="auto"/>
        <w:right w:val="none" w:sz="0" w:space="0" w:color="auto"/>
      </w:divBdr>
    </w:div>
    <w:div w:id="1367873259">
      <w:bodyDiv w:val="1"/>
      <w:marLeft w:val="0"/>
      <w:marRight w:val="0"/>
      <w:marTop w:val="0"/>
      <w:marBottom w:val="0"/>
      <w:divBdr>
        <w:top w:val="none" w:sz="0" w:space="0" w:color="auto"/>
        <w:left w:val="none" w:sz="0" w:space="0" w:color="auto"/>
        <w:bottom w:val="none" w:sz="0" w:space="0" w:color="auto"/>
        <w:right w:val="none" w:sz="0" w:space="0" w:color="auto"/>
      </w:divBdr>
    </w:div>
    <w:div w:id="1712337439">
      <w:bodyDiv w:val="1"/>
      <w:marLeft w:val="0"/>
      <w:marRight w:val="0"/>
      <w:marTop w:val="0"/>
      <w:marBottom w:val="0"/>
      <w:divBdr>
        <w:top w:val="none" w:sz="0" w:space="0" w:color="auto"/>
        <w:left w:val="none" w:sz="0" w:space="0" w:color="auto"/>
        <w:bottom w:val="none" w:sz="0" w:space="0" w:color="auto"/>
        <w:right w:val="none" w:sz="0" w:space="0" w:color="auto"/>
      </w:divBdr>
    </w:div>
    <w:div w:id="1989741397">
      <w:bodyDiv w:val="1"/>
      <w:marLeft w:val="0"/>
      <w:marRight w:val="0"/>
      <w:marTop w:val="0"/>
      <w:marBottom w:val="0"/>
      <w:divBdr>
        <w:top w:val="none" w:sz="0" w:space="0" w:color="auto"/>
        <w:left w:val="none" w:sz="0" w:space="0" w:color="auto"/>
        <w:bottom w:val="none" w:sz="0" w:space="0" w:color="auto"/>
        <w:right w:val="none" w:sz="0" w:space="0" w:color="auto"/>
      </w:divBdr>
    </w:div>
    <w:div w:id="20876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AE9C-CD09-494C-9674-2FA14ECB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15</cp:revision>
  <dcterms:created xsi:type="dcterms:W3CDTF">2024-09-03T11:14:00Z</dcterms:created>
  <dcterms:modified xsi:type="dcterms:W3CDTF">2025-09-08T08:35:00Z</dcterms:modified>
</cp:coreProperties>
</file>