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2F7706F3" w14:textId="77777777" w:rsidR="00FD3912" w:rsidRPr="00FD3912" w:rsidRDefault="00FD3912" w:rsidP="00FD3912">
            <w:pPr>
              <w:spacing w:before="120" w:after="120"/>
              <w:ind w:left="72" w:right="162"/>
              <w:jc w:val="both"/>
              <w:rPr>
                <w:rFonts w:ascii="Calibri" w:hAnsi="Calibri"/>
              </w:rPr>
            </w:pPr>
            <w:r w:rsidRPr="00FD3912">
              <w:rPr>
                <w:rFonts w:ascii="Calibri" w:hAnsi="Calibri"/>
              </w:rPr>
              <w:t>The purpose of this policy is to ensure that SMSA IT resources are planned, monitored, reviewed and managed to support business needs, system performance, service availability and information security requirements.</w:t>
            </w:r>
          </w:p>
          <w:p w14:paraId="045267DB" w14:textId="77777777" w:rsidR="00FD3912" w:rsidRPr="00FD3912" w:rsidRDefault="00FD3912" w:rsidP="00FD3912">
            <w:pPr>
              <w:spacing w:before="120" w:after="120"/>
              <w:ind w:left="72" w:right="162"/>
              <w:jc w:val="both"/>
              <w:rPr>
                <w:rFonts w:ascii="Calibri" w:hAnsi="Calibri"/>
              </w:rPr>
            </w:pPr>
            <w:r w:rsidRPr="00FD3912">
              <w:rPr>
                <w:rFonts w:ascii="Calibri" w:hAnsi="Calibri"/>
              </w:rPr>
              <w:t>This policy helps SMSA identify capacity issues before they affect business operations, critical systems, customer service, information processing, or system availability.</w:t>
            </w:r>
          </w:p>
          <w:p w14:paraId="37C28502" w14:textId="15956F8F" w:rsidR="003050B7" w:rsidRPr="00CD7937" w:rsidRDefault="00FD3912" w:rsidP="00FD3912">
            <w:pPr>
              <w:spacing w:before="120" w:after="120"/>
              <w:ind w:left="72" w:right="162"/>
              <w:jc w:val="both"/>
              <w:rPr>
                <w:rFonts w:ascii="Calibri" w:hAnsi="Calibri"/>
              </w:rPr>
            </w:pPr>
            <w:r w:rsidRPr="00FD3912">
              <w:rPr>
                <w:rFonts w:ascii="Calibri" w:hAnsi="Calibri"/>
              </w:rPr>
              <w:t>This policy forms part of SMSA’s Information Security Management System (ISMS) and supports ISO/IEC 27001:2022, ISO/IEC 27002:2022 and ISO/IEC 27005:2022 requirements by ensuring that capacity is managed based on business need, system criticality, usage trends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4CCCEEEC" w:rsidR="003050B7" w:rsidRPr="008A0662" w:rsidRDefault="00FD3912" w:rsidP="00FD3912">
            <w:pPr>
              <w:spacing w:before="120" w:after="120"/>
              <w:ind w:left="72" w:right="162"/>
              <w:jc w:val="both"/>
              <w:rPr>
                <w:rFonts w:ascii="Calibri" w:hAnsi="Calibri"/>
              </w:rPr>
            </w:pPr>
            <w:r w:rsidRPr="00FD3912">
              <w:rPr>
                <w:rFonts w:ascii="Calibri" w:hAnsi="Calibri"/>
              </w:rPr>
              <w:t xml:space="preserve">Annex </w:t>
            </w:r>
            <w:proofErr w:type="gramStart"/>
            <w:r w:rsidRPr="00FD3912">
              <w:rPr>
                <w:rFonts w:ascii="Calibri" w:hAnsi="Calibri"/>
              </w:rPr>
              <w:t>A</w:t>
            </w:r>
            <w:proofErr w:type="gramEnd"/>
            <w:r w:rsidRPr="00FD3912">
              <w:rPr>
                <w:rFonts w:ascii="Calibri" w:hAnsi="Calibri"/>
              </w:rPr>
              <w:t xml:space="preserve"> 8.6 – Capacity Management</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2FBB6CE9" w14:textId="515BA881" w:rsidR="00FD3912" w:rsidRPr="00FD3912" w:rsidRDefault="00FD3912" w:rsidP="00FD3912">
            <w:pPr>
              <w:spacing w:before="120" w:after="120"/>
              <w:ind w:right="162"/>
              <w:jc w:val="both"/>
              <w:rPr>
                <w:rFonts w:ascii="Calibri" w:hAnsi="Calibri" w:cs="Tahoma"/>
              </w:rPr>
            </w:pPr>
            <w:r w:rsidRPr="00FD3912">
              <w:rPr>
                <w:rFonts w:ascii="Calibri" w:hAnsi="Calibri" w:cs="Tahoma"/>
              </w:rPr>
              <w:t>This policy applies to all SMSA information systems, infrastructure, applications and technology services owned, managed, hosted, or used by or on behalf of SMSA.</w:t>
            </w:r>
            <w:r>
              <w:rPr>
                <w:rFonts w:ascii="Calibri" w:hAnsi="Calibri" w:cs="Tahoma"/>
              </w:rPr>
              <w:t xml:space="preserve"> </w:t>
            </w:r>
            <w:r w:rsidRPr="00FD3912">
              <w:rPr>
                <w:rFonts w:ascii="Calibri" w:hAnsi="Calibri" w:cs="Tahoma"/>
              </w:rPr>
              <w:t>This includes, where applicable:</w:t>
            </w:r>
          </w:p>
          <w:p w14:paraId="444DF4A5"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Servers, storage, databases and operating systems.</w:t>
            </w:r>
          </w:p>
          <w:p w14:paraId="7DAF3B26"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Network resources, bandwidth, routers, switches and firewalls.</w:t>
            </w:r>
          </w:p>
          <w:p w14:paraId="467D1F82"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Business applications and supporting platforms.</w:t>
            </w:r>
          </w:p>
          <w:p w14:paraId="492E9E0F"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Cloud systems and hosted services.</w:t>
            </w:r>
          </w:p>
          <w:p w14:paraId="1C728B81"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Critical interfaces, portals and services.</w:t>
            </w:r>
          </w:p>
          <w:p w14:paraId="715E9679" w14:textId="77777777"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Backup, recovery and supporting IT services.</w:t>
            </w:r>
          </w:p>
          <w:p w14:paraId="54BF8C27" w14:textId="59D297A8" w:rsidR="00FD3912" w:rsidRPr="00FD3912" w:rsidRDefault="00FD3912" w:rsidP="00FD3912">
            <w:pPr>
              <w:numPr>
                <w:ilvl w:val="0"/>
                <w:numId w:val="19"/>
              </w:numPr>
              <w:spacing w:before="120" w:after="120"/>
              <w:ind w:right="162"/>
              <w:jc w:val="both"/>
              <w:rPr>
                <w:rFonts w:ascii="Calibri" w:hAnsi="Calibri" w:cs="Tahoma"/>
              </w:rPr>
            </w:pPr>
            <w:r w:rsidRPr="00FD3912">
              <w:rPr>
                <w:rFonts w:ascii="Calibri" w:hAnsi="Calibri" w:cs="Tahoma"/>
              </w:rPr>
              <w:t>Third</w:t>
            </w:r>
            <w:r w:rsidR="003A056D">
              <w:rPr>
                <w:rFonts w:ascii="Calibri" w:hAnsi="Calibri" w:cs="Tahoma"/>
              </w:rPr>
              <w:t xml:space="preserve"> </w:t>
            </w:r>
            <w:r w:rsidRPr="00FD3912">
              <w:rPr>
                <w:rFonts w:ascii="Calibri" w:hAnsi="Calibri" w:cs="Tahoma"/>
              </w:rPr>
              <w:t>party hosted or managed systems that support SMSA operations.</w:t>
            </w:r>
          </w:p>
          <w:p w14:paraId="26378403" w14:textId="23886816" w:rsidR="003050B7" w:rsidRPr="00FD3912" w:rsidRDefault="00FD3912" w:rsidP="00FD3912">
            <w:pPr>
              <w:numPr>
                <w:ilvl w:val="0"/>
                <w:numId w:val="19"/>
              </w:numPr>
              <w:spacing w:before="120" w:after="120"/>
              <w:ind w:right="162"/>
              <w:jc w:val="both"/>
              <w:rPr>
                <w:rStyle w:val="Strong"/>
                <w:rFonts w:ascii="Calibri" w:hAnsi="Calibri" w:cs="Tahoma"/>
                <w:b w:val="0"/>
                <w:bCs w:val="0"/>
              </w:rPr>
            </w:pPr>
            <w:r w:rsidRPr="00FD3912">
              <w:rPr>
                <w:rFonts w:ascii="Calibri" w:hAnsi="Calibri" w:cs="Tahoma"/>
              </w:rPr>
              <w:t>End</w:t>
            </w:r>
            <w:r>
              <w:rPr>
                <w:rFonts w:ascii="Calibri" w:hAnsi="Calibri" w:cs="Tahoma"/>
              </w:rPr>
              <w:t xml:space="preserve"> </w:t>
            </w:r>
            <w:r w:rsidRPr="00FD3912">
              <w:rPr>
                <w:rFonts w:ascii="Calibri" w:hAnsi="Calibri" w:cs="Tahoma"/>
              </w:rPr>
              <w:t>user devices only where they are critical to business operations or supporting information systems.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5ACCD870" w14:textId="77777777" w:rsidR="00FD3912" w:rsidRPr="00FD3912" w:rsidRDefault="00FD3912" w:rsidP="00FD3912">
            <w:pPr>
              <w:spacing w:after="240"/>
              <w:ind w:right="162"/>
              <w:jc w:val="both"/>
              <w:rPr>
                <w:rFonts w:ascii="Calibri" w:hAnsi="Calibri" w:cs="Tahoma"/>
              </w:rPr>
            </w:pPr>
            <w:r w:rsidRPr="00FD3912">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F981A13"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National IT Manager:</w:t>
            </w:r>
          </w:p>
          <w:p w14:paraId="092D3F7F"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Approve this policy and any following modifications where delegated by the CTO.</w:t>
            </w:r>
          </w:p>
          <w:p w14:paraId="27E99087"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Ensure capacity management requirements are implemented, maintained and reviewed.</w:t>
            </w:r>
          </w:p>
          <w:p w14:paraId="465A5705"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Ensure capacity risks related to critical systems, infrastructure, cloud services and supporting IT services are assessed, treated and monitored.</w:t>
            </w:r>
          </w:p>
          <w:p w14:paraId="12C93BB4"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Ensure capacity monitoring records, capacity reports, action plans and other required evidence are maintained.</w:t>
            </w:r>
          </w:p>
          <w:p w14:paraId="4D04168C"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Ensure major capacity issues, repeated performance issues and material control weaknesses are reported to the CTO where required.</w:t>
            </w:r>
          </w:p>
          <w:p w14:paraId="30E1CE81" w14:textId="77777777" w:rsidR="00FD3912" w:rsidRPr="00FD3912" w:rsidRDefault="00FD3912" w:rsidP="00FD3912">
            <w:pPr>
              <w:numPr>
                <w:ilvl w:val="0"/>
                <w:numId w:val="20"/>
              </w:numPr>
              <w:spacing w:after="0"/>
              <w:ind w:right="162"/>
              <w:jc w:val="both"/>
              <w:rPr>
                <w:rFonts w:ascii="Calibri" w:hAnsi="Calibri" w:cs="Tahoma"/>
              </w:rPr>
            </w:pPr>
            <w:r w:rsidRPr="00FD3912">
              <w:rPr>
                <w:rFonts w:ascii="Calibri" w:hAnsi="Calibri" w:cs="Tahoma"/>
              </w:rPr>
              <w:t>Ensure capacity planning is considered during major system changes, upgrades, new projects and business growth.</w:t>
            </w:r>
          </w:p>
          <w:p w14:paraId="61BBF5F1"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lastRenderedPageBreak/>
              <w:t>IT Department (ITD):</w:t>
            </w:r>
          </w:p>
          <w:p w14:paraId="02D6F88B"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Monitor capacity and usage of critical systems, infrastructure, applications, networks, storage and cloud services where applicable.</w:t>
            </w:r>
          </w:p>
          <w:p w14:paraId="0C09A5BF"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Define and maintain capacity thresholds and alerts for critical systems and services where technically possible.</w:t>
            </w:r>
          </w:p>
          <w:p w14:paraId="69283B2C"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Review capacity trends and identify possible shortages, overuse, bottlenecks, or underused resources.</w:t>
            </w:r>
          </w:p>
          <w:p w14:paraId="4772ECF4"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Take action where capacity usage may affect system performance, service availability, backup, recovery, or business operations.</w:t>
            </w:r>
          </w:p>
          <w:p w14:paraId="1EF91F5D"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Maintain capacity records, monitoring reports, threshold alerts, action plans and closure evidence.</w:t>
            </w:r>
          </w:p>
          <w:p w14:paraId="5634FAA4" w14:textId="77777777" w:rsidR="00FD3912" w:rsidRPr="00FD3912" w:rsidRDefault="00FD3912" w:rsidP="00FD3912">
            <w:pPr>
              <w:numPr>
                <w:ilvl w:val="0"/>
                <w:numId w:val="21"/>
              </w:numPr>
              <w:spacing w:after="0"/>
              <w:ind w:right="162"/>
              <w:jc w:val="both"/>
              <w:rPr>
                <w:rFonts w:ascii="Calibri" w:hAnsi="Calibri" w:cs="Tahoma"/>
              </w:rPr>
            </w:pPr>
            <w:r w:rsidRPr="00FD3912">
              <w:rPr>
                <w:rFonts w:ascii="Calibri" w:hAnsi="Calibri" w:cs="Tahoma"/>
              </w:rPr>
              <w:t>Coordinate capacity upgrades, resource changes and technical improvements through the approved change process where required.</w:t>
            </w:r>
          </w:p>
          <w:p w14:paraId="498046D6" w14:textId="77777777" w:rsidR="00FD3912" w:rsidRDefault="00FD3912" w:rsidP="00FD3912">
            <w:pPr>
              <w:numPr>
                <w:ilvl w:val="0"/>
                <w:numId w:val="21"/>
              </w:numPr>
              <w:spacing w:after="0"/>
              <w:ind w:right="162"/>
              <w:jc w:val="both"/>
              <w:rPr>
                <w:rFonts w:ascii="Calibri" w:hAnsi="Calibri" w:cs="Tahoma"/>
              </w:rPr>
            </w:pPr>
            <w:r w:rsidRPr="00FD3912">
              <w:rPr>
                <w:rFonts w:ascii="Calibri" w:hAnsi="Calibri" w:cs="Tahoma"/>
              </w:rPr>
              <w:t>Escalate major or repeated capacity issues to the National IT Manager.</w:t>
            </w:r>
          </w:p>
          <w:p w14:paraId="722C8D01" w14:textId="77777777" w:rsidR="00FD3912" w:rsidRPr="00FD3912" w:rsidRDefault="00FD3912" w:rsidP="00FD3912">
            <w:pPr>
              <w:spacing w:after="0"/>
              <w:ind w:left="360" w:right="162"/>
              <w:jc w:val="both"/>
              <w:rPr>
                <w:rFonts w:ascii="Calibri" w:hAnsi="Calibri" w:cs="Tahoma"/>
              </w:rPr>
            </w:pPr>
          </w:p>
          <w:p w14:paraId="592A50BD"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System Owners / Application Owners:</w:t>
            </w:r>
          </w:p>
          <w:p w14:paraId="47684A10" w14:textId="77777777" w:rsidR="00FD3912" w:rsidRPr="00FD3912" w:rsidRDefault="00FD3912" w:rsidP="00FD3912">
            <w:pPr>
              <w:numPr>
                <w:ilvl w:val="0"/>
                <w:numId w:val="22"/>
              </w:numPr>
              <w:spacing w:after="0"/>
              <w:ind w:right="162"/>
              <w:jc w:val="both"/>
              <w:rPr>
                <w:rFonts w:ascii="Calibri" w:hAnsi="Calibri" w:cs="Tahoma"/>
              </w:rPr>
            </w:pPr>
            <w:r w:rsidRPr="00FD3912">
              <w:rPr>
                <w:rFonts w:ascii="Calibri" w:hAnsi="Calibri" w:cs="Tahoma"/>
              </w:rPr>
              <w:t>Support ITD by confirming business requirements, expected growth, seasonal demand and operational impact.</w:t>
            </w:r>
          </w:p>
          <w:p w14:paraId="06EE14C5" w14:textId="77777777" w:rsidR="00FD3912" w:rsidRPr="00FD3912" w:rsidRDefault="00FD3912" w:rsidP="00FD3912">
            <w:pPr>
              <w:numPr>
                <w:ilvl w:val="0"/>
                <w:numId w:val="22"/>
              </w:numPr>
              <w:spacing w:after="0"/>
              <w:ind w:right="162"/>
              <w:jc w:val="both"/>
              <w:rPr>
                <w:rFonts w:ascii="Calibri" w:hAnsi="Calibri" w:cs="Tahoma"/>
              </w:rPr>
            </w:pPr>
            <w:r w:rsidRPr="00FD3912">
              <w:rPr>
                <w:rFonts w:ascii="Calibri" w:hAnsi="Calibri" w:cs="Tahoma"/>
              </w:rPr>
              <w:t>Inform ITD about planned business changes, system changes, campaigns, projects, or growth that may affect capacity.</w:t>
            </w:r>
          </w:p>
          <w:p w14:paraId="769F6B95" w14:textId="77777777" w:rsidR="00FD3912" w:rsidRPr="00FD3912" w:rsidRDefault="00FD3912" w:rsidP="00FD3912">
            <w:pPr>
              <w:numPr>
                <w:ilvl w:val="0"/>
                <w:numId w:val="22"/>
              </w:numPr>
              <w:spacing w:after="0"/>
              <w:ind w:right="162"/>
              <w:jc w:val="both"/>
              <w:rPr>
                <w:rFonts w:ascii="Calibri" w:hAnsi="Calibri" w:cs="Tahoma"/>
              </w:rPr>
            </w:pPr>
            <w:r w:rsidRPr="00FD3912">
              <w:rPr>
                <w:rFonts w:ascii="Calibri" w:hAnsi="Calibri" w:cs="Tahoma"/>
              </w:rPr>
              <w:t>Review capacity issues related to their systems and support required action plans.</w:t>
            </w:r>
          </w:p>
          <w:p w14:paraId="5CEF1ECD" w14:textId="77777777" w:rsidR="00FD3912" w:rsidRDefault="00FD3912" w:rsidP="00FD3912">
            <w:pPr>
              <w:numPr>
                <w:ilvl w:val="0"/>
                <w:numId w:val="22"/>
              </w:numPr>
              <w:spacing w:after="0"/>
              <w:ind w:right="162"/>
              <w:jc w:val="both"/>
              <w:rPr>
                <w:rFonts w:ascii="Calibri" w:hAnsi="Calibri" w:cs="Tahoma"/>
              </w:rPr>
            </w:pPr>
            <w:r w:rsidRPr="00FD3912">
              <w:rPr>
                <w:rFonts w:ascii="Calibri" w:hAnsi="Calibri" w:cs="Tahoma"/>
              </w:rPr>
              <w:t>Approve required downtime or changes where applicable.</w:t>
            </w:r>
          </w:p>
          <w:p w14:paraId="1251C6E7" w14:textId="77777777" w:rsidR="00FD3912" w:rsidRPr="00FD3912" w:rsidRDefault="00FD3912" w:rsidP="00FD3912">
            <w:pPr>
              <w:spacing w:after="0"/>
              <w:ind w:left="720" w:right="162"/>
              <w:jc w:val="both"/>
              <w:rPr>
                <w:rFonts w:ascii="Calibri" w:hAnsi="Calibri" w:cs="Tahoma"/>
              </w:rPr>
            </w:pPr>
          </w:p>
          <w:p w14:paraId="5C7D790F"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Procurement Department:</w:t>
            </w:r>
          </w:p>
          <w:p w14:paraId="549A2571" w14:textId="45BE994C" w:rsidR="00FD3912" w:rsidRPr="00FD3912" w:rsidRDefault="00FD3912" w:rsidP="00FD3912">
            <w:pPr>
              <w:numPr>
                <w:ilvl w:val="0"/>
                <w:numId w:val="23"/>
              </w:numPr>
              <w:spacing w:after="0"/>
              <w:ind w:right="162"/>
              <w:jc w:val="both"/>
              <w:rPr>
                <w:rFonts w:ascii="Calibri" w:hAnsi="Calibri" w:cs="Tahoma"/>
              </w:rPr>
            </w:pPr>
            <w:r w:rsidRPr="00FD3912">
              <w:rPr>
                <w:rFonts w:ascii="Calibri" w:hAnsi="Calibri" w:cs="Tahoma"/>
              </w:rPr>
              <w:t>Coordinate with ITD where capacity</w:t>
            </w:r>
            <w:r w:rsidR="003A056D">
              <w:rPr>
                <w:rFonts w:ascii="Calibri" w:hAnsi="Calibri" w:cs="Tahoma"/>
              </w:rPr>
              <w:t xml:space="preserve"> </w:t>
            </w:r>
            <w:r w:rsidRPr="00FD3912">
              <w:rPr>
                <w:rFonts w:ascii="Calibri" w:hAnsi="Calibri" w:cs="Tahoma"/>
              </w:rPr>
              <w:t>related purchases, supplier contracts, cloud services, licenses, hardware, storage, bandwidth, or support services are required.</w:t>
            </w:r>
          </w:p>
          <w:p w14:paraId="389B3698" w14:textId="0C5CA1D8" w:rsidR="00FD3912" w:rsidRDefault="00FD3912" w:rsidP="00FD3912">
            <w:pPr>
              <w:numPr>
                <w:ilvl w:val="0"/>
                <w:numId w:val="23"/>
              </w:numPr>
              <w:spacing w:after="0"/>
              <w:ind w:right="162"/>
              <w:jc w:val="both"/>
              <w:rPr>
                <w:rFonts w:ascii="Calibri" w:hAnsi="Calibri" w:cs="Tahoma"/>
              </w:rPr>
            </w:pPr>
            <w:r w:rsidRPr="00FD3912">
              <w:rPr>
                <w:rFonts w:ascii="Calibri" w:hAnsi="Calibri" w:cs="Tahoma"/>
              </w:rPr>
              <w:t>Ensure supplier contracts include capacity, performance, service availability and support requirements where applicable.</w:t>
            </w:r>
          </w:p>
          <w:p w14:paraId="637F56A2" w14:textId="77777777" w:rsidR="00FD3912" w:rsidRPr="00FD3912" w:rsidRDefault="00FD3912" w:rsidP="00FD3912">
            <w:pPr>
              <w:spacing w:after="0"/>
              <w:ind w:left="720" w:right="162"/>
              <w:jc w:val="both"/>
              <w:rPr>
                <w:rFonts w:ascii="Calibri" w:hAnsi="Calibri" w:cs="Tahoma"/>
              </w:rPr>
            </w:pPr>
          </w:p>
          <w:p w14:paraId="358A3731"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Third Parties / Vendors:</w:t>
            </w:r>
          </w:p>
          <w:p w14:paraId="127421B4" w14:textId="77777777" w:rsidR="00FD3912" w:rsidRPr="00FD3912" w:rsidRDefault="00FD3912" w:rsidP="00FD3912">
            <w:pPr>
              <w:numPr>
                <w:ilvl w:val="0"/>
                <w:numId w:val="24"/>
              </w:numPr>
              <w:spacing w:after="0"/>
              <w:ind w:right="162"/>
              <w:jc w:val="both"/>
              <w:rPr>
                <w:rFonts w:ascii="Calibri" w:hAnsi="Calibri" w:cs="Tahoma"/>
              </w:rPr>
            </w:pPr>
            <w:r w:rsidRPr="00FD3912">
              <w:rPr>
                <w:rFonts w:ascii="Calibri" w:hAnsi="Calibri" w:cs="Tahoma"/>
              </w:rPr>
              <w:t>Provide capacity, performance, usage and service reports where required by contract or service arrangement.</w:t>
            </w:r>
          </w:p>
          <w:p w14:paraId="0C3DB423" w14:textId="77777777" w:rsidR="00FD3912" w:rsidRPr="00FD3912" w:rsidRDefault="00FD3912" w:rsidP="00FD3912">
            <w:pPr>
              <w:numPr>
                <w:ilvl w:val="0"/>
                <w:numId w:val="24"/>
              </w:numPr>
              <w:spacing w:after="0"/>
              <w:ind w:right="162"/>
              <w:jc w:val="both"/>
              <w:rPr>
                <w:rFonts w:ascii="Calibri" w:hAnsi="Calibri" w:cs="Tahoma"/>
              </w:rPr>
            </w:pPr>
            <w:r w:rsidRPr="00FD3912">
              <w:rPr>
                <w:rFonts w:ascii="Calibri" w:hAnsi="Calibri" w:cs="Tahoma"/>
              </w:rPr>
              <w:t>Notify SMSA of capacity, performance, availability, or service limitations that may affect SMSA systems or data.</w:t>
            </w:r>
          </w:p>
          <w:p w14:paraId="3634499B" w14:textId="77777777" w:rsidR="00FD3912" w:rsidRDefault="00FD3912" w:rsidP="00FD3912">
            <w:pPr>
              <w:numPr>
                <w:ilvl w:val="0"/>
                <w:numId w:val="24"/>
              </w:numPr>
              <w:spacing w:after="0"/>
              <w:ind w:right="162"/>
              <w:jc w:val="both"/>
              <w:rPr>
                <w:rFonts w:ascii="Calibri" w:hAnsi="Calibri" w:cs="Tahoma"/>
              </w:rPr>
            </w:pPr>
            <w:r w:rsidRPr="00FD3912">
              <w:rPr>
                <w:rFonts w:ascii="Calibri" w:hAnsi="Calibri" w:cs="Tahoma"/>
              </w:rPr>
              <w:t>Support SMSA in capacity review, troubleshooting, upgrades, scaling, or service improvement where applicable.</w:t>
            </w:r>
          </w:p>
          <w:p w14:paraId="29B3068C" w14:textId="77777777" w:rsidR="00FD3912" w:rsidRPr="00FD3912" w:rsidRDefault="00FD3912" w:rsidP="00FD3912">
            <w:pPr>
              <w:spacing w:after="0"/>
              <w:ind w:left="720" w:right="162"/>
              <w:jc w:val="both"/>
              <w:rPr>
                <w:rFonts w:ascii="Calibri" w:hAnsi="Calibri" w:cs="Tahoma"/>
              </w:rPr>
            </w:pPr>
          </w:p>
          <w:p w14:paraId="0EF87D34"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Quality &amp; Risk Management (QRM):</w:t>
            </w:r>
          </w:p>
          <w:p w14:paraId="6DE7E8B6" w14:textId="77777777" w:rsidR="00FD3912" w:rsidRPr="00FD3912" w:rsidRDefault="00FD3912" w:rsidP="00FD3912">
            <w:pPr>
              <w:numPr>
                <w:ilvl w:val="0"/>
                <w:numId w:val="25"/>
              </w:numPr>
              <w:spacing w:after="0"/>
              <w:ind w:right="162"/>
              <w:jc w:val="both"/>
              <w:rPr>
                <w:rFonts w:ascii="Calibri" w:hAnsi="Calibri" w:cs="Tahoma"/>
              </w:rPr>
            </w:pPr>
            <w:r w:rsidRPr="00FD3912">
              <w:rPr>
                <w:rFonts w:ascii="Calibri" w:hAnsi="Calibri" w:cs="Tahoma"/>
              </w:rPr>
              <w:t>Assure the integrity of approved ISMS policies and procedures with the existing management system.</w:t>
            </w:r>
          </w:p>
          <w:p w14:paraId="74D7907D" w14:textId="77777777" w:rsidR="00FD3912" w:rsidRPr="00FD3912" w:rsidRDefault="00FD3912" w:rsidP="00FD3912">
            <w:pPr>
              <w:numPr>
                <w:ilvl w:val="0"/>
                <w:numId w:val="25"/>
              </w:numPr>
              <w:spacing w:after="0"/>
              <w:ind w:right="162"/>
              <w:jc w:val="both"/>
              <w:rPr>
                <w:rFonts w:ascii="Calibri" w:hAnsi="Calibri" w:cs="Tahoma"/>
              </w:rPr>
            </w:pPr>
            <w:r w:rsidRPr="00FD3912">
              <w:rPr>
                <w:rFonts w:ascii="Calibri" w:hAnsi="Calibri" w:cs="Tahoma"/>
              </w:rPr>
              <w:t>Ensure ISMS risk assessment, internal audit, management review and document control activities are carried out as required.</w:t>
            </w:r>
          </w:p>
          <w:p w14:paraId="0CCF0DB7" w14:textId="77777777" w:rsidR="00FD3912" w:rsidRPr="00FD3912" w:rsidRDefault="00FD3912" w:rsidP="00FD3912">
            <w:pPr>
              <w:numPr>
                <w:ilvl w:val="0"/>
                <w:numId w:val="25"/>
              </w:numPr>
              <w:spacing w:after="0"/>
              <w:ind w:right="162"/>
              <w:jc w:val="both"/>
              <w:rPr>
                <w:rFonts w:ascii="Calibri" w:hAnsi="Calibri" w:cs="Tahoma"/>
              </w:rPr>
            </w:pPr>
            <w:r w:rsidRPr="00FD3912">
              <w:rPr>
                <w:rFonts w:ascii="Calibri" w:hAnsi="Calibri" w:cs="Tahoma"/>
              </w:rPr>
              <w:lastRenderedPageBreak/>
              <w:t>Support investigation of major incidents or repeated issues where capacity weakness contributed to service failure, security weakness, or business impact.</w:t>
            </w:r>
          </w:p>
          <w:p w14:paraId="7E4DD428" w14:textId="77777777" w:rsidR="00FD3912" w:rsidRDefault="00FD3912" w:rsidP="00FD3912">
            <w:pPr>
              <w:numPr>
                <w:ilvl w:val="0"/>
                <w:numId w:val="25"/>
              </w:numPr>
              <w:spacing w:after="0"/>
              <w:ind w:right="162"/>
              <w:jc w:val="both"/>
              <w:rPr>
                <w:rFonts w:ascii="Calibri" w:hAnsi="Calibri" w:cs="Tahoma"/>
              </w:rPr>
            </w:pPr>
            <w:r w:rsidRPr="00FD3912">
              <w:rPr>
                <w:rFonts w:ascii="Calibri" w:hAnsi="Calibri" w:cs="Tahoma"/>
              </w:rPr>
              <w:t>Monitor corrective actions related to capacity management audit findings and incidents where required.</w:t>
            </w:r>
          </w:p>
          <w:p w14:paraId="113D633B" w14:textId="77777777" w:rsidR="00FD3912" w:rsidRPr="00FD3912" w:rsidRDefault="00FD3912" w:rsidP="00FD3912">
            <w:pPr>
              <w:spacing w:after="0"/>
              <w:ind w:left="720" w:right="162"/>
              <w:jc w:val="both"/>
              <w:rPr>
                <w:rFonts w:ascii="Calibri" w:hAnsi="Calibri" w:cs="Tahoma"/>
              </w:rPr>
            </w:pPr>
          </w:p>
          <w:p w14:paraId="0AD108F5"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Department Heads:</w:t>
            </w:r>
          </w:p>
          <w:p w14:paraId="10514D63" w14:textId="77777777" w:rsidR="00FD3912" w:rsidRPr="00FD3912" w:rsidRDefault="00FD3912" w:rsidP="00FD3912">
            <w:pPr>
              <w:numPr>
                <w:ilvl w:val="0"/>
                <w:numId w:val="26"/>
              </w:numPr>
              <w:spacing w:after="0"/>
              <w:ind w:right="162"/>
              <w:jc w:val="both"/>
              <w:rPr>
                <w:rFonts w:ascii="Calibri" w:hAnsi="Calibri" w:cs="Tahoma"/>
              </w:rPr>
            </w:pPr>
            <w:r w:rsidRPr="00FD3912">
              <w:rPr>
                <w:rFonts w:ascii="Calibri" w:hAnsi="Calibri" w:cs="Tahoma"/>
              </w:rPr>
              <w:t>Ensure employees and contractors under their function support capacity planning where their systems or processes are affected.</w:t>
            </w:r>
          </w:p>
          <w:p w14:paraId="1A129327" w14:textId="77777777" w:rsidR="00FD3912" w:rsidRPr="00FD3912" w:rsidRDefault="00FD3912" w:rsidP="00FD3912">
            <w:pPr>
              <w:numPr>
                <w:ilvl w:val="0"/>
                <w:numId w:val="26"/>
              </w:numPr>
              <w:spacing w:after="0"/>
              <w:ind w:right="162"/>
              <w:jc w:val="both"/>
              <w:rPr>
                <w:rFonts w:ascii="Calibri" w:hAnsi="Calibri" w:cs="Tahoma"/>
              </w:rPr>
            </w:pPr>
            <w:r w:rsidRPr="00FD3912">
              <w:rPr>
                <w:rFonts w:ascii="Calibri" w:hAnsi="Calibri" w:cs="Tahoma"/>
              </w:rPr>
              <w:t>Inform ITD of business changes, operational increases, new requirements, or planned activities that may affect IT capacity.</w:t>
            </w:r>
          </w:p>
          <w:p w14:paraId="55A3FDE2" w14:textId="77777777" w:rsidR="00FD3912" w:rsidRDefault="00FD3912" w:rsidP="00FD3912">
            <w:pPr>
              <w:numPr>
                <w:ilvl w:val="0"/>
                <w:numId w:val="26"/>
              </w:numPr>
              <w:spacing w:after="0"/>
              <w:ind w:right="162"/>
              <w:jc w:val="both"/>
              <w:rPr>
                <w:rFonts w:ascii="Calibri" w:hAnsi="Calibri" w:cs="Tahoma"/>
              </w:rPr>
            </w:pPr>
            <w:r w:rsidRPr="00FD3912">
              <w:rPr>
                <w:rFonts w:ascii="Calibri" w:hAnsi="Calibri" w:cs="Tahoma"/>
              </w:rPr>
              <w:t>Support ITD in prioritizing capacity actions where business impact is identified.</w:t>
            </w:r>
          </w:p>
          <w:p w14:paraId="35992FBE" w14:textId="77777777" w:rsidR="00FD3912" w:rsidRPr="00FD3912" w:rsidRDefault="00FD3912" w:rsidP="00FD3912">
            <w:pPr>
              <w:spacing w:after="0"/>
              <w:ind w:left="720" w:right="162"/>
              <w:jc w:val="both"/>
              <w:rPr>
                <w:rFonts w:ascii="Calibri" w:hAnsi="Calibri" w:cs="Tahoma"/>
              </w:rPr>
            </w:pPr>
          </w:p>
          <w:p w14:paraId="0F4FA238" w14:textId="77777777" w:rsidR="00FD3912" w:rsidRPr="00FD3912" w:rsidRDefault="00FD3912" w:rsidP="00FD3912">
            <w:pPr>
              <w:spacing w:after="240"/>
              <w:ind w:right="162"/>
              <w:jc w:val="both"/>
              <w:rPr>
                <w:rFonts w:ascii="Calibri" w:hAnsi="Calibri" w:cs="Tahoma"/>
              </w:rPr>
            </w:pPr>
            <w:r w:rsidRPr="00FD3912">
              <w:rPr>
                <w:rFonts w:ascii="Calibri" w:hAnsi="Calibri" w:cs="Tahoma"/>
                <w:b/>
                <w:bCs/>
              </w:rPr>
              <w:t>Employees and Contractors:</w:t>
            </w:r>
          </w:p>
          <w:p w14:paraId="7D0EED05" w14:textId="77777777" w:rsidR="00FD3912" w:rsidRPr="00FD3912" w:rsidRDefault="00FD3912" w:rsidP="00FD3912">
            <w:pPr>
              <w:numPr>
                <w:ilvl w:val="0"/>
                <w:numId w:val="27"/>
              </w:numPr>
              <w:spacing w:after="0"/>
              <w:ind w:right="162"/>
              <w:jc w:val="both"/>
              <w:rPr>
                <w:rFonts w:ascii="Calibri" w:hAnsi="Calibri" w:cs="Tahoma"/>
              </w:rPr>
            </w:pPr>
            <w:r w:rsidRPr="00FD3912">
              <w:rPr>
                <w:rFonts w:ascii="Calibri" w:hAnsi="Calibri" w:cs="Tahoma"/>
              </w:rPr>
              <w:t>Use SMSA IT resources responsibly.</w:t>
            </w:r>
          </w:p>
          <w:p w14:paraId="40A7DF3D" w14:textId="77777777" w:rsidR="00FD3912" w:rsidRPr="00FD3912" w:rsidRDefault="00FD3912" w:rsidP="00FD3912">
            <w:pPr>
              <w:numPr>
                <w:ilvl w:val="0"/>
                <w:numId w:val="27"/>
              </w:numPr>
              <w:spacing w:after="0"/>
              <w:ind w:right="162"/>
              <w:jc w:val="both"/>
              <w:rPr>
                <w:rFonts w:ascii="Calibri" w:hAnsi="Calibri" w:cs="Tahoma"/>
              </w:rPr>
            </w:pPr>
            <w:r w:rsidRPr="00FD3912">
              <w:rPr>
                <w:rFonts w:ascii="Calibri" w:hAnsi="Calibri" w:cs="Tahoma"/>
              </w:rPr>
              <w:t>Report system slowness, repeated performance issues, storage issues, service unavailability, or suspected capacity problems to ITD.</w:t>
            </w:r>
          </w:p>
          <w:p w14:paraId="032BFBE8" w14:textId="77777777" w:rsidR="00FD3912" w:rsidRDefault="00FD3912" w:rsidP="00FD3912">
            <w:pPr>
              <w:numPr>
                <w:ilvl w:val="0"/>
                <w:numId w:val="27"/>
              </w:numPr>
              <w:spacing w:after="0"/>
              <w:ind w:right="162"/>
              <w:jc w:val="both"/>
              <w:rPr>
                <w:rFonts w:ascii="Calibri" w:hAnsi="Calibri" w:cs="Tahoma"/>
              </w:rPr>
            </w:pPr>
            <w:r w:rsidRPr="00FD3912">
              <w:rPr>
                <w:rFonts w:ascii="Calibri" w:hAnsi="Calibri" w:cs="Tahoma"/>
              </w:rPr>
              <w:t>Do not use IT resources in a way that may overload systems, networks, or services without approval.</w:t>
            </w:r>
          </w:p>
          <w:p w14:paraId="6036D303" w14:textId="77777777" w:rsidR="00FD3912" w:rsidRPr="00FD3912" w:rsidRDefault="00FD3912" w:rsidP="00FD3912">
            <w:pPr>
              <w:spacing w:after="0"/>
              <w:ind w:left="720" w:right="162"/>
              <w:jc w:val="both"/>
              <w:rPr>
                <w:rFonts w:ascii="Calibri" w:hAnsi="Calibri" w:cs="Tahoma"/>
              </w:rPr>
            </w:pPr>
          </w:p>
          <w:p w14:paraId="2D16D76F" w14:textId="1FA8DE7B" w:rsidR="00293E15" w:rsidRPr="00CD7937" w:rsidRDefault="00FD3912" w:rsidP="00FD3912">
            <w:pPr>
              <w:spacing w:after="240"/>
              <w:ind w:right="162"/>
              <w:jc w:val="both"/>
              <w:rPr>
                <w:rStyle w:val="Strong"/>
                <w:rFonts w:ascii="Calibri" w:hAnsi="Calibri" w:cs="Tahoma"/>
                <w:b w:val="0"/>
                <w:bCs w:val="0"/>
              </w:rPr>
            </w:pPr>
            <w:r w:rsidRPr="00FD3912">
              <w:rPr>
                <w:rFonts w:ascii="Calibri" w:hAnsi="Calibri" w:cs="Tahoma"/>
                <w:b/>
                <w:bCs/>
              </w:rPr>
              <w:t>CTO / Managing Director:</w:t>
            </w:r>
            <w:r w:rsidRPr="00FD3912">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06907F41" w14:textId="5610B5F0" w:rsidR="00851B40" w:rsidRPr="00851B40" w:rsidRDefault="00851B40" w:rsidP="00851B40">
            <w:pPr>
              <w:spacing w:after="160" w:line="259" w:lineRule="auto"/>
              <w:rPr>
                <w:rFonts w:ascii="Calibri" w:hAnsi="Calibri" w:cs="Tahoma"/>
                <w:b/>
                <w:bCs/>
              </w:rPr>
            </w:pPr>
            <w:r w:rsidRPr="00851B40">
              <w:rPr>
                <w:rFonts w:ascii="Calibri" w:hAnsi="Calibri" w:cs="Tahoma"/>
                <w:b/>
                <w:bCs/>
              </w:rPr>
              <w:t>Capacity Management:</w:t>
            </w:r>
            <w:r>
              <w:rPr>
                <w:rFonts w:ascii="Calibri" w:hAnsi="Calibri" w:cs="Tahoma"/>
                <w:b/>
                <w:bCs/>
              </w:rPr>
              <w:t xml:space="preserve"> </w:t>
            </w:r>
            <w:r w:rsidRPr="00851B40">
              <w:rPr>
                <w:rFonts w:ascii="Calibri" w:hAnsi="Calibri" w:cs="Tahoma"/>
              </w:rPr>
              <w:t>The process of ensuring that IT resources are sufficient to meet current and future business needs.</w:t>
            </w:r>
          </w:p>
          <w:p w14:paraId="706E8FE4" w14:textId="30E7AD30" w:rsidR="00851B40" w:rsidRPr="00851B40" w:rsidRDefault="00851B40" w:rsidP="00851B40">
            <w:pPr>
              <w:spacing w:after="160" w:line="259" w:lineRule="auto"/>
              <w:rPr>
                <w:rFonts w:ascii="Calibri" w:hAnsi="Calibri" w:cs="Tahoma"/>
                <w:b/>
                <w:bCs/>
              </w:rPr>
            </w:pPr>
            <w:r w:rsidRPr="00851B40">
              <w:rPr>
                <w:rFonts w:ascii="Calibri" w:hAnsi="Calibri" w:cs="Tahoma"/>
                <w:b/>
                <w:bCs/>
              </w:rPr>
              <w:t>Capacity:</w:t>
            </w:r>
            <w:r>
              <w:rPr>
                <w:rFonts w:ascii="Calibri" w:hAnsi="Calibri" w:cs="Tahoma"/>
                <w:b/>
                <w:bCs/>
              </w:rPr>
              <w:t xml:space="preserve"> </w:t>
            </w:r>
            <w:r w:rsidRPr="00851B40">
              <w:rPr>
                <w:rFonts w:ascii="Calibri" w:hAnsi="Calibri" w:cs="Tahoma"/>
              </w:rPr>
              <w:t>The available ability of an IT system, service, network, storage, application, or cloud resource to support business use.</w:t>
            </w:r>
          </w:p>
          <w:p w14:paraId="5C930F45" w14:textId="6BF8081D" w:rsidR="00851B40" w:rsidRPr="00851B40" w:rsidRDefault="00851B40" w:rsidP="00851B40">
            <w:pPr>
              <w:spacing w:after="160" w:line="259" w:lineRule="auto"/>
              <w:rPr>
                <w:rFonts w:ascii="Calibri" w:hAnsi="Calibri" w:cs="Tahoma"/>
                <w:b/>
                <w:bCs/>
              </w:rPr>
            </w:pPr>
            <w:r w:rsidRPr="00851B40">
              <w:rPr>
                <w:rFonts w:ascii="Calibri" w:hAnsi="Calibri" w:cs="Tahoma"/>
                <w:b/>
                <w:bCs/>
              </w:rPr>
              <w:t>Threshold:</w:t>
            </w:r>
            <w:r>
              <w:rPr>
                <w:rFonts w:ascii="Calibri" w:hAnsi="Calibri" w:cs="Tahoma"/>
                <w:b/>
                <w:bCs/>
              </w:rPr>
              <w:t xml:space="preserve"> </w:t>
            </w:r>
            <w:r w:rsidRPr="00851B40">
              <w:rPr>
                <w:rFonts w:ascii="Calibri" w:hAnsi="Calibri" w:cs="Tahoma"/>
              </w:rPr>
              <w:t>A defined usage level that triggers review, alert, or action before performance or availability is affected.</w:t>
            </w:r>
          </w:p>
          <w:p w14:paraId="10BDA435" w14:textId="5BFEE8EE" w:rsidR="00851B40" w:rsidRPr="00851B40" w:rsidRDefault="00851B40" w:rsidP="00851B40">
            <w:pPr>
              <w:spacing w:after="160" w:line="259" w:lineRule="auto"/>
              <w:rPr>
                <w:rFonts w:ascii="Calibri" w:hAnsi="Calibri" w:cs="Tahoma"/>
                <w:b/>
                <w:bCs/>
              </w:rPr>
            </w:pPr>
            <w:r w:rsidRPr="00851B40">
              <w:rPr>
                <w:rFonts w:ascii="Calibri" w:hAnsi="Calibri" w:cs="Tahoma"/>
                <w:b/>
                <w:bCs/>
              </w:rPr>
              <w:t>Critical System:</w:t>
            </w:r>
            <w:r>
              <w:rPr>
                <w:rFonts w:ascii="Calibri" w:hAnsi="Calibri" w:cs="Tahoma"/>
                <w:b/>
                <w:bCs/>
              </w:rPr>
              <w:t xml:space="preserve"> </w:t>
            </w:r>
            <w:r w:rsidRPr="00851B40">
              <w:rPr>
                <w:rFonts w:ascii="Calibri" w:hAnsi="Calibri" w:cs="Tahoma"/>
              </w:rPr>
              <w:t>A system, application, service, or infrastructure component that is important to SMSA operations, customer service, financial processing, regulatory needs, or information security.</w:t>
            </w:r>
          </w:p>
          <w:p w14:paraId="56514C6F" w14:textId="35F87DE9" w:rsidR="00851B40" w:rsidRPr="00851B40" w:rsidRDefault="00851B40" w:rsidP="00851B40">
            <w:pPr>
              <w:spacing w:after="160" w:line="259" w:lineRule="auto"/>
              <w:rPr>
                <w:rFonts w:ascii="Calibri" w:hAnsi="Calibri" w:cs="Tahoma"/>
                <w:b/>
                <w:bCs/>
              </w:rPr>
            </w:pPr>
            <w:r w:rsidRPr="00851B40">
              <w:rPr>
                <w:rFonts w:ascii="Calibri" w:hAnsi="Calibri" w:cs="Tahoma"/>
                <w:b/>
                <w:bCs/>
              </w:rPr>
              <w:t>Capacity Issue:</w:t>
            </w:r>
            <w:r>
              <w:rPr>
                <w:rFonts w:ascii="Calibri" w:hAnsi="Calibri" w:cs="Tahoma"/>
                <w:b/>
                <w:bCs/>
              </w:rPr>
              <w:t xml:space="preserve"> </w:t>
            </w:r>
            <w:r w:rsidRPr="00851B40">
              <w:rPr>
                <w:rFonts w:ascii="Calibri" w:hAnsi="Calibri" w:cs="Tahoma"/>
              </w:rPr>
              <w:t>A situation where IT resources may not be enough to support required performance, availability, growth, or business demand.</w:t>
            </w:r>
          </w:p>
          <w:p w14:paraId="7E7BDFCE" w14:textId="66EDED60" w:rsidR="001A68DE" w:rsidRPr="00CD7937" w:rsidRDefault="00851B40" w:rsidP="00851B40">
            <w:pPr>
              <w:spacing w:after="160" w:line="259" w:lineRule="auto"/>
              <w:rPr>
                <w:rStyle w:val="Strong"/>
                <w:rFonts w:ascii="Calibri" w:hAnsi="Calibri" w:cs="Tahoma"/>
              </w:rPr>
            </w:pPr>
            <w:r w:rsidRPr="00851B40">
              <w:rPr>
                <w:rFonts w:ascii="Calibri" w:hAnsi="Calibri" w:cs="Tahoma"/>
                <w:b/>
                <w:bCs/>
              </w:rPr>
              <w:t>End of Life:</w:t>
            </w:r>
            <w:r>
              <w:rPr>
                <w:rFonts w:ascii="Calibri" w:hAnsi="Calibri" w:cs="Tahoma"/>
                <w:b/>
                <w:bCs/>
              </w:rPr>
              <w:t xml:space="preserve"> </w:t>
            </w:r>
            <w:r w:rsidRPr="00851B40">
              <w:rPr>
                <w:rFonts w:ascii="Calibri" w:hAnsi="Calibri" w:cs="Tahoma"/>
              </w:rPr>
              <w:t>The point where a system, application, hardware, or software is no longer supported by the manufacturer or vendor. End</w:t>
            </w:r>
            <w:r w:rsidR="003A056D">
              <w:rPr>
                <w:rFonts w:ascii="Calibri" w:hAnsi="Calibri" w:cs="Tahoma"/>
              </w:rPr>
              <w:t xml:space="preserve"> </w:t>
            </w:r>
            <w:r w:rsidRPr="00851B40">
              <w:rPr>
                <w:rFonts w:ascii="Calibri" w:hAnsi="Calibri" w:cs="Tahoma"/>
              </w:rPr>
              <w:t>of</w:t>
            </w:r>
            <w:r w:rsidR="003A056D">
              <w:rPr>
                <w:rFonts w:ascii="Calibri" w:hAnsi="Calibri" w:cs="Tahoma"/>
              </w:rPr>
              <w:t xml:space="preserve"> </w:t>
            </w:r>
            <w:r w:rsidRPr="00851B40">
              <w:rPr>
                <w:rFonts w:ascii="Calibri" w:hAnsi="Calibri" w:cs="Tahoma"/>
              </w:rPr>
              <w:t>life systems shall be considered during capacity planning where they affect performance, supportability, scalability, availability, or business continuity.</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0DD62D54"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 Policy Statement</w:t>
            </w:r>
          </w:p>
          <w:p w14:paraId="765FA156" w14:textId="284DE6A5"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SMSA shall manage IT capacity in a controlled manner to ensure that critical systems and services have sufficient resources to meet business and information security needs.</w:t>
            </w:r>
            <w:r>
              <w:rPr>
                <w:rFonts w:asciiTheme="minorHAnsi" w:hAnsiTheme="minorHAnsi" w:cstheme="minorHAnsi"/>
                <w:sz w:val="22"/>
                <w:szCs w:val="22"/>
              </w:rPr>
              <w:t xml:space="preserve"> </w:t>
            </w:r>
            <w:r w:rsidRPr="00851B40">
              <w:rPr>
                <w:rFonts w:asciiTheme="minorHAnsi" w:hAnsiTheme="minorHAnsi" w:cstheme="minorHAnsi"/>
                <w:sz w:val="22"/>
                <w:szCs w:val="22"/>
              </w:rPr>
              <w:t>Capacity shall be monitored, reviewed and planned based on business requirements, system criticality, usage trends, expected growth, incidents, risks and planned changes.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SMSA shall identify and address capacity issues before they cause service disruption, poor performance, backup failure, security weakness, or business impact.</w:t>
            </w:r>
          </w:p>
          <w:p w14:paraId="4DBD4C97"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2. Capacity Planning</w:t>
            </w:r>
          </w:p>
          <w:p w14:paraId="37E99319" w14:textId="42A2B60C"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SMSA IT shall conduct capacity planning for critical systems, infrastructure, applications, networks, storage and cloud services where applicable.</w:t>
            </w:r>
            <w:r>
              <w:rPr>
                <w:rFonts w:asciiTheme="minorHAnsi" w:hAnsiTheme="minorHAnsi" w:cstheme="minorHAnsi"/>
                <w:sz w:val="22"/>
                <w:szCs w:val="22"/>
              </w:rPr>
              <w:t xml:space="preserve"> </w:t>
            </w:r>
            <w:r w:rsidRPr="00851B40">
              <w:rPr>
                <w:rFonts w:asciiTheme="minorHAnsi" w:hAnsiTheme="minorHAnsi" w:cstheme="minorHAnsi"/>
                <w:sz w:val="22"/>
                <w:szCs w:val="22"/>
              </w:rPr>
              <w:t>Capacity planning shall consider:</w:t>
            </w:r>
          </w:p>
          <w:p w14:paraId="16BCFC07"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Current usage and performance trends.</w:t>
            </w:r>
          </w:p>
          <w:p w14:paraId="6B1D5921"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Business growth and seasonal demand.</w:t>
            </w:r>
          </w:p>
          <w:p w14:paraId="5FF136DB"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New projects, system upgrades and business initiatives.</w:t>
            </w:r>
          </w:p>
          <w:p w14:paraId="43D250BE"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User growth, transaction growth and data growth.</w:t>
            </w:r>
          </w:p>
          <w:p w14:paraId="7670530D"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Storage, backup and recovery needs.</w:t>
            </w:r>
          </w:p>
          <w:p w14:paraId="4E2F053F"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Cloud resource usage and scalability where applicable.</w:t>
            </w:r>
          </w:p>
          <w:p w14:paraId="7CE90E89"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Network and bandwidth needs.</w:t>
            </w:r>
          </w:p>
          <w:p w14:paraId="13DF9702" w14:textId="38F118EA"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End</w:t>
            </w:r>
            <w:r w:rsidR="003A056D">
              <w:rPr>
                <w:rFonts w:cstheme="minorHAnsi"/>
              </w:rPr>
              <w:t xml:space="preserve"> </w:t>
            </w:r>
            <w:r w:rsidRPr="00851B40">
              <w:rPr>
                <w:rFonts w:cstheme="minorHAnsi"/>
              </w:rPr>
              <w:t>of</w:t>
            </w:r>
            <w:r w:rsidR="003A056D">
              <w:rPr>
                <w:rFonts w:cstheme="minorHAnsi"/>
              </w:rPr>
              <w:t xml:space="preserve"> </w:t>
            </w:r>
            <w:r w:rsidRPr="00851B40">
              <w:rPr>
                <w:rFonts w:cstheme="minorHAnsi"/>
              </w:rPr>
              <w:t>life systems and replacement plans.</w:t>
            </w:r>
          </w:p>
          <w:p w14:paraId="03B0D74F"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Known incidents, service issues, or repeated bottlenecks.</w:t>
            </w:r>
          </w:p>
          <w:p w14:paraId="3240B24A" w14:textId="77777777" w:rsidR="00851B40" w:rsidRPr="00851B40" w:rsidRDefault="00851B40" w:rsidP="00851B40">
            <w:pPr>
              <w:numPr>
                <w:ilvl w:val="0"/>
                <w:numId w:val="28"/>
              </w:numPr>
              <w:spacing w:before="100" w:beforeAutospacing="1" w:after="100" w:afterAutospacing="1"/>
              <w:rPr>
                <w:rFonts w:cstheme="minorHAnsi"/>
              </w:rPr>
            </w:pPr>
            <w:r w:rsidRPr="00851B40">
              <w:rPr>
                <w:rFonts w:cstheme="minorHAnsi"/>
              </w:rPr>
              <w:t>Budget, procurement and supplier lead time where required.</w:t>
            </w:r>
          </w:p>
          <w:p w14:paraId="77048A62" w14:textId="6D7A8BC0"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Capacity planning shall be documented through system</w:t>
            </w:r>
            <w:r>
              <w:rPr>
                <w:rFonts w:asciiTheme="minorHAnsi" w:hAnsiTheme="minorHAnsi" w:cstheme="minorHAnsi"/>
                <w:sz w:val="22"/>
                <w:szCs w:val="22"/>
              </w:rPr>
              <w:t xml:space="preserve"> </w:t>
            </w:r>
            <w:r w:rsidRPr="00851B40">
              <w:rPr>
                <w:rFonts w:asciiTheme="minorHAnsi" w:hAnsiTheme="minorHAnsi" w:cstheme="minorHAnsi"/>
                <w:sz w:val="22"/>
                <w:szCs w:val="22"/>
              </w:rPr>
              <w:t>generated reports, monitoring dashboards, cloud reports, supplier reports, tickets, change records</w:t>
            </w:r>
            <w:r>
              <w:rPr>
                <w:rFonts w:asciiTheme="minorHAnsi" w:hAnsiTheme="minorHAnsi" w:cstheme="minorHAnsi"/>
                <w:sz w:val="22"/>
                <w:szCs w:val="22"/>
              </w:rPr>
              <w:t xml:space="preserve"> and</w:t>
            </w:r>
            <w:r w:rsidRPr="00851B40">
              <w:rPr>
                <w:rFonts w:asciiTheme="minorHAnsi" w:hAnsiTheme="minorHAnsi" w:cstheme="minorHAnsi"/>
                <w:sz w:val="22"/>
                <w:szCs w:val="22"/>
              </w:rPr>
              <w:t xml:space="preserve"> the Capacity Management Plan and Report where required.</w:t>
            </w:r>
          </w:p>
          <w:p w14:paraId="043DD913"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3. Capacity Monitoring</w:t>
            </w:r>
          </w:p>
          <w:p w14:paraId="25A37D03" w14:textId="4AAC6D6D"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SMSA IT shall monitor capacity usage for critical IT resources where technically possible.</w:t>
            </w:r>
            <w:r>
              <w:rPr>
                <w:rFonts w:asciiTheme="minorHAnsi" w:hAnsiTheme="minorHAnsi" w:cstheme="minorHAnsi"/>
                <w:sz w:val="22"/>
                <w:szCs w:val="22"/>
              </w:rPr>
              <w:t xml:space="preserve"> </w:t>
            </w:r>
            <w:r w:rsidRPr="00851B40">
              <w:rPr>
                <w:rFonts w:asciiTheme="minorHAnsi" w:hAnsiTheme="minorHAnsi" w:cstheme="minorHAnsi"/>
                <w:sz w:val="22"/>
                <w:szCs w:val="22"/>
              </w:rPr>
              <w:t>Monitoring may include:</w:t>
            </w:r>
          </w:p>
          <w:p w14:paraId="0BFFA84C"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CPU usage.</w:t>
            </w:r>
          </w:p>
          <w:p w14:paraId="69E814AB"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Memory usage.</w:t>
            </w:r>
          </w:p>
          <w:p w14:paraId="076DD2A5"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Storage usage.</w:t>
            </w:r>
          </w:p>
          <w:p w14:paraId="1B36B459"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Database usage.</w:t>
            </w:r>
          </w:p>
          <w:p w14:paraId="1CB17AD9"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Network bandwidth.</w:t>
            </w:r>
          </w:p>
          <w:p w14:paraId="5FC2995E"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Cloud usage and resource consumption.</w:t>
            </w:r>
          </w:p>
          <w:p w14:paraId="47829060"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Backup capacity.</w:t>
            </w:r>
          </w:p>
          <w:p w14:paraId="76E99BEC"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Application performance.</w:t>
            </w:r>
          </w:p>
          <w:p w14:paraId="7B0F9FE5"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System availability.</w:t>
            </w:r>
          </w:p>
          <w:p w14:paraId="21761B70" w14:textId="77777777" w:rsidR="00851B40" w:rsidRPr="00851B40" w:rsidRDefault="00851B40" w:rsidP="00851B40">
            <w:pPr>
              <w:numPr>
                <w:ilvl w:val="0"/>
                <w:numId w:val="29"/>
              </w:numPr>
              <w:spacing w:before="100" w:beforeAutospacing="1" w:after="100" w:afterAutospacing="1"/>
              <w:rPr>
                <w:rFonts w:cstheme="minorHAnsi"/>
              </w:rPr>
            </w:pPr>
            <w:r w:rsidRPr="00851B40">
              <w:rPr>
                <w:rFonts w:cstheme="minorHAnsi"/>
              </w:rPr>
              <w:t>Transaction or processing volume where applicable.</w:t>
            </w:r>
          </w:p>
          <w:p w14:paraId="12CD883F" w14:textId="77777777" w:rsid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lastRenderedPageBreak/>
              <w:t>Capacity monitoring shall be performed using system</w:t>
            </w:r>
            <w:r>
              <w:rPr>
                <w:rFonts w:asciiTheme="minorHAnsi" w:hAnsiTheme="minorHAnsi" w:cstheme="minorHAnsi"/>
                <w:sz w:val="22"/>
                <w:szCs w:val="22"/>
              </w:rPr>
              <w:t xml:space="preserve"> </w:t>
            </w:r>
            <w:r w:rsidRPr="00851B40">
              <w:rPr>
                <w:rFonts w:asciiTheme="minorHAnsi" w:hAnsiTheme="minorHAnsi" w:cstheme="minorHAnsi"/>
                <w:sz w:val="22"/>
                <w:szCs w:val="22"/>
              </w:rPr>
              <w:t>generated reports, monitoring tools, dashboards, alerts, logs, vendor reports, cloud reports, or other approved records.</w:t>
            </w:r>
          </w:p>
          <w:p w14:paraId="76D1E2C4" w14:textId="1BC13473"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Where capacity monitoring tools or automated reports are not available, ITD shall use available system screenshots, manual checks, supplier reports, cloud reports, IT tickets, change records</w:t>
            </w:r>
            <w:r>
              <w:rPr>
                <w:rFonts w:asciiTheme="minorHAnsi" w:hAnsiTheme="minorHAnsi" w:cstheme="minorHAnsi"/>
                <w:sz w:val="22"/>
                <w:szCs w:val="22"/>
              </w:rPr>
              <w:t xml:space="preserve"> and </w:t>
            </w:r>
            <w:r w:rsidRPr="00851B40">
              <w:rPr>
                <w:rFonts w:asciiTheme="minorHAnsi" w:hAnsiTheme="minorHAnsi" w:cstheme="minorHAnsi"/>
                <w:sz w:val="22"/>
                <w:szCs w:val="22"/>
              </w:rPr>
              <w:t>the Capacity Management Plan and Report to document the review.</w:t>
            </w:r>
          </w:p>
          <w:p w14:paraId="6CF56685"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4. Thresholds and Alerts</w:t>
            </w:r>
          </w:p>
          <w:p w14:paraId="5DB4314B" w14:textId="61CAA203" w:rsidR="00851B40" w:rsidRPr="00851B40" w:rsidRDefault="00851B40" w:rsidP="001C7D56">
            <w:pPr>
              <w:pStyle w:val="isselectedend"/>
              <w:numPr>
                <w:ilvl w:val="0"/>
                <w:numId w:val="45"/>
              </w:numPr>
              <w:rPr>
                <w:rFonts w:asciiTheme="minorHAnsi" w:hAnsiTheme="minorHAnsi" w:cstheme="minorHAnsi"/>
                <w:sz w:val="22"/>
                <w:szCs w:val="22"/>
              </w:rPr>
            </w:pPr>
            <w:r w:rsidRPr="00851B40">
              <w:rPr>
                <w:rFonts w:asciiTheme="minorHAnsi" w:hAnsiTheme="minorHAnsi" w:cstheme="minorHAnsi"/>
                <w:sz w:val="22"/>
                <w:szCs w:val="22"/>
              </w:rPr>
              <w:t>SMSA IT shall define thresholds and alerts for critical systems and services where technically possible.</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Thresholds shall be used to identify potential capacity issues before they cause system slowness, service unavailability, backup failure, or business disruption.</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Thresholds may be defined for:</w:t>
            </w:r>
          </w:p>
          <w:p w14:paraId="64D3FDB5"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CPU.</w:t>
            </w:r>
          </w:p>
          <w:p w14:paraId="33B90570"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Memory.</w:t>
            </w:r>
          </w:p>
          <w:p w14:paraId="5C1256C1"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Storage.</w:t>
            </w:r>
          </w:p>
          <w:p w14:paraId="46970560"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Database size.</w:t>
            </w:r>
          </w:p>
          <w:p w14:paraId="2AB616DB"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Network bandwidth.</w:t>
            </w:r>
          </w:p>
          <w:p w14:paraId="2697A760"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Backup capacity.</w:t>
            </w:r>
          </w:p>
          <w:p w14:paraId="22FCE338"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Cloud usage.</w:t>
            </w:r>
          </w:p>
          <w:p w14:paraId="5AA5B0E9"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Application performance.</w:t>
            </w:r>
          </w:p>
          <w:p w14:paraId="2180C51F" w14:textId="77777777" w:rsidR="00851B40" w:rsidRPr="00851B40" w:rsidRDefault="00851B40" w:rsidP="001C7D56">
            <w:pPr>
              <w:numPr>
                <w:ilvl w:val="1"/>
                <w:numId w:val="44"/>
              </w:numPr>
              <w:spacing w:before="100" w:beforeAutospacing="1" w:after="100" w:afterAutospacing="1"/>
              <w:rPr>
                <w:rFonts w:cstheme="minorHAnsi"/>
              </w:rPr>
            </w:pPr>
            <w:r w:rsidRPr="00851B40">
              <w:rPr>
                <w:rFonts w:cstheme="minorHAnsi"/>
              </w:rPr>
              <w:t>Other critical system resources.</w:t>
            </w:r>
          </w:p>
          <w:p w14:paraId="6416EE02" w14:textId="77777777" w:rsidR="00851B40" w:rsidRPr="00851B40" w:rsidRDefault="00851B40" w:rsidP="001C7D56">
            <w:pPr>
              <w:pStyle w:val="isselectedend"/>
              <w:numPr>
                <w:ilvl w:val="0"/>
                <w:numId w:val="30"/>
              </w:numPr>
              <w:rPr>
                <w:rFonts w:asciiTheme="minorHAnsi" w:hAnsiTheme="minorHAnsi" w:cstheme="minorHAnsi"/>
                <w:sz w:val="22"/>
                <w:szCs w:val="22"/>
              </w:rPr>
            </w:pPr>
            <w:r w:rsidRPr="00851B40">
              <w:rPr>
                <w:rFonts w:asciiTheme="minorHAnsi" w:hAnsiTheme="minorHAnsi" w:cstheme="minorHAnsi"/>
                <w:sz w:val="22"/>
                <w:szCs w:val="22"/>
              </w:rPr>
              <w:t>Threshold values may be maintained in monitoring tools, system configuration, capacity reports, or approved technical records.</w:t>
            </w:r>
          </w:p>
          <w:p w14:paraId="5EB5A1F5" w14:textId="77777777" w:rsidR="00851B40" w:rsidRPr="00851B40" w:rsidRDefault="00851B40" w:rsidP="001C7D56">
            <w:pPr>
              <w:pStyle w:val="isselectedend"/>
              <w:numPr>
                <w:ilvl w:val="0"/>
                <w:numId w:val="30"/>
              </w:numPr>
              <w:rPr>
                <w:rFonts w:asciiTheme="minorHAnsi" w:hAnsiTheme="minorHAnsi" w:cstheme="minorHAnsi"/>
                <w:sz w:val="22"/>
                <w:szCs w:val="22"/>
              </w:rPr>
            </w:pPr>
            <w:r w:rsidRPr="00851B40">
              <w:rPr>
                <w:rFonts w:asciiTheme="minorHAnsi" w:hAnsiTheme="minorHAnsi" w:cstheme="minorHAnsi"/>
                <w:sz w:val="22"/>
                <w:szCs w:val="22"/>
              </w:rPr>
              <w:t>Where automated threshold alerts are not available, ITD shall define practical review points or manual checks for critical systems where required.</w:t>
            </w:r>
          </w:p>
          <w:p w14:paraId="79132F08" w14:textId="77777777" w:rsidR="00851B40" w:rsidRPr="00851B40" w:rsidRDefault="00851B40" w:rsidP="001C7D56">
            <w:pPr>
              <w:pStyle w:val="isselectedend"/>
              <w:numPr>
                <w:ilvl w:val="0"/>
                <w:numId w:val="30"/>
              </w:numPr>
              <w:rPr>
                <w:rFonts w:asciiTheme="minorHAnsi" w:hAnsiTheme="minorHAnsi" w:cstheme="minorHAnsi"/>
                <w:sz w:val="22"/>
                <w:szCs w:val="22"/>
              </w:rPr>
            </w:pPr>
            <w:r w:rsidRPr="00851B40">
              <w:rPr>
                <w:rFonts w:asciiTheme="minorHAnsi" w:hAnsiTheme="minorHAnsi" w:cstheme="minorHAnsi"/>
                <w:sz w:val="22"/>
                <w:szCs w:val="22"/>
              </w:rPr>
              <w:t>Where a threshold is reached or exceeded, ITD shall review the alert or observation, assess the impact and record the required action where necessary.</w:t>
            </w:r>
          </w:p>
          <w:p w14:paraId="70004FD9"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5. Capacity Review and Reporting</w:t>
            </w:r>
          </w:p>
          <w:p w14:paraId="5476EA97" w14:textId="75F0FBEC"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SMSA IT shall review capacity information periodically for critical systems and services.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Capacity review may be performed through:</w:t>
            </w:r>
          </w:p>
          <w:p w14:paraId="71127E44"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Monitoring dashboards.</w:t>
            </w:r>
          </w:p>
          <w:p w14:paraId="6D82E79E" w14:textId="31139602"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System</w:t>
            </w:r>
            <w:r w:rsidR="003A056D">
              <w:rPr>
                <w:rFonts w:cstheme="minorHAnsi"/>
              </w:rPr>
              <w:t xml:space="preserve"> </w:t>
            </w:r>
            <w:r w:rsidRPr="00851B40">
              <w:rPr>
                <w:rFonts w:cstheme="minorHAnsi"/>
              </w:rPr>
              <w:t>generated reports.</w:t>
            </w:r>
          </w:p>
          <w:p w14:paraId="51FC8E69"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Cloud usage reports.</w:t>
            </w:r>
          </w:p>
          <w:p w14:paraId="60F02F47"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Supplier reports.</w:t>
            </w:r>
          </w:p>
          <w:p w14:paraId="7952AE86"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IT tickets.</w:t>
            </w:r>
          </w:p>
          <w:p w14:paraId="73FE54EB"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Change records.</w:t>
            </w:r>
          </w:p>
          <w:p w14:paraId="7F0CC084"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Incident records.</w:t>
            </w:r>
          </w:p>
          <w:p w14:paraId="27427F9E"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Management review records.</w:t>
            </w:r>
          </w:p>
          <w:p w14:paraId="3D268706" w14:textId="77777777" w:rsidR="00851B40" w:rsidRPr="00851B40" w:rsidRDefault="00851B40" w:rsidP="00851B40">
            <w:pPr>
              <w:numPr>
                <w:ilvl w:val="0"/>
                <w:numId w:val="31"/>
              </w:numPr>
              <w:spacing w:before="100" w:beforeAutospacing="1" w:after="100" w:afterAutospacing="1"/>
              <w:rPr>
                <w:rFonts w:cstheme="minorHAnsi"/>
              </w:rPr>
            </w:pPr>
            <w:r w:rsidRPr="00851B40">
              <w:rPr>
                <w:rFonts w:cstheme="minorHAnsi"/>
              </w:rPr>
              <w:t>Capacity Management Plan and Report.</w:t>
            </w:r>
          </w:p>
          <w:p w14:paraId="0A16B49E"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lastRenderedPageBreak/>
              <w:t>Capacity reports shall include, where applicable:</w:t>
            </w:r>
          </w:p>
          <w:p w14:paraId="241BD729"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System or service name.</w:t>
            </w:r>
          </w:p>
          <w:p w14:paraId="5B19F77D"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Current usage.</w:t>
            </w:r>
          </w:p>
          <w:p w14:paraId="0E386E13"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Trend or expected growth.</w:t>
            </w:r>
          </w:p>
          <w:p w14:paraId="25E38574"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Threshold status.</w:t>
            </w:r>
          </w:p>
          <w:p w14:paraId="24836F9C"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Issues identified.</w:t>
            </w:r>
          </w:p>
          <w:p w14:paraId="615D7D8D"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Required actions.</w:t>
            </w:r>
          </w:p>
          <w:p w14:paraId="5AA667CF"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Owner.</w:t>
            </w:r>
          </w:p>
          <w:p w14:paraId="3CE94505"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Target date.</w:t>
            </w:r>
          </w:p>
          <w:p w14:paraId="5C099BF8"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Status.</w:t>
            </w:r>
          </w:p>
          <w:p w14:paraId="77B15A0C" w14:textId="77777777" w:rsidR="00851B40" w:rsidRPr="00851B40" w:rsidRDefault="00851B40" w:rsidP="00851B40">
            <w:pPr>
              <w:numPr>
                <w:ilvl w:val="0"/>
                <w:numId w:val="32"/>
              </w:numPr>
              <w:spacing w:before="100" w:beforeAutospacing="1" w:after="100" w:afterAutospacing="1"/>
              <w:rPr>
                <w:rFonts w:cstheme="minorHAnsi"/>
              </w:rPr>
            </w:pPr>
            <w:r w:rsidRPr="00851B40">
              <w:rPr>
                <w:rFonts w:cstheme="minorHAnsi"/>
              </w:rPr>
              <w:t>Risk Register reference where required.</w:t>
            </w:r>
          </w:p>
          <w:p w14:paraId="31BB6937" w14:textId="186ACF74"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Capacity review frequency shall be based on system criticality, business impact and risk. Critical systems shall be reviewed more frequently than low</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risk systems.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Where system</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generated reports, dashboards, or capacity tools are not available, the Capacity Management Plan and Report shall be used to record the review, issues, actions and closure evidence.</w:t>
            </w:r>
          </w:p>
          <w:p w14:paraId="7DC03566"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6. Capacity Risk Management</w:t>
            </w:r>
          </w:p>
          <w:p w14:paraId="541E64A8" w14:textId="7EAC206A"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Capacity</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related risks shall be identified, assessed, treated and monitored through SMSA’s risk management process where required.</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A capacity risk shall be recorded in the SMSA Risk Register where it may affect:</w:t>
            </w:r>
          </w:p>
          <w:p w14:paraId="2D085780"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Critical business operations.</w:t>
            </w:r>
          </w:p>
          <w:p w14:paraId="34119481"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System availability.</w:t>
            </w:r>
          </w:p>
          <w:p w14:paraId="217AEBE3"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Customer service.</w:t>
            </w:r>
          </w:p>
          <w:p w14:paraId="03B820D6"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Information processing.</w:t>
            </w:r>
          </w:p>
          <w:p w14:paraId="49D05C27"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Backup or recovery.</w:t>
            </w:r>
          </w:p>
          <w:p w14:paraId="596C16AA"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Security monitoring or protection.</w:t>
            </w:r>
          </w:p>
          <w:p w14:paraId="22AE5113"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Legal, regulatory, or contractual requirements.</w:t>
            </w:r>
          </w:p>
          <w:p w14:paraId="14690D2A" w14:textId="77777777" w:rsidR="00851B40" w:rsidRPr="00851B40" w:rsidRDefault="00851B40" w:rsidP="00851B40">
            <w:pPr>
              <w:numPr>
                <w:ilvl w:val="0"/>
                <w:numId w:val="33"/>
              </w:numPr>
              <w:spacing w:before="100" w:beforeAutospacing="1" w:after="100" w:afterAutospacing="1"/>
              <w:rPr>
                <w:rFonts w:cstheme="minorHAnsi"/>
              </w:rPr>
            </w:pPr>
            <w:r w:rsidRPr="00851B40">
              <w:rPr>
                <w:rFonts w:cstheme="minorHAnsi"/>
              </w:rPr>
              <w:t>Major cost, delay, or operational impact.</w:t>
            </w:r>
          </w:p>
          <w:p w14:paraId="1D2AADC5"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Examples of capacity risks include:</w:t>
            </w:r>
          </w:p>
          <w:p w14:paraId="09592A2C"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Repeated system overload.</w:t>
            </w:r>
          </w:p>
          <w:p w14:paraId="3CB39807"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Storage reaching critical levels.</w:t>
            </w:r>
          </w:p>
          <w:p w14:paraId="50DC074E"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Insufficient backup capacity.</w:t>
            </w:r>
          </w:p>
          <w:p w14:paraId="24110F1C"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Network bandwidth not supporting business demand.</w:t>
            </w:r>
          </w:p>
          <w:p w14:paraId="3D7D5B7F"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Critical system performance repeatedly degrading.</w:t>
            </w:r>
          </w:p>
          <w:p w14:paraId="0D2BE511" w14:textId="77777777"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Cloud resource limits affecting availability.</w:t>
            </w:r>
          </w:p>
          <w:p w14:paraId="67FF6D0E" w14:textId="58E14908" w:rsidR="00851B40" w:rsidRPr="00851B40" w:rsidRDefault="00851B40" w:rsidP="00851B40">
            <w:pPr>
              <w:numPr>
                <w:ilvl w:val="0"/>
                <w:numId w:val="34"/>
              </w:numPr>
              <w:spacing w:before="100" w:beforeAutospacing="1" w:after="100" w:afterAutospacing="1"/>
              <w:rPr>
                <w:rFonts w:cstheme="minorHAnsi"/>
              </w:rPr>
            </w:pPr>
            <w:r w:rsidRPr="00851B40">
              <w:rPr>
                <w:rFonts w:cstheme="minorHAnsi"/>
              </w:rPr>
              <w:t>End</w:t>
            </w:r>
            <w:r w:rsidR="003A056D">
              <w:rPr>
                <w:rFonts w:cstheme="minorHAnsi"/>
              </w:rPr>
              <w:t xml:space="preserve"> </w:t>
            </w:r>
            <w:r w:rsidRPr="00851B40">
              <w:rPr>
                <w:rFonts w:cstheme="minorHAnsi"/>
              </w:rPr>
              <w:t>of</w:t>
            </w:r>
            <w:r w:rsidR="003A056D">
              <w:rPr>
                <w:rFonts w:cstheme="minorHAnsi"/>
              </w:rPr>
              <w:t xml:space="preserve"> </w:t>
            </w:r>
            <w:r w:rsidRPr="00851B40">
              <w:rPr>
                <w:rFonts w:cstheme="minorHAnsi"/>
              </w:rPr>
              <w:t>life technology limiting performance or scalability.</w:t>
            </w:r>
          </w:p>
          <w:p w14:paraId="4D078E8C"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The Capacity Management Plan and Report shall only include the Risk Register reference where applicable. It shall not duplicate the full risk assessment.</w:t>
            </w:r>
          </w:p>
          <w:p w14:paraId="35F4703E"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lastRenderedPageBreak/>
              <w:t>7. Capacity Action and Improvement</w:t>
            </w:r>
          </w:p>
          <w:p w14:paraId="206A1654" w14:textId="2844C2DD"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Where capacity issues are identified, SMSA IT shall define and track required actions.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Actions may include:</w:t>
            </w:r>
          </w:p>
          <w:p w14:paraId="20E7582E"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Increasing storage, memory, CPU, bandwidth, licenses, or cloud resources.</w:t>
            </w:r>
          </w:p>
          <w:p w14:paraId="662E9102"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Rebalancing or optimizing existing resources.</w:t>
            </w:r>
          </w:p>
          <w:p w14:paraId="237DF1B0"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Archiving or removing obsolete data in line with approved retention requirements.</w:t>
            </w:r>
          </w:p>
          <w:p w14:paraId="31ADBF5C"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Improving batch jobs, schedules, queries, configurations, or application performance.</w:t>
            </w:r>
          </w:p>
          <w:p w14:paraId="7192FEC4"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Decommissioning unused systems, environments, databases, or services.</w:t>
            </w:r>
          </w:p>
          <w:p w14:paraId="2F4496F2" w14:textId="48B50EC3"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Upgrading or replacing end</w:t>
            </w:r>
            <w:r w:rsidR="003A056D">
              <w:rPr>
                <w:rFonts w:cstheme="minorHAnsi"/>
              </w:rPr>
              <w:t xml:space="preserve"> </w:t>
            </w:r>
            <w:r w:rsidRPr="00851B40">
              <w:rPr>
                <w:rFonts w:cstheme="minorHAnsi"/>
              </w:rPr>
              <w:t>of</w:t>
            </w:r>
            <w:r w:rsidR="003A056D">
              <w:rPr>
                <w:rFonts w:cstheme="minorHAnsi"/>
              </w:rPr>
              <w:t xml:space="preserve"> </w:t>
            </w:r>
            <w:r w:rsidRPr="00851B40">
              <w:rPr>
                <w:rFonts w:cstheme="minorHAnsi"/>
              </w:rPr>
              <w:t>life systems where required.</w:t>
            </w:r>
          </w:p>
          <w:p w14:paraId="755F918F" w14:textId="1F46E689"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Restricting non</w:t>
            </w:r>
            <w:r w:rsidR="003A056D">
              <w:rPr>
                <w:rFonts w:cstheme="minorHAnsi"/>
              </w:rPr>
              <w:t xml:space="preserve"> </w:t>
            </w:r>
            <w:r w:rsidRPr="00851B40">
              <w:rPr>
                <w:rFonts w:cstheme="minorHAnsi"/>
              </w:rPr>
              <w:t xml:space="preserve">business or </w:t>
            </w:r>
            <w:proofErr w:type="spellStart"/>
            <w:r w:rsidRPr="00851B40">
              <w:rPr>
                <w:rFonts w:cstheme="minorHAnsi"/>
              </w:rPr>
              <w:t>non</w:t>
            </w:r>
            <w:r w:rsidR="003A056D">
              <w:rPr>
                <w:rFonts w:cstheme="minorHAnsi"/>
              </w:rPr>
              <w:t xml:space="preserve"> </w:t>
            </w:r>
            <w:r w:rsidRPr="00851B40">
              <w:rPr>
                <w:rFonts w:cstheme="minorHAnsi"/>
              </w:rPr>
              <w:t>critical</w:t>
            </w:r>
            <w:proofErr w:type="spellEnd"/>
            <w:r w:rsidRPr="00851B40">
              <w:rPr>
                <w:rFonts w:cstheme="minorHAnsi"/>
              </w:rPr>
              <w:t xml:space="preserve"> resource</w:t>
            </w:r>
            <w:r w:rsidR="003A056D">
              <w:rPr>
                <w:rFonts w:cstheme="minorHAnsi"/>
              </w:rPr>
              <w:t xml:space="preserve"> </w:t>
            </w:r>
            <w:r w:rsidRPr="00851B40">
              <w:rPr>
                <w:rFonts w:cstheme="minorHAnsi"/>
              </w:rPr>
              <w:t>heavy activities where approved.</w:t>
            </w:r>
          </w:p>
          <w:p w14:paraId="6E601E5F" w14:textId="77777777" w:rsidR="00851B40" w:rsidRPr="00851B40" w:rsidRDefault="00851B40" w:rsidP="00851B40">
            <w:pPr>
              <w:numPr>
                <w:ilvl w:val="0"/>
                <w:numId w:val="35"/>
              </w:numPr>
              <w:spacing w:before="100" w:beforeAutospacing="1" w:after="100" w:afterAutospacing="1"/>
              <w:rPr>
                <w:rFonts w:cstheme="minorHAnsi"/>
              </w:rPr>
            </w:pPr>
            <w:r w:rsidRPr="00851B40">
              <w:rPr>
                <w:rFonts w:cstheme="minorHAnsi"/>
              </w:rPr>
              <w:t>Raising change requests, procurement requests, or supplier requests where required.</w:t>
            </w:r>
          </w:p>
          <w:p w14:paraId="787A136D"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Actions shall be tracked until completed or formally accepted through the risk management process.</w:t>
            </w:r>
          </w:p>
          <w:p w14:paraId="7E48329B"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8. Capacity in Projects and Changes</w:t>
            </w:r>
          </w:p>
          <w:p w14:paraId="19FD41A6" w14:textId="6B1EBA90"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Capacity requirements shall be considered for major projects, new systems, system upgrades, major changes, cloud services and new business requirements.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Before implementation, ITD shall consider whether the new or changed system has sufficient capacity for:</w:t>
            </w:r>
          </w:p>
          <w:p w14:paraId="23CC41CB"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Expected number of users.</w:t>
            </w:r>
          </w:p>
          <w:p w14:paraId="6E04BCF8"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Expected transaction volume.</w:t>
            </w:r>
          </w:p>
          <w:p w14:paraId="46D26716"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Data growth.</w:t>
            </w:r>
          </w:p>
          <w:p w14:paraId="10C98D8A"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Storage and backup needs.</w:t>
            </w:r>
          </w:p>
          <w:p w14:paraId="1F4792BE"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Network and bandwidth needs.</w:t>
            </w:r>
          </w:p>
          <w:p w14:paraId="17D551ED"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Availability and recovery needs.</w:t>
            </w:r>
          </w:p>
          <w:p w14:paraId="6DB4AED6"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Peak business periods.</w:t>
            </w:r>
          </w:p>
          <w:p w14:paraId="47A43B5B" w14:textId="77777777" w:rsidR="00851B40" w:rsidRPr="00851B40" w:rsidRDefault="00851B40" w:rsidP="00851B40">
            <w:pPr>
              <w:numPr>
                <w:ilvl w:val="0"/>
                <w:numId w:val="36"/>
              </w:numPr>
              <w:spacing w:before="100" w:beforeAutospacing="1" w:after="100" w:afterAutospacing="1"/>
              <w:rPr>
                <w:rFonts w:cstheme="minorHAnsi"/>
              </w:rPr>
            </w:pPr>
            <w:r w:rsidRPr="00851B40">
              <w:rPr>
                <w:rFonts w:cstheme="minorHAnsi"/>
              </w:rPr>
              <w:t>Future growth.</w:t>
            </w:r>
          </w:p>
          <w:p w14:paraId="0285F664" w14:textId="187C4A9B"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Where capacity impact is identified, required actions shall be documented in project records, change records, capacity records, supplier records</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or risk records where applicable.</w:t>
            </w:r>
          </w:p>
          <w:p w14:paraId="684A161E"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9. Supplier and Cloud Capacity</w:t>
            </w:r>
          </w:p>
          <w:p w14:paraId="07647A7D" w14:textId="619031A7"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Where SMSA uses supplie</w:t>
            </w:r>
            <w:r w:rsidR="001C7D56">
              <w:rPr>
                <w:rFonts w:asciiTheme="minorHAnsi" w:hAnsiTheme="minorHAnsi" w:cstheme="minorHAnsi"/>
                <w:sz w:val="22"/>
                <w:szCs w:val="22"/>
              </w:rPr>
              <w:t xml:space="preserve">r </w:t>
            </w:r>
            <w:r w:rsidRPr="00851B40">
              <w:rPr>
                <w:rFonts w:asciiTheme="minorHAnsi" w:hAnsiTheme="minorHAnsi" w:cstheme="minorHAnsi"/>
                <w:sz w:val="22"/>
                <w:szCs w:val="22"/>
              </w:rPr>
              <w:t xml:space="preserve">managed, hosted, or </w:t>
            </w:r>
            <w:proofErr w:type="gramStart"/>
            <w:r w:rsidRPr="00851B40">
              <w:rPr>
                <w:rFonts w:asciiTheme="minorHAnsi" w:hAnsiTheme="minorHAnsi" w:cstheme="minorHAnsi"/>
                <w:sz w:val="22"/>
                <w:szCs w:val="22"/>
              </w:rPr>
              <w:t>cloud</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based</w:t>
            </w:r>
            <w:proofErr w:type="gramEnd"/>
            <w:r w:rsidRPr="00851B40">
              <w:rPr>
                <w:rFonts w:asciiTheme="minorHAnsi" w:hAnsiTheme="minorHAnsi" w:cstheme="minorHAnsi"/>
                <w:sz w:val="22"/>
                <w:szCs w:val="22"/>
              </w:rPr>
              <w:t xml:space="preserve"> systems, ITD shall ensure that capacity and performance requirements are considered where applicable.</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Supplier or cloud capacity records may include:</w:t>
            </w:r>
          </w:p>
          <w:p w14:paraId="34BBAF81"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Supplier service reports.</w:t>
            </w:r>
          </w:p>
          <w:p w14:paraId="1F48B425"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Cloud usage reports.</w:t>
            </w:r>
          </w:p>
          <w:p w14:paraId="43339F78"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Service availability reports.</w:t>
            </w:r>
          </w:p>
          <w:p w14:paraId="2E79A8FE"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Performance reports.</w:t>
            </w:r>
          </w:p>
          <w:p w14:paraId="0C54EF6B"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Capacity limits or service quotas.</w:t>
            </w:r>
          </w:p>
          <w:p w14:paraId="317198DD"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lastRenderedPageBreak/>
              <w:t>Contract or SLA requirements.</w:t>
            </w:r>
          </w:p>
          <w:p w14:paraId="6E022A94"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Upgrade or scaling requests.</w:t>
            </w:r>
          </w:p>
          <w:p w14:paraId="642856DD" w14:textId="77777777" w:rsidR="00851B40" w:rsidRPr="00851B40" w:rsidRDefault="00851B40" w:rsidP="00851B40">
            <w:pPr>
              <w:numPr>
                <w:ilvl w:val="0"/>
                <w:numId w:val="37"/>
              </w:numPr>
              <w:spacing w:before="100" w:beforeAutospacing="1" w:after="100" w:afterAutospacing="1"/>
              <w:rPr>
                <w:rFonts w:cstheme="minorHAnsi"/>
              </w:rPr>
            </w:pPr>
            <w:r w:rsidRPr="00851B40">
              <w:rPr>
                <w:rFonts w:cstheme="minorHAnsi"/>
              </w:rPr>
              <w:t>Supplier action plans.</w:t>
            </w:r>
          </w:p>
          <w:p w14:paraId="7A995A16"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Where supplier capacity may affect SMSA operations, the supplier shall be asked to provide support, report, or action plan as required.</w:t>
            </w:r>
          </w:p>
          <w:p w14:paraId="6821FD38"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10. Capacity Management Plan and Report</w:t>
            </w:r>
          </w:p>
          <w:p w14:paraId="7AFC37AA" w14:textId="3477C68C" w:rsidR="00851B40" w:rsidRPr="00851B40" w:rsidRDefault="00851B40" w:rsidP="001C7D56">
            <w:pPr>
              <w:pStyle w:val="isselectedend"/>
              <w:numPr>
                <w:ilvl w:val="0"/>
                <w:numId w:val="45"/>
              </w:numPr>
              <w:rPr>
                <w:rFonts w:asciiTheme="minorHAnsi" w:hAnsiTheme="minorHAnsi" w:cstheme="minorHAnsi"/>
                <w:sz w:val="22"/>
                <w:szCs w:val="22"/>
              </w:rPr>
            </w:pPr>
            <w:r w:rsidRPr="00851B40">
              <w:rPr>
                <w:rFonts w:asciiTheme="minorHAnsi" w:hAnsiTheme="minorHAnsi" w:cstheme="minorHAnsi"/>
                <w:sz w:val="22"/>
                <w:szCs w:val="22"/>
              </w:rPr>
              <w:t>The Capacity Management Plan and Report shall be used to document and review capacity management activities where system</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generated reports, monitoring dashboards, cloud reports, supplier reports, tickets, change records, or other approved evidence are not available or are not sufficient.</w:t>
            </w:r>
          </w:p>
          <w:p w14:paraId="6D663194" w14:textId="526A7DFF" w:rsidR="00851B40" w:rsidRPr="00851B40" w:rsidRDefault="00851B40" w:rsidP="001C7D56">
            <w:pPr>
              <w:pStyle w:val="isselectedend"/>
              <w:numPr>
                <w:ilvl w:val="0"/>
                <w:numId w:val="45"/>
              </w:numPr>
              <w:rPr>
                <w:rFonts w:asciiTheme="minorHAnsi" w:hAnsiTheme="minorHAnsi" w:cstheme="minorHAnsi"/>
                <w:sz w:val="22"/>
                <w:szCs w:val="22"/>
              </w:rPr>
            </w:pPr>
            <w:r w:rsidRPr="00851B40">
              <w:rPr>
                <w:rFonts w:asciiTheme="minorHAnsi" w:hAnsiTheme="minorHAnsi" w:cstheme="minorHAnsi"/>
                <w:sz w:val="22"/>
                <w:szCs w:val="22"/>
              </w:rPr>
              <w:t>System</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generated reports, monitoring dashboards, cloud reports, supplier reports, tickets and change records may be used instead of a manual report where they contain the required information.</w:t>
            </w:r>
          </w:p>
          <w:p w14:paraId="0488E039" w14:textId="77777777" w:rsidR="00851B40" w:rsidRPr="00851B40" w:rsidRDefault="00851B40" w:rsidP="001C7D56">
            <w:pPr>
              <w:pStyle w:val="isselectedend"/>
              <w:numPr>
                <w:ilvl w:val="0"/>
                <w:numId w:val="45"/>
              </w:numPr>
              <w:rPr>
                <w:rFonts w:asciiTheme="minorHAnsi" w:hAnsiTheme="minorHAnsi" w:cstheme="minorHAnsi"/>
                <w:sz w:val="22"/>
                <w:szCs w:val="22"/>
              </w:rPr>
            </w:pPr>
            <w:r w:rsidRPr="00851B40">
              <w:rPr>
                <w:rFonts w:asciiTheme="minorHAnsi" w:hAnsiTheme="minorHAnsi" w:cstheme="minorHAnsi"/>
                <w:sz w:val="22"/>
                <w:szCs w:val="22"/>
              </w:rPr>
              <w:t>The Capacity Management Plan and Report shall not duplicate the IT Asset Inventory, SMSA Risk Register, IT ticketing system, change records, or supplier reports. It shall only summarize or reference those records where required.</w:t>
            </w:r>
          </w:p>
          <w:p w14:paraId="120E9C17"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11. Records and Evidence</w:t>
            </w:r>
          </w:p>
          <w:p w14:paraId="5586C65E" w14:textId="77777777" w:rsidR="00851B40" w:rsidRPr="00851B40" w:rsidRDefault="00851B40" w:rsidP="001C7D56">
            <w:pPr>
              <w:pStyle w:val="isselectedend"/>
              <w:numPr>
                <w:ilvl w:val="0"/>
                <w:numId w:val="46"/>
              </w:numPr>
              <w:rPr>
                <w:rFonts w:asciiTheme="minorHAnsi" w:hAnsiTheme="minorHAnsi" w:cstheme="minorHAnsi"/>
                <w:sz w:val="22"/>
                <w:szCs w:val="22"/>
              </w:rPr>
            </w:pPr>
            <w:r w:rsidRPr="00851B40">
              <w:rPr>
                <w:rFonts w:asciiTheme="minorHAnsi" w:hAnsiTheme="minorHAnsi" w:cstheme="minorHAnsi"/>
                <w:sz w:val="22"/>
                <w:szCs w:val="22"/>
              </w:rPr>
              <w:t>SMSA shall maintain records to prove that capacity management controls are implemented.</w:t>
            </w:r>
          </w:p>
          <w:p w14:paraId="2E74DDD7" w14:textId="47B7DC32" w:rsidR="00851B40" w:rsidRPr="00851B40" w:rsidRDefault="00851B40" w:rsidP="001C7D56">
            <w:pPr>
              <w:pStyle w:val="isselectedend"/>
              <w:numPr>
                <w:ilvl w:val="0"/>
                <w:numId w:val="46"/>
              </w:numPr>
              <w:rPr>
                <w:rFonts w:asciiTheme="minorHAnsi" w:hAnsiTheme="minorHAnsi" w:cstheme="minorHAnsi"/>
                <w:sz w:val="22"/>
                <w:szCs w:val="22"/>
              </w:rPr>
            </w:pPr>
            <w:r w:rsidRPr="00851B40">
              <w:rPr>
                <w:rFonts w:asciiTheme="minorHAnsi" w:hAnsiTheme="minorHAnsi" w:cstheme="minorHAnsi"/>
                <w:sz w:val="22"/>
                <w:szCs w:val="22"/>
              </w:rPr>
              <w:t>System</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generated reports, tool dashboards, alerts, tickets, change records, supplier reports and cloud reports shall be used as the main audit evidence where available</w:t>
            </w:r>
            <w:r w:rsidR="001C7D56">
              <w:rPr>
                <w:rFonts w:asciiTheme="minorHAnsi" w:hAnsiTheme="minorHAnsi" w:cstheme="minorHAnsi"/>
                <w:sz w:val="22"/>
                <w:szCs w:val="22"/>
              </w:rPr>
              <w:t xml:space="preserve"> </w:t>
            </w:r>
          </w:p>
          <w:p w14:paraId="546F44D7" w14:textId="77777777" w:rsidR="00851B40" w:rsidRPr="00851B40" w:rsidRDefault="00851B40" w:rsidP="001C7D56">
            <w:pPr>
              <w:pStyle w:val="isselectedend"/>
              <w:numPr>
                <w:ilvl w:val="0"/>
                <w:numId w:val="46"/>
              </w:numPr>
              <w:rPr>
                <w:rFonts w:asciiTheme="minorHAnsi" w:hAnsiTheme="minorHAnsi" w:cstheme="minorHAnsi"/>
                <w:sz w:val="22"/>
                <w:szCs w:val="22"/>
              </w:rPr>
            </w:pPr>
            <w:r w:rsidRPr="00851B40">
              <w:rPr>
                <w:rFonts w:asciiTheme="minorHAnsi" w:hAnsiTheme="minorHAnsi" w:cstheme="minorHAnsi"/>
                <w:sz w:val="22"/>
                <w:szCs w:val="22"/>
              </w:rPr>
              <w:t>Manual records are not required when the same information is already available from approved systems or tools.</w:t>
            </w:r>
          </w:p>
          <w:p w14:paraId="58D19923" w14:textId="729864E7" w:rsidR="00851B40" w:rsidRPr="001C7D56" w:rsidRDefault="00851B40" w:rsidP="001C7D56">
            <w:pPr>
              <w:pStyle w:val="isselectedend"/>
              <w:numPr>
                <w:ilvl w:val="0"/>
                <w:numId w:val="46"/>
              </w:numPr>
              <w:rPr>
                <w:rFonts w:asciiTheme="minorHAnsi" w:hAnsiTheme="minorHAnsi" w:cstheme="minorHAnsi"/>
                <w:sz w:val="22"/>
                <w:szCs w:val="22"/>
              </w:rPr>
            </w:pPr>
            <w:r w:rsidRPr="00851B40">
              <w:rPr>
                <w:rFonts w:asciiTheme="minorHAnsi" w:hAnsiTheme="minorHAnsi" w:cstheme="minorHAnsi"/>
                <w:sz w:val="22"/>
                <w:szCs w:val="22"/>
              </w:rPr>
              <w:t xml:space="preserve">If </w:t>
            </w:r>
            <w:proofErr w:type="gramStart"/>
            <w:r w:rsidRPr="00851B40">
              <w:rPr>
                <w:rFonts w:asciiTheme="minorHAnsi" w:hAnsiTheme="minorHAnsi" w:cstheme="minorHAnsi"/>
                <w:sz w:val="22"/>
                <w:szCs w:val="22"/>
              </w:rPr>
              <w:t>system</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based</w:t>
            </w:r>
            <w:proofErr w:type="gramEnd"/>
            <w:r w:rsidRPr="00851B40">
              <w:rPr>
                <w:rFonts w:asciiTheme="minorHAnsi" w:hAnsiTheme="minorHAnsi" w:cstheme="minorHAnsi"/>
                <w:sz w:val="22"/>
                <w:szCs w:val="22"/>
              </w:rPr>
              <w:t xml:space="preserve"> evidence, capacity monitoring tools, dashboards, alerts, or reports are not available, incomplete, or do not clearly show the required details, the approved Capacity Management Plan and Report shall be used.</w:t>
            </w:r>
            <w:r w:rsidR="001C7D56">
              <w:rPr>
                <w:rFonts w:asciiTheme="minorHAnsi" w:hAnsiTheme="minorHAnsi" w:cstheme="minorHAnsi"/>
                <w:sz w:val="22"/>
                <w:szCs w:val="22"/>
              </w:rPr>
              <w:t xml:space="preserve"> </w:t>
            </w:r>
            <w:r w:rsidRPr="001C7D56">
              <w:rPr>
                <w:rFonts w:asciiTheme="minorHAnsi" w:hAnsiTheme="minorHAnsi" w:cstheme="minorHAnsi"/>
                <w:sz w:val="22"/>
                <w:szCs w:val="22"/>
              </w:rPr>
              <w:t>Records may include, where applicable:</w:t>
            </w:r>
          </w:p>
          <w:p w14:paraId="7BECA682"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IT Asset Inventory.</w:t>
            </w:r>
          </w:p>
          <w:p w14:paraId="40BCBE6A"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Capacity Management Plan and Report.</w:t>
            </w:r>
          </w:p>
          <w:p w14:paraId="23E1C5A5"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Capacity monitoring dashboards.</w:t>
            </w:r>
          </w:p>
          <w:p w14:paraId="27681C51" w14:textId="2197A041"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System</w:t>
            </w:r>
            <w:r w:rsidR="001C7D56">
              <w:rPr>
                <w:rFonts w:cstheme="minorHAnsi"/>
              </w:rPr>
              <w:t xml:space="preserve"> </w:t>
            </w:r>
            <w:r w:rsidRPr="00851B40">
              <w:rPr>
                <w:rFonts w:cstheme="minorHAnsi"/>
              </w:rPr>
              <w:t>generated utilization reports.</w:t>
            </w:r>
          </w:p>
          <w:p w14:paraId="60130CF1"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Threshold or alert records.</w:t>
            </w:r>
          </w:p>
          <w:p w14:paraId="55E45842"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Cloud usage reports.</w:t>
            </w:r>
          </w:p>
          <w:p w14:paraId="341ACC98"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Supplier capacity or performance reports.</w:t>
            </w:r>
          </w:p>
          <w:p w14:paraId="0327BD49"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IT tickets related to capacity issues.</w:t>
            </w:r>
          </w:p>
          <w:p w14:paraId="269559BC"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Change requests for capacity upgrades or changes.</w:t>
            </w:r>
          </w:p>
          <w:p w14:paraId="4AA04E53"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Procurement requests or approvals.</w:t>
            </w:r>
          </w:p>
          <w:p w14:paraId="02E9AC82"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Incident reports related to capacity or performance issues.</w:t>
            </w:r>
          </w:p>
          <w:p w14:paraId="598BAF59"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SMSA Risk Register records where capacity risk is formally tracked.</w:t>
            </w:r>
          </w:p>
          <w:p w14:paraId="5ED2C50C"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t>Management review or compliance review records.</w:t>
            </w:r>
          </w:p>
          <w:p w14:paraId="56DE346D" w14:textId="77777777" w:rsidR="00851B40" w:rsidRPr="00851B40" w:rsidRDefault="00851B40" w:rsidP="001C7D56">
            <w:pPr>
              <w:numPr>
                <w:ilvl w:val="1"/>
                <w:numId w:val="47"/>
              </w:numPr>
              <w:spacing w:before="100" w:beforeAutospacing="1" w:after="100" w:afterAutospacing="1"/>
              <w:rPr>
                <w:rFonts w:cstheme="minorHAnsi"/>
              </w:rPr>
            </w:pPr>
            <w:r w:rsidRPr="00851B40">
              <w:rPr>
                <w:rFonts w:cstheme="minorHAnsi"/>
              </w:rPr>
              <w:lastRenderedPageBreak/>
              <w:t>Evidence of completed actions.</w:t>
            </w:r>
          </w:p>
          <w:p w14:paraId="258E15FC"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Records shall be retained as per SMSA document control and record retention requirements.</w:t>
            </w:r>
          </w:p>
          <w:p w14:paraId="56EE3CF6"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12. Review and Monitoring</w:t>
            </w:r>
          </w:p>
          <w:p w14:paraId="0CA59019"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ITD shall regularly review the capacity management process to confirm that:</w:t>
            </w:r>
          </w:p>
          <w:p w14:paraId="4695C3AE"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Critical systems are monitored where technically possible.</w:t>
            </w:r>
          </w:p>
          <w:p w14:paraId="7A80D7AE"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Capacity thresholds are defined where applicable.</w:t>
            </w:r>
          </w:p>
          <w:p w14:paraId="3BDF1683"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Capacity issues are reviewed and actioned.</w:t>
            </w:r>
          </w:p>
          <w:p w14:paraId="786F736E"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Capacity risks are recorded in the SMSA Risk Register where required.</w:t>
            </w:r>
          </w:p>
          <w:p w14:paraId="66AC4CFA"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Capacity actions are followed up until closure.</w:t>
            </w:r>
          </w:p>
          <w:p w14:paraId="7B120322"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Supplier or cloud capacity issues are reviewed where applicable.</w:t>
            </w:r>
          </w:p>
          <w:p w14:paraId="7D0F3A44" w14:textId="77777777" w:rsidR="00851B40" w:rsidRPr="00851B40" w:rsidRDefault="00851B40" w:rsidP="00851B40">
            <w:pPr>
              <w:numPr>
                <w:ilvl w:val="0"/>
                <w:numId w:val="40"/>
              </w:numPr>
              <w:spacing w:before="100" w:beforeAutospacing="1" w:after="100" w:afterAutospacing="1"/>
              <w:rPr>
                <w:rFonts w:cstheme="minorHAnsi"/>
              </w:rPr>
            </w:pPr>
            <w:r w:rsidRPr="00851B40">
              <w:rPr>
                <w:rFonts w:cstheme="minorHAnsi"/>
              </w:rPr>
              <w:t>Evidence is maintained for audit.</w:t>
            </w:r>
          </w:p>
          <w:p w14:paraId="17299F8D" w14:textId="293E961E"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Where monitoring tools are not available for a critical system, ITD shall use available reports, manual checks, supplier reports, cloud reports, tickets, or the Capacity Management Plan and Report to show that capacity was reviewed.</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Major capacity weaknesses, repeated capacity issues, or capacity risks affecting critical systems shall be reported to the National IT Manager and escalated to the CTO where required.</w:t>
            </w:r>
          </w:p>
          <w:p w14:paraId="32DA9A06"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13. Review Period</w:t>
            </w:r>
          </w:p>
          <w:p w14:paraId="07539BB2" w14:textId="77777777" w:rsidR="00851B40" w:rsidRPr="00851B40" w:rsidRDefault="00851B40" w:rsidP="001C7D56">
            <w:pPr>
              <w:pStyle w:val="isselectedend"/>
              <w:numPr>
                <w:ilvl w:val="0"/>
                <w:numId w:val="49"/>
              </w:numPr>
              <w:rPr>
                <w:rFonts w:asciiTheme="minorHAnsi" w:hAnsiTheme="minorHAnsi" w:cstheme="minorHAnsi"/>
                <w:sz w:val="22"/>
                <w:szCs w:val="22"/>
              </w:rPr>
            </w:pPr>
            <w:r w:rsidRPr="00851B40">
              <w:rPr>
                <w:rFonts w:asciiTheme="minorHAnsi" w:hAnsiTheme="minorHAnsi" w:cstheme="minorHAnsi"/>
                <w:sz w:val="22"/>
                <w:szCs w:val="22"/>
              </w:rPr>
              <w:t>The policy will be reviewed by the National IT Manager on an annual basis or as mandated by a major change in business, legal, regulatory, technology, security, or other compliance requirements.</w:t>
            </w:r>
          </w:p>
          <w:p w14:paraId="2D88A207" w14:textId="77777777" w:rsidR="00851B40" w:rsidRPr="00851B40" w:rsidRDefault="00851B40" w:rsidP="001C7D56">
            <w:pPr>
              <w:pStyle w:val="isselectedend"/>
              <w:numPr>
                <w:ilvl w:val="0"/>
                <w:numId w:val="49"/>
              </w:numPr>
              <w:rPr>
                <w:rFonts w:asciiTheme="minorHAnsi" w:hAnsiTheme="minorHAnsi" w:cstheme="minorHAnsi"/>
                <w:sz w:val="22"/>
                <w:szCs w:val="22"/>
              </w:rPr>
            </w:pPr>
            <w:r w:rsidRPr="00851B40">
              <w:rPr>
                <w:rFonts w:asciiTheme="minorHAnsi" w:hAnsiTheme="minorHAnsi" w:cstheme="minorHAnsi"/>
                <w:sz w:val="22"/>
                <w:szCs w:val="22"/>
              </w:rPr>
              <w:t>The policy shall also be reviewed after major incidents, major audit findings, significant capacity failures, or major changes in SMSA systems or IT operations.</w:t>
            </w:r>
          </w:p>
          <w:p w14:paraId="6DBCC061"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14. Enforcement</w:t>
            </w:r>
          </w:p>
          <w:p w14:paraId="7D2D4145" w14:textId="77777777" w:rsidR="00851B40" w:rsidRPr="001C7D56" w:rsidRDefault="00851B40" w:rsidP="00851B40">
            <w:pPr>
              <w:pStyle w:val="Heading3"/>
              <w:rPr>
                <w:rFonts w:asciiTheme="minorHAnsi" w:hAnsiTheme="minorHAnsi" w:cstheme="minorHAnsi"/>
                <w:b/>
                <w:bCs/>
                <w:color w:val="auto"/>
                <w:sz w:val="22"/>
                <w:szCs w:val="22"/>
              </w:rPr>
            </w:pPr>
            <w:r w:rsidRPr="001C7D56">
              <w:rPr>
                <w:rFonts w:asciiTheme="minorHAnsi" w:hAnsiTheme="minorHAnsi" w:cstheme="minorHAnsi"/>
                <w:b/>
                <w:bCs/>
                <w:color w:val="auto"/>
                <w:sz w:val="22"/>
                <w:szCs w:val="22"/>
              </w:rPr>
              <w:t>14.1 Policy Violation</w:t>
            </w:r>
          </w:p>
          <w:p w14:paraId="4C2DF3F8"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Violation of this policy shall result in corrective action as per DVD. Disciplinary action shall be consistent with the severity of the incident, as determined by investigation, and may include, but is not limited to:</w:t>
            </w:r>
          </w:p>
          <w:p w14:paraId="19F54D55" w14:textId="77777777" w:rsidR="00851B40" w:rsidRPr="00851B40" w:rsidRDefault="00851B40" w:rsidP="00851B40">
            <w:pPr>
              <w:numPr>
                <w:ilvl w:val="0"/>
                <w:numId w:val="41"/>
              </w:numPr>
              <w:spacing w:before="100" w:beforeAutospacing="1" w:after="100" w:afterAutospacing="1"/>
              <w:rPr>
                <w:rFonts w:cstheme="minorHAnsi"/>
              </w:rPr>
            </w:pPr>
            <w:r w:rsidRPr="00851B40">
              <w:rPr>
                <w:rFonts w:cstheme="minorHAnsi"/>
              </w:rPr>
              <w:t>Warning letter.</w:t>
            </w:r>
          </w:p>
          <w:p w14:paraId="72A4805B" w14:textId="77777777" w:rsidR="00851B40" w:rsidRPr="00851B40" w:rsidRDefault="00851B40" w:rsidP="00851B40">
            <w:pPr>
              <w:numPr>
                <w:ilvl w:val="0"/>
                <w:numId w:val="41"/>
              </w:numPr>
              <w:spacing w:before="100" w:beforeAutospacing="1" w:after="100" w:afterAutospacing="1"/>
              <w:rPr>
                <w:rFonts w:cstheme="minorHAnsi"/>
              </w:rPr>
            </w:pPr>
            <w:r w:rsidRPr="00851B40">
              <w:rPr>
                <w:rFonts w:cstheme="minorHAnsi"/>
              </w:rPr>
              <w:t>Removal of access privileges to information assets.</w:t>
            </w:r>
          </w:p>
          <w:p w14:paraId="2BDD1207" w14:textId="77777777" w:rsidR="00851B40" w:rsidRPr="00851B40" w:rsidRDefault="00851B40" w:rsidP="00851B40">
            <w:pPr>
              <w:numPr>
                <w:ilvl w:val="0"/>
                <w:numId w:val="41"/>
              </w:numPr>
              <w:spacing w:before="100" w:beforeAutospacing="1" w:after="100" w:afterAutospacing="1"/>
              <w:rPr>
                <w:rFonts w:cstheme="minorHAnsi"/>
              </w:rPr>
            </w:pPr>
            <w:r w:rsidRPr="00851B40">
              <w:rPr>
                <w:rFonts w:cstheme="minorHAnsi"/>
              </w:rPr>
              <w:t>Termination of employment or contract.</w:t>
            </w:r>
          </w:p>
          <w:p w14:paraId="5B0970D5" w14:textId="77777777" w:rsidR="00851B40" w:rsidRPr="00851B40" w:rsidRDefault="00851B40" w:rsidP="00851B40">
            <w:pPr>
              <w:numPr>
                <w:ilvl w:val="0"/>
                <w:numId w:val="41"/>
              </w:numPr>
              <w:spacing w:before="100" w:beforeAutospacing="1" w:after="100" w:afterAutospacing="1"/>
              <w:rPr>
                <w:rFonts w:cstheme="minorHAnsi"/>
              </w:rPr>
            </w:pPr>
            <w:r w:rsidRPr="00851B40">
              <w:rPr>
                <w:rFonts w:cstheme="minorHAnsi"/>
              </w:rPr>
              <w:t>Other actions deemed appropriate by management, HR department and Legal department.</w:t>
            </w:r>
          </w:p>
          <w:p w14:paraId="143A7080" w14:textId="77777777" w:rsidR="00851B40" w:rsidRPr="00851B40" w:rsidRDefault="00851B40" w:rsidP="00851B40">
            <w:pPr>
              <w:pStyle w:val="isselectedend"/>
              <w:rPr>
                <w:rFonts w:asciiTheme="minorHAnsi" w:hAnsiTheme="minorHAnsi" w:cstheme="minorHAnsi"/>
                <w:sz w:val="22"/>
                <w:szCs w:val="22"/>
              </w:rPr>
            </w:pPr>
            <w:r w:rsidRPr="00851B40">
              <w:rPr>
                <w:rFonts w:asciiTheme="minorHAnsi" w:hAnsiTheme="minorHAnsi" w:cstheme="minorHAnsi"/>
                <w:sz w:val="22"/>
                <w:szCs w:val="22"/>
              </w:rPr>
              <w:t>Examples of violations include:</w:t>
            </w:r>
          </w:p>
          <w:p w14:paraId="20FA9F2A" w14:textId="77777777"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t>Ignoring known capacity risks without action or approval.</w:t>
            </w:r>
          </w:p>
          <w:p w14:paraId="49B8DEBB" w14:textId="77777777"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lastRenderedPageBreak/>
              <w:t>Disabling capacity monitoring or alerts without approval.</w:t>
            </w:r>
          </w:p>
          <w:p w14:paraId="544588EB" w14:textId="77777777"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t>Failing to report major capacity issues affecting critical systems.</w:t>
            </w:r>
          </w:p>
          <w:p w14:paraId="0AA2892C" w14:textId="77777777"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t>Making major changes without considering capacity impact.</w:t>
            </w:r>
          </w:p>
          <w:p w14:paraId="187522BF" w14:textId="77777777"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t>Continuing unsupported or overloaded systems without approved action plan or risk acceptance.</w:t>
            </w:r>
          </w:p>
          <w:p w14:paraId="60C2B0FB" w14:textId="362D3B4B" w:rsidR="00851B40" w:rsidRPr="00851B40" w:rsidRDefault="00851B40" w:rsidP="00851B40">
            <w:pPr>
              <w:numPr>
                <w:ilvl w:val="0"/>
                <w:numId w:val="42"/>
              </w:numPr>
              <w:spacing w:before="100" w:beforeAutospacing="1" w:after="100" w:afterAutospacing="1"/>
              <w:rPr>
                <w:rFonts w:cstheme="minorHAnsi"/>
              </w:rPr>
            </w:pPr>
            <w:r w:rsidRPr="00851B40">
              <w:rPr>
                <w:rFonts w:cstheme="minorHAnsi"/>
              </w:rPr>
              <w:t>Closing capacity</w:t>
            </w:r>
            <w:r w:rsidR="001C7D56">
              <w:rPr>
                <w:rFonts w:cstheme="minorHAnsi"/>
              </w:rPr>
              <w:t xml:space="preserve"> </w:t>
            </w:r>
            <w:r w:rsidRPr="00851B40">
              <w:rPr>
                <w:rFonts w:cstheme="minorHAnsi"/>
              </w:rPr>
              <w:t>related tickets or actions without proper evidence.</w:t>
            </w:r>
          </w:p>
          <w:p w14:paraId="280C84D9" w14:textId="77777777" w:rsidR="00851B40" w:rsidRPr="001C7D56" w:rsidRDefault="00851B40" w:rsidP="00851B40">
            <w:pPr>
              <w:pStyle w:val="Heading3"/>
              <w:rPr>
                <w:rFonts w:asciiTheme="minorHAnsi" w:hAnsiTheme="minorHAnsi" w:cstheme="minorHAnsi"/>
                <w:b/>
                <w:bCs/>
                <w:color w:val="auto"/>
                <w:sz w:val="22"/>
                <w:szCs w:val="22"/>
              </w:rPr>
            </w:pPr>
            <w:r w:rsidRPr="001C7D56">
              <w:rPr>
                <w:rFonts w:asciiTheme="minorHAnsi" w:hAnsiTheme="minorHAnsi" w:cstheme="minorHAnsi"/>
                <w:b/>
                <w:bCs/>
                <w:color w:val="auto"/>
                <w:sz w:val="22"/>
                <w:szCs w:val="22"/>
              </w:rPr>
              <w:t>14.2 Policy Waiver</w:t>
            </w:r>
          </w:p>
          <w:p w14:paraId="5C937F11" w14:textId="77DCDC37" w:rsidR="00851B40" w:rsidRPr="00851B40" w:rsidRDefault="00851B40" w:rsidP="001C7D56">
            <w:pPr>
              <w:pStyle w:val="isselectedend"/>
              <w:rPr>
                <w:rFonts w:asciiTheme="minorHAnsi" w:hAnsiTheme="minorHAnsi" w:cstheme="minorHAnsi"/>
                <w:sz w:val="22"/>
                <w:szCs w:val="22"/>
              </w:rPr>
            </w:pPr>
            <w:r w:rsidRPr="00851B40">
              <w:rPr>
                <w:rFonts w:asciiTheme="minorHAnsi" w:hAnsiTheme="minorHAnsi" w:cstheme="minorHAnsi"/>
                <w:sz w:val="22"/>
                <w:szCs w:val="22"/>
              </w:rPr>
              <w:t>Any exception to this policy must be formally approved by the CTO / Managing Director and documented.</w:t>
            </w:r>
            <w:r w:rsidR="001C7D56">
              <w:rPr>
                <w:rFonts w:asciiTheme="minorHAnsi" w:hAnsiTheme="minorHAnsi" w:cstheme="minorHAnsi"/>
                <w:sz w:val="22"/>
                <w:szCs w:val="22"/>
              </w:rPr>
              <w:t xml:space="preserve"> </w:t>
            </w:r>
            <w:r w:rsidRPr="00851B40">
              <w:rPr>
                <w:rFonts w:asciiTheme="minorHAnsi" w:hAnsiTheme="minorHAnsi" w:cstheme="minorHAnsi"/>
                <w:sz w:val="22"/>
                <w:szCs w:val="22"/>
              </w:rPr>
              <w:t>The waiver must include the reason, risk, temporary control, owner, expiry date and review date.</w:t>
            </w:r>
          </w:p>
          <w:p w14:paraId="217E9F6C" w14:textId="77777777" w:rsidR="00851B40" w:rsidRPr="00851B40" w:rsidRDefault="00851B40" w:rsidP="00851B40">
            <w:pPr>
              <w:pStyle w:val="Heading2"/>
              <w:rPr>
                <w:rFonts w:asciiTheme="minorHAnsi" w:hAnsiTheme="minorHAnsi" w:cstheme="minorHAnsi"/>
                <w:color w:val="auto"/>
                <w:sz w:val="22"/>
                <w:szCs w:val="22"/>
              </w:rPr>
            </w:pPr>
            <w:r w:rsidRPr="00851B40">
              <w:rPr>
                <w:rFonts w:asciiTheme="minorHAnsi" w:hAnsiTheme="minorHAnsi" w:cstheme="minorHAnsi"/>
                <w:color w:val="auto"/>
                <w:sz w:val="22"/>
                <w:szCs w:val="22"/>
              </w:rPr>
              <w:t>15. Related Documents</w:t>
            </w:r>
          </w:p>
          <w:p w14:paraId="11B6C076"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Organization of Information Security Policy.</w:t>
            </w:r>
          </w:p>
          <w:p w14:paraId="2B023A9F"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Information Security Risk Management Procedure.</w:t>
            </w:r>
          </w:p>
          <w:p w14:paraId="0F8FB1BE"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Information Security Incident Management Policy.</w:t>
            </w:r>
          </w:p>
          <w:p w14:paraId="16A2808C"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Change Management Procedure.</w:t>
            </w:r>
          </w:p>
          <w:p w14:paraId="732A2903"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Asset Management Policy.</w:t>
            </w:r>
          </w:p>
          <w:p w14:paraId="33745419"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Vulnerability and Patch Management Policy.</w:t>
            </w:r>
          </w:p>
          <w:p w14:paraId="10CB0E3D"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Backup and Restoration Procedure.</w:t>
            </w:r>
          </w:p>
          <w:p w14:paraId="58EDF4C1"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Supplier Relationships Policy.</w:t>
            </w:r>
          </w:p>
          <w:p w14:paraId="3BD36B9A"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IT Asset Inventory.</w:t>
            </w:r>
          </w:p>
          <w:p w14:paraId="38D3C478" w14:textId="77777777" w:rsidR="00851B40" w:rsidRPr="00851B40" w:rsidRDefault="00851B40" w:rsidP="00851B40">
            <w:pPr>
              <w:numPr>
                <w:ilvl w:val="0"/>
                <w:numId w:val="43"/>
              </w:numPr>
              <w:spacing w:before="100" w:beforeAutospacing="1" w:after="100" w:afterAutospacing="1"/>
              <w:rPr>
                <w:rFonts w:cstheme="minorHAnsi"/>
              </w:rPr>
            </w:pPr>
            <w:r w:rsidRPr="00851B40">
              <w:rPr>
                <w:rFonts w:cstheme="minorHAnsi"/>
              </w:rPr>
              <w:t>SMSA Risk Register.</w:t>
            </w:r>
          </w:p>
          <w:p w14:paraId="2EBAFE45" w14:textId="4A51954F" w:rsidR="003050B7" w:rsidRPr="00851B40" w:rsidRDefault="00851B40" w:rsidP="00851B40">
            <w:pPr>
              <w:numPr>
                <w:ilvl w:val="0"/>
                <w:numId w:val="43"/>
              </w:numPr>
              <w:spacing w:before="100" w:beforeAutospacing="1" w:after="100" w:afterAutospacing="1"/>
            </w:pPr>
            <w:r w:rsidRPr="00851B40">
              <w:rPr>
                <w:rFonts w:cstheme="minorHAnsi"/>
              </w:rPr>
              <w:t>Capacity Management Plan and Report.</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D1FD" w14:textId="77777777" w:rsidR="001E7164" w:rsidRDefault="001E7164" w:rsidP="003050B7">
      <w:pPr>
        <w:spacing w:after="0"/>
      </w:pPr>
      <w:r>
        <w:separator/>
      </w:r>
    </w:p>
  </w:endnote>
  <w:endnote w:type="continuationSeparator" w:id="0">
    <w:p w14:paraId="0FEC0E57" w14:textId="77777777" w:rsidR="001E7164" w:rsidRDefault="001E7164"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1B17" w14:textId="77777777" w:rsidR="001E7164" w:rsidRDefault="001E7164" w:rsidP="003050B7">
      <w:pPr>
        <w:spacing w:after="0"/>
      </w:pPr>
      <w:r>
        <w:separator/>
      </w:r>
    </w:p>
  </w:footnote>
  <w:footnote w:type="continuationSeparator" w:id="0">
    <w:p w14:paraId="48B64B70" w14:textId="77777777" w:rsidR="001E7164" w:rsidRDefault="001E7164"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7C90AA00" w:rsidR="001A68DE" w:rsidRDefault="00FD3912" w:rsidP="00C64A9D">
          <w:pPr>
            <w:pStyle w:val="Header"/>
            <w:jc w:val="right"/>
            <w:rPr>
              <w:rFonts w:ascii="Calibri" w:hAnsi="Calibri"/>
              <w:b/>
              <w:noProof/>
              <w:sz w:val="32"/>
            </w:rPr>
          </w:pPr>
          <w:r>
            <w:rPr>
              <w:rFonts w:ascii="Calibri" w:hAnsi="Calibri"/>
              <w:b/>
              <w:noProof/>
              <w:sz w:val="32"/>
            </w:rPr>
            <w:t>Capacity</w:t>
          </w:r>
          <w:r w:rsidR="00D23767">
            <w:rPr>
              <w:rFonts w:ascii="Calibri" w:hAnsi="Calibri"/>
              <w:b/>
              <w:noProof/>
              <w:sz w:val="32"/>
            </w:rPr>
            <w:t xml:space="preserve"> </w:t>
          </w:r>
          <w:r w:rsidR="001A68DE" w:rsidRPr="001A68DE">
            <w:rPr>
              <w:rFonts w:ascii="Calibri" w:hAnsi="Calibri"/>
              <w:b/>
              <w:noProof/>
              <w:sz w:val="32"/>
            </w:rPr>
            <w:t>Management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6E1B"/>
    <w:multiLevelType w:val="multilevel"/>
    <w:tmpl w:val="0AC20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83748"/>
    <w:multiLevelType w:val="multilevel"/>
    <w:tmpl w:val="ED3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2A7A"/>
    <w:multiLevelType w:val="multilevel"/>
    <w:tmpl w:val="809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E3497"/>
    <w:multiLevelType w:val="hybridMultilevel"/>
    <w:tmpl w:val="4620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511F6"/>
    <w:multiLevelType w:val="multilevel"/>
    <w:tmpl w:val="886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01AB9"/>
    <w:multiLevelType w:val="multilevel"/>
    <w:tmpl w:val="A3F0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A766F"/>
    <w:multiLevelType w:val="multilevel"/>
    <w:tmpl w:val="9A52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769C0"/>
    <w:multiLevelType w:val="multilevel"/>
    <w:tmpl w:val="81A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A7EB3"/>
    <w:multiLevelType w:val="multilevel"/>
    <w:tmpl w:val="DB7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4A2934"/>
    <w:multiLevelType w:val="multilevel"/>
    <w:tmpl w:val="B88A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A7206"/>
    <w:multiLevelType w:val="multilevel"/>
    <w:tmpl w:val="2CA4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F6465"/>
    <w:multiLevelType w:val="multilevel"/>
    <w:tmpl w:val="A41A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D42E4"/>
    <w:multiLevelType w:val="hybridMultilevel"/>
    <w:tmpl w:val="B61C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65622"/>
    <w:multiLevelType w:val="multilevel"/>
    <w:tmpl w:val="427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85693"/>
    <w:multiLevelType w:val="multilevel"/>
    <w:tmpl w:val="9A0E8AB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96B9E"/>
    <w:multiLevelType w:val="multilevel"/>
    <w:tmpl w:val="A2E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72BE8"/>
    <w:multiLevelType w:val="multilevel"/>
    <w:tmpl w:val="37C8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178F0"/>
    <w:multiLevelType w:val="multilevel"/>
    <w:tmpl w:val="E5A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A4548"/>
    <w:multiLevelType w:val="multilevel"/>
    <w:tmpl w:val="38E6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824F2"/>
    <w:multiLevelType w:val="multilevel"/>
    <w:tmpl w:val="256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178BA"/>
    <w:multiLevelType w:val="multilevel"/>
    <w:tmpl w:val="72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2F22D3"/>
    <w:multiLevelType w:val="multilevel"/>
    <w:tmpl w:val="5CB0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A2F28"/>
    <w:multiLevelType w:val="multilevel"/>
    <w:tmpl w:val="C226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E47A96"/>
    <w:multiLevelType w:val="multilevel"/>
    <w:tmpl w:val="257E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B680A"/>
    <w:multiLevelType w:val="multilevel"/>
    <w:tmpl w:val="1F8A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8C1087"/>
    <w:multiLevelType w:val="multilevel"/>
    <w:tmpl w:val="69F8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1C294A"/>
    <w:multiLevelType w:val="multilevel"/>
    <w:tmpl w:val="015431C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B3BA1"/>
    <w:multiLevelType w:val="multilevel"/>
    <w:tmpl w:val="99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277D64"/>
    <w:multiLevelType w:val="multilevel"/>
    <w:tmpl w:val="569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A425A8"/>
    <w:multiLevelType w:val="multilevel"/>
    <w:tmpl w:val="D40E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71AC8"/>
    <w:multiLevelType w:val="multilevel"/>
    <w:tmpl w:val="388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46001"/>
    <w:multiLevelType w:val="hybridMultilevel"/>
    <w:tmpl w:val="7D5E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10B3E"/>
    <w:multiLevelType w:val="multilevel"/>
    <w:tmpl w:val="174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97545"/>
    <w:multiLevelType w:val="multilevel"/>
    <w:tmpl w:val="5A8A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B2E66"/>
    <w:multiLevelType w:val="multilevel"/>
    <w:tmpl w:val="82A8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2421BA"/>
    <w:multiLevelType w:val="multilevel"/>
    <w:tmpl w:val="4020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E1A64"/>
    <w:multiLevelType w:val="multilevel"/>
    <w:tmpl w:val="407E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2A05F8"/>
    <w:multiLevelType w:val="multilevel"/>
    <w:tmpl w:val="3E16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635D1A"/>
    <w:multiLevelType w:val="multilevel"/>
    <w:tmpl w:val="DB7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607A2"/>
    <w:multiLevelType w:val="multilevel"/>
    <w:tmpl w:val="14F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55F4E"/>
    <w:multiLevelType w:val="multilevel"/>
    <w:tmpl w:val="11E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1E7182"/>
    <w:multiLevelType w:val="multilevel"/>
    <w:tmpl w:val="BEC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D83E2D"/>
    <w:multiLevelType w:val="multilevel"/>
    <w:tmpl w:val="2510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2BB514C"/>
    <w:multiLevelType w:val="multilevel"/>
    <w:tmpl w:val="0FD8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2F1C72"/>
    <w:multiLevelType w:val="multilevel"/>
    <w:tmpl w:val="00E2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E63525"/>
    <w:multiLevelType w:val="multilevel"/>
    <w:tmpl w:val="28A0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503513"/>
    <w:multiLevelType w:val="multilevel"/>
    <w:tmpl w:val="C4EA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5266F"/>
    <w:multiLevelType w:val="multilevel"/>
    <w:tmpl w:val="015431C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43"/>
  </w:num>
  <w:num w:numId="2" w16cid:durableId="384912780">
    <w:abstractNumId w:val="2"/>
  </w:num>
  <w:num w:numId="3" w16cid:durableId="1133446625">
    <w:abstractNumId w:val="4"/>
  </w:num>
  <w:num w:numId="4" w16cid:durableId="2139258596">
    <w:abstractNumId w:val="17"/>
  </w:num>
  <w:num w:numId="5" w16cid:durableId="1812406653">
    <w:abstractNumId w:val="19"/>
  </w:num>
  <w:num w:numId="6" w16cid:durableId="213389574">
    <w:abstractNumId w:val="40"/>
  </w:num>
  <w:num w:numId="7" w16cid:durableId="198706337">
    <w:abstractNumId w:val="20"/>
  </w:num>
  <w:num w:numId="8" w16cid:durableId="1773352401">
    <w:abstractNumId w:val="18"/>
  </w:num>
  <w:num w:numId="9" w16cid:durableId="2024822982">
    <w:abstractNumId w:val="30"/>
  </w:num>
  <w:num w:numId="10" w16cid:durableId="831801470">
    <w:abstractNumId w:val="41"/>
  </w:num>
  <w:num w:numId="11" w16cid:durableId="641616303">
    <w:abstractNumId w:val="27"/>
  </w:num>
  <w:num w:numId="12" w16cid:durableId="1507402628">
    <w:abstractNumId w:val="1"/>
  </w:num>
  <w:num w:numId="13" w16cid:durableId="1196893432">
    <w:abstractNumId w:val="8"/>
  </w:num>
  <w:num w:numId="14" w16cid:durableId="775832607">
    <w:abstractNumId w:val="36"/>
  </w:num>
  <w:num w:numId="15" w16cid:durableId="230115841">
    <w:abstractNumId w:val="13"/>
  </w:num>
  <w:num w:numId="16" w16cid:durableId="2055350497">
    <w:abstractNumId w:val="33"/>
  </w:num>
  <w:num w:numId="17" w16cid:durableId="1574579566">
    <w:abstractNumId w:val="39"/>
  </w:num>
  <w:num w:numId="18" w16cid:durableId="1503398083">
    <w:abstractNumId w:val="31"/>
  </w:num>
  <w:num w:numId="19" w16cid:durableId="2077777276">
    <w:abstractNumId w:val="25"/>
  </w:num>
  <w:num w:numId="20" w16cid:durableId="460850297">
    <w:abstractNumId w:val="9"/>
  </w:num>
  <w:num w:numId="21" w16cid:durableId="1252006653">
    <w:abstractNumId w:val="21"/>
  </w:num>
  <w:num w:numId="22" w16cid:durableId="2050759400">
    <w:abstractNumId w:val="11"/>
  </w:num>
  <w:num w:numId="23" w16cid:durableId="2067415091">
    <w:abstractNumId w:val="38"/>
  </w:num>
  <w:num w:numId="24" w16cid:durableId="723262018">
    <w:abstractNumId w:val="15"/>
  </w:num>
  <w:num w:numId="25" w16cid:durableId="662196283">
    <w:abstractNumId w:val="5"/>
  </w:num>
  <w:num w:numId="26" w16cid:durableId="547913037">
    <w:abstractNumId w:val="10"/>
  </w:num>
  <w:num w:numId="27" w16cid:durableId="752552458">
    <w:abstractNumId w:val="24"/>
  </w:num>
  <w:num w:numId="28" w16cid:durableId="790823247">
    <w:abstractNumId w:val="32"/>
  </w:num>
  <w:num w:numId="29" w16cid:durableId="1358774758">
    <w:abstractNumId w:val="37"/>
  </w:num>
  <w:num w:numId="30" w16cid:durableId="2024473137">
    <w:abstractNumId w:val="28"/>
  </w:num>
  <w:num w:numId="31" w16cid:durableId="968046439">
    <w:abstractNumId w:val="23"/>
  </w:num>
  <w:num w:numId="32" w16cid:durableId="1065296336">
    <w:abstractNumId w:val="7"/>
  </w:num>
  <w:num w:numId="33" w16cid:durableId="169410698">
    <w:abstractNumId w:val="45"/>
  </w:num>
  <w:num w:numId="34" w16cid:durableId="518659194">
    <w:abstractNumId w:val="29"/>
  </w:num>
  <w:num w:numId="35" w16cid:durableId="1302924680">
    <w:abstractNumId w:val="16"/>
  </w:num>
  <w:num w:numId="36" w16cid:durableId="1598489285">
    <w:abstractNumId w:val="22"/>
  </w:num>
  <w:num w:numId="37" w16cid:durableId="2056545562">
    <w:abstractNumId w:val="46"/>
  </w:num>
  <w:num w:numId="38" w16cid:durableId="1836798523">
    <w:abstractNumId w:val="34"/>
  </w:num>
  <w:num w:numId="39" w16cid:durableId="1969166392">
    <w:abstractNumId w:val="47"/>
  </w:num>
  <w:num w:numId="40" w16cid:durableId="389812211">
    <w:abstractNumId w:val="35"/>
  </w:num>
  <w:num w:numId="41" w16cid:durableId="52626337">
    <w:abstractNumId w:val="6"/>
  </w:num>
  <w:num w:numId="42" w16cid:durableId="599071424">
    <w:abstractNumId w:val="44"/>
  </w:num>
  <w:num w:numId="43" w16cid:durableId="1876426820">
    <w:abstractNumId w:val="42"/>
  </w:num>
  <w:num w:numId="44" w16cid:durableId="534002610">
    <w:abstractNumId w:val="14"/>
  </w:num>
  <w:num w:numId="45" w16cid:durableId="1707486621">
    <w:abstractNumId w:val="3"/>
  </w:num>
  <w:num w:numId="46" w16cid:durableId="856389407">
    <w:abstractNumId w:val="12"/>
  </w:num>
  <w:num w:numId="47" w16cid:durableId="841819441">
    <w:abstractNumId w:val="26"/>
  </w:num>
  <w:num w:numId="48" w16cid:durableId="1008756705">
    <w:abstractNumId w:val="48"/>
  </w:num>
  <w:num w:numId="49" w16cid:durableId="161725383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C7D56"/>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E7164"/>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056D"/>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560"/>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1B40"/>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3912"/>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851B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4</cp:revision>
  <dcterms:created xsi:type="dcterms:W3CDTF">2026-06-09T12:30:00Z</dcterms:created>
  <dcterms:modified xsi:type="dcterms:W3CDTF">2026-06-11T12:14:00Z</dcterms:modified>
</cp:coreProperties>
</file>