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3C7566C8" w14:textId="77777777" w:rsidTr="00980C86">
        <w:tc>
          <w:tcPr>
            <w:tcW w:w="1980" w:type="dxa"/>
          </w:tcPr>
          <w:p w14:paraId="6494B3CC" w14:textId="77777777" w:rsidR="003050B7" w:rsidRPr="00980C86" w:rsidRDefault="004E7314" w:rsidP="003050B7">
            <w:pPr>
              <w:spacing w:before="120" w:after="0"/>
              <w:rPr>
                <w:rFonts w:ascii="Calibri" w:hAnsi="Calibri"/>
                <w:b/>
                <w:bCs/>
              </w:rPr>
            </w:pPr>
            <w:r>
              <w:rPr>
                <w:rFonts w:ascii="Calibri" w:hAnsi="Calibri"/>
                <w:b/>
                <w:bCs/>
              </w:rPr>
              <w:t>Purpose</w:t>
            </w:r>
          </w:p>
        </w:tc>
        <w:tc>
          <w:tcPr>
            <w:tcW w:w="8640" w:type="dxa"/>
          </w:tcPr>
          <w:p w14:paraId="37C28502" w14:textId="14E79667" w:rsidR="003050B7" w:rsidRPr="00E514DA" w:rsidRDefault="0059250D" w:rsidP="00E514DA">
            <w:pPr>
              <w:spacing w:before="120" w:after="120"/>
              <w:ind w:left="72" w:right="162"/>
              <w:jc w:val="both"/>
              <w:rPr>
                <w:rFonts w:ascii="Calibri" w:hAnsi="Calibri"/>
                <w:lang w:val="en-IN"/>
              </w:rPr>
            </w:pPr>
            <w:r w:rsidRPr="0059250D">
              <w:rPr>
                <w:rFonts w:ascii="Calibri" w:hAnsi="Calibri"/>
                <w:lang w:val="en-IN"/>
              </w:rPr>
              <w:t xml:space="preserve">The purpose of this policy is to establish a structured approach to managing </w:t>
            </w:r>
            <w:r w:rsidR="00DB2CC5">
              <w:rPr>
                <w:rFonts w:ascii="Calibri" w:hAnsi="Calibri"/>
                <w:lang w:val="en-IN"/>
              </w:rPr>
              <w:t>SMSA</w:t>
            </w:r>
            <w:r w:rsidR="00DB2CC5" w:rsidRPr="00DB2CC5">
              <w:rPr>
                <w:rFonts w:ascii="Calibri" w:hAnsi="Calibri"/>
                <w:lang w:val="en-IN"/>
              </w:rPr>
              <w:t xml:space="preserve"> IT resources effectively and efficiently, aligning with business needs and </w:t>
            </w:r>
            <w:r w:rsidR="00DB2CC5">
              <w:rPr>
                <w:rFonts w:ascii="Calibri" w:hAnsi="Calibri"/>
                <w:lang w:val="en-IN"/>
              </w:rPr>
              <w:t>Information Security</w:t>
            </w:r>
            <w:r w:rsidR="00DB2CC5" w:rsidRPr="00DB2CC5">
              <w:rPr>
                <w:rFonts w:ascii="Calibri" w:hAnsi="Calibri"/>
                <w:lang w:val="en-IN"/>
              </w:rPr>
              <w:t xml:space="preserve"> </w:t>
            </w:r>
            <w:r w:rsidR="00DB2CC5">
              <w:rPr>
                <w:rFonts w:ascii="Calibri" w:hAnsi="Calibri"/>
                <w:lang w:val="en-IN"/>
              </w:rPr>
              <w:t>S</w:t>
            </w:r>
            <w:r w:rsidR="00DB2CC5" w:rsidRPr="00DB2CC5">
              <w:rPr>
                <w:rFonts w:ascii="Calibri" w:hAnsi="Calibri"/>
                <w:lang w:val="en-IN"/>
              </w:rPr>
              <w:t>tandards, while maintaining optimal performance and scalability.</w:t>
            </w:r>
          </w:p>
        </w:tc>
      </w:tr>
      <w:tr w:rsidR="003050B7" w:rsidRPr="002928E9" w14:paraId="3F9EAC16" w14:textId="77777777" w:rsidTr="00980C86">
        <w:tc>
          <w:tcPr>
            <w:tcW w:w="1980" w:type="dxa"/>
          </w:tcPr>
          <w:p w14:paraId="7EF4E450" w14:textId="77777777" w:rsidR="003050B7" w:rsidRPr="00980C86" w:rsidRDefault="004E7314" w:rsidP="003050B7">
            <w:pPr>
              <w:spacing w:before="120" w:after="120"/>
              <w:rPr>
                <w:rFonts w:ascii="Calibri" w:hAnsi="Calibri"/>
                <w:b/>
                <w:bCs/>
              </w:rPr>
            </w:pPr>
            <w:r>
              <w:rPr>
                <w:rFonts w:ascii="Calibri" w:hAnsi="Calibri"/>
                <w:b/>
                <w:bCs/>
              </w:rPr>
              <w:t xml:space="preserve">Reference No. </w:t>
            </w:r>
          </w:p>
        </w:tc>
        <w:tc>
          <w:tcPr>
            <w:tcW w:w="8640" w:type="dxa"/>
          </w:tcPr>
          <w:p w14:paraId="13E7D337" w14:textId="274CD19D" w:rsidR="003050B7" w:rsidRPr="008A0662" w:rsidRDefault="004E7314" w:rsidP="004E7314">
            <w:pPr>
              <w:spacing w:before="120" w:after="120"/>
              <w:ind w:left="72" w:right="162"/>
              <w:jc w:val="both"/>
              <w:rPr>
                <w:rFonts w:ascii="Calibri" w:hAnsi="Calibri"/>
              </w:rPr>
            </w:pPr>
            <w:r w:rsidRPr="00CC1477">
              <w:rPr>
                <w:rFonts w:ascii="Calibri" w:hAnsi="Calibri"/>
                <w:lang w:val="en-IN"/>
              </w:rPr>
              <w:t xml:space="preserve">Annex A </w:t>
            </w:r>
            <w:r w:rsidR="001A68DE" w:rsidRPr="00CC1477">
              <w:rPr>
                <w:rFonts w:ascii="Calibri" w:hAnsi="Calibri"/>
                <w:lang w:val="en-IN"/>
              </w:rPr>
              <w:t>8.</w:t>
            </w:r>
            <w:r w:rsidR="00CC1477" w:rsidRPr="00CC1477">
              <w:rPr>
                <w:rFonts w:ascii="Calibri" w:hAnsi="Calibri"/>
                <w:lang w:val="en-IN"/>
              </w:rPr>
              <w:t>6</w:t>
            </w:r>
          </w:p>
        </w:tc>
      </w:tr>
      <w:tr w:rsidR="003050B7" w:rsidRPr="002928E9" w14:paraId="3AD02DBF" w14:textId="77777777" w:rsidTr="00980C86">
        <w:tc>
          <w:tcPr>
            <w:tcW w:w="1980" w:type="dxa"/>
          </w:tcPr>
          <w:p w14:paraId="453CB04B" w14:textId="77777777" w:rsidR="003050B7" w:rsidRDefault="004E7314" w:rsidP="003050B7">
            <w:pPr>
              <w:spacing w:before="120" w:after="120"/>
              <w:rPr>
                <w:rFonts w:ascii="Calibri" w:hAnsi="Calibri"/>
                <w:b/>
                <w:bCs/>
              </w:rPr>
            </w:pPr>
            <w:r>
              <w:rPr>
                <w:rFonts w:ascii="Calibri" w:hAnsi="Calibri"/>
                <w:b/>
                <w:bCs/>
              </w:rPr>
              <w:t>Scope</w:t>
            </w:r>
          </w:p>
        </w:tc>
        <w:tc>
          <w:tcPr>
            <w:tcW w:w="8640" w:type="dxa"/>
          </w:tcPr>
          <w:p w14:paraId="26378403" w14:textId="20209754" w:rsidR="003050B7" w:rsidRPr="004E7314" w:rsidRDefault="0059250D" w:rsidP="00B85D43">
            <w:pPr>
              <w:spacing w:before="120" w:after="120"/>
              <w:ind w:right="162"/>
              <w:jc w:val="both"/>
              <w:rPr>
                <w:rStyle w:val="Strong"/>
                <w:rFonts w:ascii="Calibri" w:hAnsi="Calibri" w:cs="Tahoma"/>
                <w:b w:val="0"/>
                <w:bCs w:val="0"/>
                <w:lang w:val="en-IN"/>
              </w:rPr>
            </w:pPr>
            <w:r w:rsidRPr="0059250D">
              <w:rPr>
                <w:rFonts w:ascii="Calibri" w:hAnsi="Calibri" w:cs="Tahoma"/>
                <w:lang w:val="en-IN"/>
              </w:rPr>
              <w:t>This policy applies to all SMSA information systems</w:t>
            </w:r>
            <w:r w:rsidR="00DB2CC5" w:rsidRPr="00DB2CC5">
              <w:rPr>
                <w:rFonts w:ascii="Calibri" w:hAnsi="Calibri" w:cs="Tahoma"/>
                <w:lang w:val="en-IN"/>
              </w:rPr>
              <w:t xml:space="preserve">, infrastructure and applications owned or managed by SMSA. </w:t>
            </w:r>
            <w:r w:rsidR="00DB2CC5">
              <w:rPr>
                <w:rFonts w:ascii="Calibri" w:hAnsi="Calibri" w:cs="Tahoma"/>
                <w:lang w:val="en-IN"/>
              </w:rPr>
              <w:t>This</w:t>
            </w:r>
            <w:r w:rsidR="00DB2CC5" w:rsidRPr="00DB2CC5">
              <w:rPr>
                <w:rFonts w:ascii="Calibri" w:hAnsi="Calibri" w:cs="Tahoma"/>
                <w:lang w:val="en-IN"/>
              </w:rPr>
              <w:t xml:space="preserve"> include</w:t>
            </w:r>
            <w:r w:rsidR="00DB2CC5">
              <w:rPr>
                <w:rFonts w:ascii="Calibri" w:hAnsi="Calibri" w:cs="Tahoma"/>
                <w:lang w:val="en-IN"/>
              </w:rPr>
              <w:t>s</w:t>
            </w:r>
            <w:r w:rsidR="00DB2CC5" w:rsidRPr="00DB2CC5">
              <w:rPr>
                <w:rFonts w:ascii="Calibri" w:hAnsi="Calibri" w:cs="Tahoma"/>
                <w:lang w:val="en-IN"/>
              </w:rPr>
              <w:t xml:space="preserve"> hardware, software, network resources, and cloud services. End-user devices such as laptops, desktops, and other peripherals will be included only if deemed critical to fulfilling business operations or supporting information systems.</w:t>
            </w:r>
          </w:p>
        </w:tc>
      </w:tr>
      <w:tr w:rsidR="003050B7" w:rsidRPr="002928E9" w14:paraId="6053888D" w14:textId="77777777" w:rsidTr="00980C86">
        <w:tc>
          <w:tcPr>
            <w:tcW w:w="1980" w:type="dxa"/>
          </w:tcPr>
          <w:p w14:paraId="5F77DD3D" w14:textId="77777777" w:rsidR="003050B7" w:rsidRDefault="003050B7" w:rsidP="003050B7">
            <w:pPr>
              <w:spacing w:before="120" w:after="0"/>
              <w:rPr>
                <w:rFonts w:ascii="Calibri" w:hAnsi="Calibri"/>
                <w:b/>
                <w:bCs/>
              </w:rPr>
            </w:pPr>
            <w:r>
              <w:rPr>
                <w:rFonts w:ascii="Calibri" w:hAnsi="Calibri"/>
                <w:b/>
                <w:bCs/>
              </w:rPr>
              <w:t>Responsibilities</w:t>
            </w:r>
          </w:p>
        </w:tc>
        <w:tc>
          <w:tcPr>
            <w:tcW w:w="8640" w:type="dxa"/>
          </w:tcPr>
          <w:p w14:paraId="146F59BC"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The ITD </w:t>
            </w:r>
            <w:r>
              <w:rPr>
                <w:rFonts w:ascii="Calibri" w:hAnsi="Calibri" w:cs="Tahoma"/>
                <w:lang w:val="en-IN"/>
              </w:rPr>
              <w:t xml:space="preserve">National </w:t>
            </w:r>
            <w:r w:rsidRPr="004E7314">
              <w:rPr>
                <w:rFonts w:ascii="Calibri" w:hAnsi="Calibri" w:cs="Tahoma"/>
                <w:lang w:val="en-IN"/>
              </w:rPr>
              <w:t xml:space="preserve">Manager is constituted to approve the Policies for implementation. The policies will be supported by procedures, which detail the technology specific requirements and implementation process for complying with the policies. </w:t>
            </w:r>
          </w:p>
          <w:p w14:paraId="0ED23C58" w14:textId="1A375722" w:rsidR="004E7314" w:rsidRPr="004E7314" w:rsidRDefault="00373AD8" w:rsidP="004E7314">
            <w:pPr>
              <w:spacing w:after="240"/>
              <w:ind w:left="72" w:right="162"/>
              <w:jc w:val="both"/>
              <w:rPr>
                <w:rFonts w:ascii="Calibri" w:hAnsi="Calibri" w:cs="Tahoma"/>
                <w:lang w:val="en-IN"/>
              </w:rPr>
            </w:pPr>
            <w:r>
              <w:rPr>
                <w:rFonts w:ascii="Calibri" w:hAnsi="Calibri" w:cs="Tahoma"/>
                <w:lang w:val="en-IN"/>
              </w:rPr>
              <w:t>CEO</w:t>
            </w:r>
            <w:r w:rsidR="004E7314" w:rsidRPr="004E7314">
              <w:rPr>
                <w:rFonts w:ascii="Calibri" w:hAnsi="Calibri" w:cs="Tahoma"/>
                <w:lang w:val="en-IN"/>
              </w:rPr>
              <w:t xml:space="preserve"> is the highest </w:t>
            </w:r>
            <w:r w:rsidR="00293E15">
              <w:rPr>
                <w:rFonts w:ascii="Calibri" w:hAnsi="Calibri" w:cs="Tahoma"/>
                <w:lang w:val="en-IN"/>
              </w:rPr>
              <w:t>l</w:t>
            </w:r>
            <w:r w:rsidR="004E7314" w:rsidRPr="004E7314">
              <w:rPr>
                <w:rFonts w:ascii="Calibri" w:hAnsi="Calibri" w:cs="Tahoma"/>
                <w:lang w:val="en-IN"/>
              </w:rPr>
              <w:t>evel for Information Security governance and shall be responsible for evaluation, direction and oversight of Information Security compliance at SMSA.</w:t>
            </w:r>
          </w:p>
          <w:p w14:paraId="3261B48A" w14:textId="77777777" w:rsidR="003050B7" w:rsidRDefault="004E7314" w:rsidP="004E7314">
            <w:pPr>
              <w:spacing w:after="240"/>
              <w:ind w:left="72" w:right="162"/>
              <w:jc w:val="both"/>
              <w:rPr>
                <w:rFonts w:ascii="Calibri" w:hAnsi="Calibri" w:cs="Tahoma"/>
                <w:lang w:val="en-IN"/>
              </w:rPr>
            </w:pPr>
            <w:r w:rsidRPr="004E7314">
              <w:rPr>
                <w:rFonts w:ascii="Calibri" w:hAnsi="Calibri" w:cs="Tahoma"/>
                <w:lang w:val="en-IN"/>
              </w:rPr>
              <w:t>National IT Manager</w:t>
            </w:r>
            <w:r>
              <w:rPr>
                <w:rFonts w:ascii="Calibri" w:hAnsi="Calibri" w:cs="Tahoma"/>
                <w:lang w:val="en-IN"/>
              </w:rPr>
              <w:t xml:space="preserve"> – </w:t>
            </w:r>
          </w:p>
          <w:p w14:paraId="6957F14A"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Approve the Policies and any subsequent modifications.</w:t>
            </w:r>
          </w:p>
          <w:p w14:paraId="6DD097F2"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Advising for effecting changes to the Policy &amp; Procedures documents</w:t>
            </w:r>
          </w:p>
          <w:p w14:paraId="7662069D"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Conducting information security compliance reviews of all applications, information assets &amp; processes in SMSA</w:t>
            </w:r>
          </w:p>
          <w:p w14:paraId="29A49DDD"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Granting and removing of access rights</w:t>
            </w:r>
          </w:p>
          <w:p w14:paraId="2B48DF42"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Segregation of roles and responsibilities of employees in Info. Sec. department</w:t>
            </w:r>
          </w:p>
          <w:p w14:paraId="25A9B4C1"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Report compliance audit result to Info. Sec. Committee.</w:t>
            </w:r>
          </w:p>
          <w:p w14:paraId="7A88186A" w14:textId="77777777" w:rsidR="004E7314" w:rsidRDefault="004E7314" w:rsidP="004E7314">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Quality &amp; Risk Department – </w:t>
            </w:r>
          </w:p>
          <w:p w14:paraId="521DA593"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A</w:t>
            </w:r>
            <w:r w:rsidRPr="004E7314">
              <w:rPr>
                <w:rFonts w:ascii="Calibri" w:hAnsi="Calibri" w:cs="Tahoma"/>
                <w:lang w:val="en-IN"/>
              </w:rPr>
              <w:t>ssure the integrity of the approved ISMS policies and procedures with the existing QMS.</w:t>
            </w:r>
          </w:p>
          <w:p w14:paraId="5665D709"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risk assessment with respect to ISMS is conducted regularly.</w:t>
            </w:r>
          </w:p>
          <w:p w14:paraId="1BF75DEC"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that ISMS internal audits are carried as per the internal audit plan and management review meetings will cover ISMS.</w:t>
            </w:r>
          </w:p>
          <w:p w14:paraId="7BDADE8D" w14:textId="309BB25A"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 xml:space="preserve">nsure that regular review of ISMS documents </w:t>
            </w:r>
            <w:r w:rsidR="00F615D1" w:rsidRPr="004E7314">
              <w:rPr>
                <w:rFonts w:ascii="Calibri" w:hAnsi="Calibri" w:cs="Tahoma"/>
                <w:lang w:val="en-IN"/>
              </w:rPr>
              <w:t>is</w:t>
            </w:r>
            <w:r w:rsidRPr="004E7314">
              <w:rPr>
                <w:rFonts w:ascii="Calibri" w:hAnsi="Calibri" w:cs="Tahoma"/>
                <w:lang w:val="en-IN"/>
              </w:rPr>
              <w:t xml:space="preserve"> carried as per the document control procedure.</w:t>
            </w:r>
          </w:p>
          <w:p w14:paraId="1698D3CA" w14:textId="77777777" w:rsidR="00293E15" w:rsidRDefault="00293E15"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Investigation of breaches, reporting and recommendation of findings.</w:t>
            </w:r>
          </w:p>
          <w:p w14:paraId="0001BCEF" w14:textId="77777777" w:rsidR="0093200A" w:rsidRDefault="0093200A" w:rsidP="0093200A">
            <w:pPr>
              <w:spacing w:after="240"/>
              <w:ind w:right="162"/>
              <w:jc w:val="both"/>
              <w:rPr>
                <w:rFonts w:ascii="Calibri" w:hAnsi="Calibri" w:cs="Tahoma"/>
                <w:lang w:val="en-IN"/>
              </w:rPr>
            </w:pPr>
            <w:r>
              <w:rPr>
                <w:rFonts w:ascii="Calibri" w:hAnsi="Calibri" w:cs="Tahoma"/>
                <w:lang w:val="en-IN"/>
              </w:rPr>
              <w:t xml:space="preserve">Department Heads – </w:t>
            </w:r>
          </w:p>
          <w:p w14:paraId="5DB9DA6A" w14:textId="77777777" w:rsidR="0093200A" w:rsidRDefault="0093200A" w:rsidP="0093200A">
            <w:pPr>
              <w:pStyle w:val="ListParagraph"/>
              <w:numPr>
                <w:ilvl w:val="0"/>
                <w:numId w:val="22"/>
              </w:numPr>
              <w:spacing w:after="240"/>
              <w:ind w:right="162"/>
              <w:jc w:val="both"/>
              <w:rPr>
                <w:rFonts w:ascii="Calibri" w:hAnsi="Calibri" w:cs="Tahoma"/>
                <w:lang w:val="en-IN"/>
              </w:rPr>
            </w:pPr>
            <w:r>
              <w:rPr>
                <w:rFonts w:ascii="Calibri" w:hAnsi="Calibri" w:cs="Tahoma"/>
                <w:lang w:val="en-IN"/>
              </w:rPr>
              <w:t>Implementing and enforcing the relevant portions of the policies within their functions.</w:t>
            </w:r>
          </w:p>
          <w:p w14:paraId="3DFCFA30" w14:textId="6927E3C2" w:rsidR="0093200A" w:rsidRPr="0093200A" w:rsidRDefault="0093200A" w:rsidP="0093200A">
            <w:pPr>
              <w:spacing w:after="240"/>
              <w:ind w:right="162"/>
              <w:jc w:val="both"/>
              <w:rPr>
                <w:rFonts w:ascii="Calibri" w:hAnsi="Calibri" w:cs="Tahoma"/>
                <w:lang w:val="en-IN"/>
              </w:rPr>
            </w:pPr>
            <w:r>
              <w:rPr>
                <w:rFonts w:ascii="Calibri" w:hAnsi="Calibri" w:cs="Tahoma"/>
                <w:lang w:val="en-IN"/>
              </w:rPr>
              <w:t xml:space="preserve">Employees &amp; Contractors – </w:t>
            </w:r>
            <w:r w:rsidR="001A68DE">
              <w:rPr>
                <w:rFonts w:ascii="Calibri" w:hAnsi="Calibri" w:cs="Tahoma"/>
                <w:lang w:val="en-IN"/>
              </w:rPr>
              <w:t>Abide by the policy.</w:t>
            </w:r>
          </w:p>
          <w:p w14:paraId="2D16D76F" w14:textId="728CD57B" w:rsidR="00293E15" w:rsidRPr="00293E15" w:rsidRDefault="00373AD8" w:rsidP="00293E15">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CEO</w:t>
            </w:r>
            <w:r w:rsidR="00293E15">
              <w:rPr>
                <w:rStyle w:val="Strong"/>
                <w:rFonts w:ascii="Calibri" w:hAnsi="Calibri" w:cs="Tahoma"/>
                <w:b w:val="0"/>
                <w:bCs w:val="0"/>
                <w:lang w:val="en-IN"/>
              </w:rPr>
              <w:t xml:space="preserve"> – Approval of any exceptions to the policy. </w:t>
            </w:r>
          </w:p>
        </w:tc>
      </w:tr>
      <w:tr w:rsidR="00B85D43" w:rsidRPr="002928E9" w14:paraId="7145EB8D" w14:textId="77777777" w:rsidTr="00980C86">
        <w:tc>
          <w:tcPr>
            <w:tcW w:w="1980" w:type="dxa"/>
          </w:tcPr>
          <w:p w14:paraId="1309EAA8" w14:textId="5A9215CC" w:rsidR="00B85D43" w:rsidRDefault="00B85D43" w:rsidP="003050B7">
            <w:pPr>
              <w:spacing w:before="120" w:after="0"/>
              <w:rPr>
                <w:rFonts w:ascii="Calibri" w:hAnsi="Calibri"/>
                <w:b/>
                <w:bCs/>
              </w:rPr>
            </w:pPr>
            <w:r>
              <w:rPr>
                <w:rFonts w:ascii="Calibri" w:hAnsi="Calibri"/>
                <w:b/>
                <w:bCs/>
              </w:rPr>
              <w:lastRenderedPageBreak/>
              <w:t>Definitions</w:t>
            </w:r>
          </w:p>
        </w:tc>
        <w:tc>
          <w:tcPr>
            <w:tcW w:w="8640" w:type="dxa"/>
          </w:tcPr>
          <w:p w14:paraId="61B4E9A0" w14:textId="77777777" w:rsidR="00373AD8" w:rsidRDefault="00373AD8" w:rsidP="00373AD8">
            <w:pPr>
              <w:spacing w:after="160" w:line="259" w:lineRule="auto"/>
              <w:rPr>
                <w:rFonts w:ascii="Calibri" w:hAnsi="Calibri" w:cs="Tahoma"/>
              </w:rPr>
            </w:pPr>
            <w:r w:rsidRPr="00373AD8">
              <w:rPr>
                <w:rFonts w:ascii="Calibri" w:hAnsi="Calibri" w:cs="Tahoma"/>
                <w:b/>
                <w:bCs/>
              </w:rPr>
              <w:t>Capacity Management:</w:t>
            </w:r>
            <w:r w:rsidRPr="00373AD8">
              <w:rPr>
                <w:rFonts w:ascii="Calibri" w:hAnsi="Calibri" w:cs="Tahoma"/>
              </w:rPr>
              <w:t xml:space="preserve"> The process of ensuring that IT infrastructure is sufficient to meet current and future business needs.</w:t>
            </w:r>
          </w:p>
          <w:p w14:paraId="256EA8EE" w14:textId="77777777" w:rsidR="001A68DE" w:rsidRDefault="00373AD8" w:rsidP="00373AD8">
            <w:pPr>
              <w:spacing w:after="160" w:line="259" w:lineRule="auto"/>
              <w:rPr>
                <w:rFonts w:ascii="Calibri" w:hAnsi="Calibri" w:cs="Tahoma"/>
              </w:rPr>
            </w:pPr>
            <w:r w:rsidRPr="00373AD8">
              <w:rPr>
                <w:rFonts w:ascii="Calibri" w:hAnsi="Calibri" w:cs="Tahoma"/>
                <w:b/>
                <w:bCs/>
              </w:rPr>
              <w:t>Threshold:</w:t>
            </w:r>
            <w:r w:rsidRPr="00373AD8">
              <w:rPr>
                <w:rFonts w:ascii="Calibri" w:hAnsi="Calibri" w:cs="Tahoma"/>
              </w:rPr>
              <w:t xml:space="preserve"> A predefined level of resource usage that triggers an action or alert to prevent performance issues.</w:t>
            </w:r>
          </w:p>
          <w:p w14:paraId="7E7BDFCE" w14:textId="0D1CE57D" w:rsidR="00831E11" w:rsidRPr="00373AD8" w:rsidRDefault="00831E11" w:rsidP="00373AD8">
            <w:pPr>
              <w:spacing w:after="160" w:line="259" w:lineRule="auto"/>
              <w:rPr>
                <w:rStyle w:val="Strong"/>
                <w:rFonts w:ascii="Calibri" w:hAnsi="Calibri" w:cs="Tahoma"/>
                <w:b w:val="0"/>
                <w:bCs w:val="0"/>
              </w:rPr>
            </w:pPr>
            <w:r w:rsidRPr="00831E11">
              <w:rPr>
                <w:rFonts w:ascii="Calibri" w:hAnsi="Calibri" w:cs="Tahoma"/>
                <w:b/>
                <w:bCs/>
              </w:rPr>
              <w:t>End of Life:</w:t>
            </w:r>
            <w:r w:rsidRPr="00831E11">
              <w:rPr>
                <w:rFonts w:ascii="Calibri" w:hAnsi="Calibri" w:cs="Tahoma"/>
              </w:rPr>
              <w:t xml:space="preserve"> The point at which a system, application, or hardware is no longer supported by its manufacturer or vendor, requiring its replacement, upgrade, or decommissioning to avoid operational or security risks.</w:t>
            </w:r>
          </w:p>
        </w:tc>
      </w:tr>
      <w:tr w:rsidR="003050B7" w:rsidRPr="002928E9" w14:paraId="56B96B24" w14:textId="77777777" w:rsidTr="00980C86">
        <w:tc>
          <w:tcPr>
            <w:tcW w:w="1980" w:type="dxa"/>
          </w:tcPr>
          <w:p w14:paraId="7FAA7125" w14:textId="77777777" w:rsidR="003050B7" w:rsidRPr="00980C86" w:rsidRDefault="003050B7" w:rsidP="007419E0">
            <w:pPr>
              <w:spacing w:before="120" w:after="0"/>
              <w:rPr>
                <w:rFonts w:ascii="Calibri" w:hAnsi="Calibri"/>
                <w:b/>
                <w:bCs/>
              </w:rPr>
            </w:pPr>
            <w:r w:rsidRPr="00980C86">
              <w:rPr>
                <w:rFonts w:ascii="Calibri" w:hAnsi="Calibri"/>
                <w:b/>
                <w:bCs/>
              </w:rPr>
              <w:t>Guidelines</w:t>
            </w:r>
          </w:p>
        </w:tc>
        <w:tc>
          <w:tcPr>
            <w:tcW w:w="8640" w:type="dxa"/>
          </w:tcPr>
          <w:p w14:paraId="137AC161" w14:textId="1E14E763" w:rsidR="00B85D43" w:rsidRDefault="00B85D43" w:rsidP="0098595B">
            <w:pPr>
              <w:ind w:right="162"/>
              <w:jc w:val="both"/>
              <w:rPr>
                <w:rFonts w:ascii="Calibri" w:hAnsi="Calibri" w:cs="Tahoma"/>
                <w:b/>
                <w:bCs/>
                <w:u w:val="single"/>
                <w:lang w:val="en-IN"/>
              </w:rPr>
            </w:pPr>
            <w:r w:rsidRPr="00B85D43">
              <w:rPr>
                <w:rFonts w:ascii="Calibri" w:hAnsi="Calibri" w:cs="Tahoma"/>
                <w:b/>
                <w:bCs/>
                <w:u w:val="single"/>
                <w:lang w:val="en-IN"/>
              </w:rPr>
              <w:t>1.</w:t>
            </w:r>
            <w:r>
              <w:rPr>
                <w:rFonts w:ascii="Calibri" w:hAnsi="Calibri" w:cs="Tahoma"/>
                <w:b/>
                <w:bCs/>
                <w:u w:val="single"/>
                <w:lang w:val="en-IN"/>
              </w:rPr>
              <w:t xml:space="preserve"> </w:t>
            </w:r>
            <w:r w:rsidR="00A4449F" w:rsidRPr="00B85D43">
              <w:rPr>
                <w:rFonts w:ascii="Calibri" w:hAnsi="Calibri" w:cs="Tahoma"/>
                <w:b/>
                <w:bCs/>
                <w:u w:val="single"/>
                <w:lang w:val="en-IN"/>
              </w:rPr>
              <w:t>Policy Statement</w:t>
            </w:r>
          </w:p>
          <w:p w14:paraId="319E3B5D" w14:textId="77777777" w:rsidR="00DB2CC5" w:rsidRDefault="0059250D" w:rsidP="00DB2CC5">
            <w:pPr>
              <w:ind w:right="162"/>
              <w:jc w:val="both"/>
            </w:pPr>
            <w:r w:rsidRPr="0059250D">
              <w:t>SMSA is committed to</w:t>
            </w:r>
            <w:r w:rsidR="00DB2CC5">
              <w:t>:</w:t>
            </w:r>
          </w:p>
          <w:p w14:paraId="34E32231" w14:textId="77777777" w:rsidR="0030324F" w:rsidRDefault="0030324F" w:rsidP="0030324F">
            <w:pPr>
              <w:pStyle w:val="ListParagraph"/>
              <w:numPr>
                <w:ilvl w:val="0"/>
                <w:numId w:val="48"/>
              </w:numPr>
              <w:spacing w:after="0"/>
              <w:ind w:right="162"/>
              <w:jc w:val="both"/>
            </w:pPr>
            <w:r>
              <w:t>Regularly assess IT capacity and usage trends using metrics to identify and resolve bottlenecks or underutilization.</w:t>
            </w:r>
          </w:p>
          <w:p w14:paraId="08A3905D" w14:textId="77777777" w:rsidR="0030324F" w:rsidRDefault="0030324F" w:rsidP="0030324F">
            <w:pPr>
              <w:pStyle w:val="ListParagraph"/>
              <w:numPr>
                <w:ilvl w:val="0"/>
                <w:numId w:val="48"/>
              </w:numPr>
              <w:spacing w:after="0"/>
              <w:ind w:right="162"/>
              <w:jc w:val="both"/>
            </w:pPr>
            <w:r>
              <w:t>Maintain sufficient resource levels to support critical systems and anticipated business demands.</w:t>
            </w:r>
          </w:p>
          <w:p w14:paraId="05E5FC1B" w14:textId="77777777" w:rsidR="0030324F" w:rsidRDefault="0030324F" w:rsidP="0030324F">
            <w:pPr>
              <w:pStyle w:val="ListParagraph"/>
              <w:numPr>
                <w:ilvl w:val="0"/>
                <w:numId w:val="48"/>
              </w:numPr>
              <w:spacing w:after="0"/>
              <w:ind w:right="162"/>
              <w:jc w:val="both"/>
            </w:pPr>
            <w:r>
              <w:t>Align IT capacity management with SMSA’s strategic goals.</w:t>
            </w:r>
          </w:p>
          <w:p w14:paraId="630553C0" w14:textId="77777777" w:rsidR="0030324F" w:rsidRDefault="0030324F" w:rsidP="0030324F">
            <w:pPr>
              <w:pStyle w:val="ListParagraph"/>
              <w:numPr>
                <w:ilvl w:val="0"/>
                <w:numId w:val="48"/>
              </w:numPr>
              <w:spacing w:after="0"/>
              <w:ind w:right="162"/>
              <w:jc w:val="both"/>
            </w:pPr>
            <w:r>
              <w:t>Document and review capacity plans periodically.</w:t>
            </w:r>
          </w:p>
          <w:p w14:paraId="5E6AD293" w14:textId="77777777" w:rsidR="0030324F" w:rsidRDefault="0030324F" w:rsidP="0030324F">
            <w:pPr>
              <w:pStyle w:val="ListParagraph"/>
              <w:numPr>
                <w:ilvl w:val="0"/>
                <w:numId w:val="48"/>
              </w:numPr>
              <w:spacing w:after="0"/>
              <w:ind w:right="162"/>
              <w:jc w:val="both"/>
            </w:pPr>
            <w:r>
              <w:t>Optimize existing resources to reduce unnecessary demand.</w:t>
            </w:r>
          </w:p>
          <w:p w14:paraId="263ADD71" w14:textId="431D4BD6" w:rsidR="0030324F" w:rsidRDefault="0030324F" w:rsidP="0030324F">
            <w:pPr>
              <w:pStyle w:val="ListParagraph"/>
              <w:numPr>
                <w:ilvl w:val="0"/>
                <w:numId w:val="48"/>
              </w:numPr>
              <w:spacing w:after="0"/>
              <w:ind w:right="162"/>
              <w:jc w:val="both"/>
            </w:pPr>
            <w:r>
              <w:t>Plan for future capacity requirements to align with business growth.</w:t>
            </w:r>
          </w:p>
          <w:p w14:paraId="6B9034FD" w14:textId="77777777" w:rsidR="0030324F" w:rsidRPr="0030324F" w:rsidRDefault="0030324F" w:rsidP="0030324F">
            <w:pPr>
              <w:pStyle w:val="ListParagraph"/>
              <w:spacing w:after="0"/>
              <w:ind w:right="162"/>
              <w:jc w:val="both"/>
            </w:pPr>
          </w:p>
          <w:p w14:paraId="16E9C955" w14:textId="1914D196" w:rsidR="007904A7" w:rsidRPr="007904A7" w:rsidRDefault="0098595B" w:rsidP="007904A7">
            <w:pPr>
              <w:ind w:right="162"/>
              <w:jc w:val="both"/>
              <w:rPr>
                <w:b/>
                <w:bCs/>
                <w:u w:val="single"/>
              </w:rPr>
            </w:pPr>
            <w:r w:rsidRPr="00EF4E11">
              <w:rPr>
                <w:rFonts w:ascii="Calibri" w:hAnsi="Calibri" w:cs="Tahoma"/>
                <w:b/>
                <w:bCs/>
                <w:u w:val="single"/>
                <w:lang w:val="en-IN"/>
              </w:rPr>
              <w:t>2</w:t>
            </w:r>
            <w:r w:rsidR="007B058F">
              <w:rPr>
                <w:rFonts w:ascii="Calibri" w:hAnsi="Calibri" w:cs="Tahoma"/>
                <w:b/>
                <w:bCs/>
                <w:u w:val="single"/>
                <w:lang w:val="en-IN"/>
              </w:rPr>
              <w:t>.</w:t>
            </w:r>
            <w:r w:rsidRPr="00EF4E11">
              <w:rPr>
                <w:rFonts w:ascii="Calibri" w:hAnsi="Calibri" w:cs="Tahoma"/>
                <w:b/>
                <w:bCs/>
                <w:u w:val="single"/>
                <w:lang w:val="en-IN"/>
              </w:rPr>
              <w:t xml:space="preserve"> </w:t>
            </w:r>
            <w:r w:rsidR="007904A7">
              <w:rPr>
                <w:b/>
                <w:bCs/>
                <w:u w:val="single"/>
              </w:rPr>
              <w:t>Implementation</w:t>
            </w:r>
            <w:r w:rsidR="0059250D" w:rsidRPr="0059250D">
              <w:rPr>
                <w:b/>
                <w:bCs/>
                <w:u w:val="single"/>
              </w:rPr>
              <w:t xml:space="preserve"> Process</w:t>
            </w:r>
          </w:p>
          <w:p w14:paraId="146F206B" w14:textId="646F22C6" w:rsidR="0098595B" w:rsidRPr="00EF4E11" w:rsidRDefault="0098595B" w:rsidP="0059250D">
            <w:pPr>
              <w:rPr>
                <w:b/>
                <w:bCs/>
              </w:rPr>
            </w:pPr>
            <w:r w:rsidRPr="00EF4E11">
              <w:rPr>
                <w:rFonts w:ascii="Calibri" w:hAnsi="Calibri" w:cs="Tahoma"/>
                <w:b/>
                <w:bCs/>
              </w:rPr>
              <w:t>2.</w:t>
            </w:r>
            <w:r w:rsidR="007B058F">
              <w:rPr>
                <w:rFonts w:ascii="Calibri" w:hAnsi="Calibri" w:cs="Tahoma"/>
                <w:b/>
                <w:bCs/>
              </w:rPr>
              <w:t>1</w:t>
            </w:r>
            <w:r w:rsidRPr="00EF4E11">
              <w:rPr>
                <w:rFonts w:ascii="Calibri" w:hAnsi="Calibri" w:cs="Tahoma"/>
                <w:b/>
                <w:bCs/>
              </w:rPr>
              <w:t xml:space="preserve"> </w:t>
            </w:r>
            <w:r w:rsidR="007904A7" w:rsidRPr="007904A7">
              <w:rPr>
                <w:b/>
                <w:bCs/>
              </w:rPr>
              <w:t>Capacity Planning:</w:t>
            </w:r>
          </w:p>
          <w:p w14:paraId="768E9A57" w14:textId="4BEB3841" w:rsidR="007904A7" w:rsidRPr="007904A7" w:rsidRDefault="007904A7" w:rsidP="007904A7">
            <w:pPr>
              <w:spacing w:after="160" w:line="259" w:lineRule="auto"/>
            </w:pPr>
            <w:r w:rsidRPr="007904A7">
              <w:t>SMSA will conduct regular reviews to compare capacity usage against business requirements.</w:t>
            </w:r>
            <w:r>
              <w:t xml:space="preserve"> Capacity</w:t>
            </w:r>
            <w:r w:rsidRPr="007904A7">
              <w:t xml:space="preserve"> plans </w:t>
            </w:r>
            <w:r>
              <w:t xml:space="preserve">will be developed </w:t>
            </w:r>
            <w:r w:rsidR="0030324F">
              <w:t xml:space="preserve">for mission critical systems </w:t>
            </w:r>
            <w:r w:rsidRPr="007904A7">
              <w:t>considering:</w:t>
            </w:r>
          </w:p>
          <w:p w14:paraId="57C3E481" w14:textId="77777777" w:rsidR="007904A7" w:rsidRPr="007904A7" w:rsidRDefault="007904A7" w:rsidP="0030324F">
            <w:pPr>
              <w:pStyle w:val="ListParagraph"/>
              <w:numPr>
                <w:ilvl w:val="0"/>
                <w:numId w:val="48"/>
              </w:numPr>
              <w:spacing w:after="160" w:line="259" w:lineRule="auto"/>
            </w:pPr>
            <w:r w:rsidRPr="007904A7">
              <w:t>Current utilization trends.</w:t>
            </w:r>
          </w:p>
          <w:p w14:paraId="11220E18" w14:textId="77777777" w:rsidR="007904A7" w:rsidRPr="007904A7" w:rsidRDefault="007904A7" w:rsidP="0030324F">
            <w:pPr>
              <w:pStyle w:val="ListParagraph"/>
              <w:numPr>
                <w:ilvl w:val="0"/>
                <w:numId w:val="48"/>
              </w:numPr>
              <w:spacing w:after="160" w:line="259" w:lineRule="auto"/>
            </w:pPr>
            <w:r w:rsidRPr="007904A7">
              <w:t>Projected growth and seasonal demand variations.</w:t>
            </w:r>
          </w:p>
          <w:p w14:paraId="62837167" w14:textId="77777777" w:rsidR="007904A7" w:rsidRDefault="007904A7" w:rsidP="0030324F">
            <w:pPr>
              <w:pStyle w:val="ListParagraph"/>
              <w:numPr>
                <w:ilvl w:val="0"/>
                <w:numId w:val="48"/>
              </w:numPr>
              <w:spacing w:after="160" w:line="259" w:lineRule="auto"/>
            </w:pPr>
            <w:r w:rsidRPr="007904A7">
              <w:t>Technological upgrades and end-of-life replacements.</w:t>
            </w:r>
          </w:p>
          <w:p w14:paraId="7C8F18EB" w14:textId="09CF868B" w:rsidR="0030324F" w:rsidRDefault="0030324F" w:rsidP="0030324F">
            <w:pPr>
              <w:pStyle w:val="ListParagraph"/>
              <w:numPr>
                <w:ilvl w:val="0"/>
                <w:numId w:val="48"/>
              </w:numPr>
              <w:spacing w:after="160" w:line="259" w:lineRule="auto"/>
            </w:pPr>
            <w:r w:rsidRPr="0030324F">
              <w:t>Performing stress tests to confirm systems can handle peak performance demands.</w:t>
            </w:r>
          </w:p>
          <w:p w14:paraId="546241F7" w14:textId="2A501467" w:rsidR="0030324F" w:rsidRDefault="0030324F" w:rsidP="0030324F">
            <w:pPr>
              <w:pStyle w:val="ListParagraph"/>
              <w:numPr>
                <w:ilvl w:val="0"/>
                <w:numId w:val="48"/>
              </w:numPr>
              <w:spacing w:after="160" w:line="259" w:lineRule="auto"/>
            </w:pPr>
            <w:r w:rsidRPr="0030324F">
              <w:t>Implementing controls to detect potential capacity problems in advance.</w:t>
            </w:r>
          </w:p>
          <w:p w14:paraId="59D3CC26" w14:textId="77777777" w:rsidR="0030324F" w:rsidRDefault="0030324F" w:rsidP="0030324F">
            <w:pPr>
              <w:pStyle w:val="ListParagraph"/>
              <w:spacing w:after="160" w:line="259" w:lineRule="auto"/>
            </w:pPr>
          </w:p>
          <w:p w14:paraId="7922714D" w14:textId="3A399440" w:rsidR="0098595B" w:rsidRPr="0030324F" w:rsidRDefault="007904A7" w:rsidP="0030324F">
            <w:pPr>
              <w:pStyle w:val="ListParagraph"/>
              <w:numPr>
                <w:ilvl w:val="1"/>
                <w:numId w:val="59"/>
              </w:numPr>
              <w:rPr>
                <w:b/>
                <w:bCs/>
              </w:rPr>
            </w:pPr>
            <w:r w:rsidRPr="0030324F">
              <w:rPr>
                <w:b/>
                <w:bCs/>
              </w:rPr>
              <w:t>Risk Mitigation:</w:t>
            </w:r>
          </w:p>
          <w:p w14:paraId="76D2F95F" w14:textId="466A7FDF" w:rsidR="00373AD8" w:rsidRPr="00373AD8" w:rsidRDefault="00373AD8" w:rsidP="00373AD8">
            <w:pPr>
              <w:spacing w:after="160" w:line="259" w:lineRule="auto"/>
            </w:pPr>
            <w:r w:rsidRPr="00373AD8">
              <w:t xml:space="preserve">To address risks related to IT capacity, </w:t>
            </w:r>
            <w:r>
              <w:t>SMSA</w:t>
            </w:r>
            <w:r w:rsidRPr="00373AD8">
              <w:t xml:space="preserve"> will follow a structured approach that includes systematic identification, assessment, treatment, and monitoring through </w:t>
            </w:r>
            <w:r>
              <w:t>SMSA’s</w:t>
            </w:r>
            <w:r w:rsidRPr="00373AD8">
              <w:t xml:space="preserve"> risk cycle. The following steps will be taken:</w:t>
            </w:r>
          </w:p>
          <w:p w14:paraId="16B598B1" w14:textId="77777777" w:rsidR="00373AD8" w:rsidRPr="00373AD8" w:rsidRDefault="00373AD8" w:rsidP="0030324F">
            <w:pPr>
              <w:numPr>
                <w:ilvl w:val="0"/>
                <w:numId w:val="48"/>
              </w:numPr>
              <w:spacing w:after="0" w:line="259" w:lineRule="auto"/>
            </w:pPr>
            <w:r w:rsidRPr="00373AD8">
              <w:t>Identify potential risks arising from overutilization or underutilization of resources.</w:t>
            </w:r>
          </w:p>
          <w:p w14:paraId="4FAF766C" w14:textId="4BE34346" w:rsidR="00373AD8" w:rsidRPr="00373AD8" w:rsidRDefault="00373AD8" w:rsidP="0030324F">
            <w:pPr>
              <w:numPr>
                <w:ilvl w:val="0"/>
                <w:numId w:val="48"/>
              </w:numPr>
              <w:spacing w:after="0" w:line="259" w:lineRule="auto"/>
            </w:pPr>
            <w:r w:rsidRPr="00373AD8">
              <w:t xml:space="preserve">Develop contingency plans to mitigate these risks, including scaling solutions such as </w:t>
            </w:r>
            <w:r>
              <w:t xml:space="preserve">(e.g. </w:t>
            </w:r>
            <w:r w:rsidRPr="00373AD8">
              <w:t>cloud resources</w:t>
            </w:r>
            <w:r>
              <w:t>)</w:t>
            </w:r>
            <w:r w:rsidRPr="00373AD8">
              <w:t>.</w:t>
            </w:r>
          </w:p>
          <w:p w14:paraId="195EE8F3" w14:textId="77777777" w:rsidR="00373AD8" w:rsidRPr="00373AD8" w:rsidRDefault="00373AD8" w:rsidP="0030324F">
            <w:pPr>
              <w:numPr>
                <w:ilvl w:val="0"/>
                <w:numId w:val="48"/>
              </w:numPr>
              <w:spacing w:after="0" w:line="259" w:lineRule="auto"/>
            </w:pPr>
            <w:r w:rsidRPr="00373AD8">
              <w:t>Update risks dynamically as part of the risk cycle, ensuring they reflect the latest conditions.</w:t>
            </w:r>
          </w:p>
          <w:p w14:paraId="691B7257" w14:textId="4964E38C" w:rsidR="00373AD8" w:rsidRPr="00373AD8" w:rsidRDefault="00373AD8" w:rsidP="0030324F">
            <w:pPr>
              <w:numPr>
                <w:ilvl w:val="0"/>
                <w:numId w:val="48"/>
              </w:numPr>
              <w:spacing w:after="0" w:line="259" w:lineRule="auto"/>
            </w:pPr>
            <w:r w:rsidRPr="00373AD8">
              <w:t>Maintain and periodically review</w:t>
            </w:r>
            <w:r>
              <w:t xml:space="preserve"> mitigation</w:t>
            </w:r>
            <w:r w:rsidRPr="00373AD8">
              <w:t xml:space="preserve"> action plans to ensure their effectiveness </w:t>
            </w:r>
            <w:r w:rsidRPr="00373AD8">
              <w:lastRenderedPageBreak/>
              <w:t>and alignment with business objectives.</w:t>
            </w:r>
          </w:p>
          <w:p w14:paraId="48620D92" w14:textId="77777777" w:rsidR="0030324F" w:rsidRDefault="0030324F" w:rsidP="0030324F">
            <w:pPr>
              <w:spacing w:after="160" w:line="259" w:lineRule="auto"/>
              <w:rPr>
                <w:b/>
                <w:bCs/>
              </w:rPr>
            </w:pPr>
          </w:p>
          <w:p w14:paraId="56455D2B" w14:textId="5F2BE9F1" w:rsidR="0059250D" w:rsidRPr="0030324F" w:rsidRDefault="007904A7" w:rsidP="0030324F">
            <w:pPr>
              <w:pStyle w:val="ListParagraph"/>
              <w:numPr>
                <w:ilvl w:val="1"/>
                <w:numId w:val="59"/>
              </w:numPr>
              <w:spacing w:after="160" w:line="259" w:lineRule="auto"/>
              <w:rPr>
                <w:b/>
                <w:bCs/>
              </w:rPr>
            </w:pPr>
            <w:r w:rsidRPr="0030324F">
              <w:rPr>
                <w:b/>
                <w:bCs/>
              </w:rPr>
              <w:t>Capacity</w:t>
            </w:r>
            <w:r w:rsidR="0059250D" w:rsidRPr="0030324F">
              <w:rPr>
                <w:b/>
                <w:bCs/>
              </w:rPr>
              <w:t xml:space="preserve"> Monitoring and Review </w:t>
            </w:r>
          </w:p>
          <w:p w14:paraId="7087DFF0" w14:textId="2FFAC8F8" w:rsidR="007B058F" w:rsidRPr="007B058F" w:rsidRDefault="007B058F" w:rsidP="007B058F">
            <w:pPr>
              <w:spacing w:after="160" w:line="259" w:lineRule="auto"/>
            </w:pPr>
            <w:r w:rsidRPr="007B058F">
              <w:t>SMSA will take the following steps to ensure effective capacity monitoring and measurement:</w:t>
            </w:r>
          </w:p>
          <w:p w14:paraId="3D04CC01" w14:textId="31211C4A" w:rsidR="007904A7" w:rsidRDefault="007B058F" w:rsidP="0030324F">
            <w:pPr>
              <w:pStyle w:val="ListParagraph"/>
              <w:numPr>
                <w:ilvl w:val="0"/>
                <w:numId w:val="22"/>
              </w:numPr>
              <w:spacing w:after="0"/>
              <w:ind w:right="162"/>
              <w:jc w:val="both"/>
            </w:pPr>
            <w:r>
              <w:t>I</w:t>
            </w:r>
            <w:r w:rsidR="007904A7" w:rsidRPr="007904A7">
              <w:t>mplement tools to monitor IT resource utilization (e.g., CPU, memory, storage, bandwidth).</w:t>
            </w:r>
          </w:p>
          <w:p w14:paraId="26054FE3" w14:textId="419B2D5D" w:rsidR="007904A7" w:rsidRDefault="007B058F" w:rsidP="0030324F">
            <w:pPr>
              <w:pStyle w:val="ListParagraph"/>
              <w:numPr>
                <w:ilvl w:val="0"/>
                <w:numId w:val="22"/>
              </w:numPr>
              <w:spacing w:after="0"/>
              <w:ind w:right="162"/>
              <w:jc w:val="both"/>
            </w:pPr>
            <w:r>
              <w:t>D</w:t>
            </w:r>
            <w:r w:rsidR="007904A7" w:rsidRPr="007904A7">
              <w:t>efine capacity thresholds and alert mechanisms</w:t>
            </w:r>
          </w:p>
          <w:p w14:paraId="02D10E38" w14:textId="723DFF66" w:rsidR="007904A7" w:rsidRPr="007904A7" w:rsidRDefault="007B058F" w:rsidP="0030324F">
            <w:pPr>
              <w:pStyle w:val="ListParagraph"/>
              <w:numPr>
                <w:ilvl w:val="0"/>
                <w:numId w:val="22"/>
              </w:numPr>
              <w:spacing w:after="0"/>
              <w:ind w:right="162"/>
              <w:jc w:val="both"/>
            </w:pPr>
            <w:r>
              <w:t>Maintain</w:t>
            </w:r>
            <w:r w:rsidR="007904A7" w:rsidRPr="007904A7">
              <w:t xml:space="preserve"> capacity management records.</w:t>
            </w:r>
          </w:p>
          <w:p w14:paraId="1518628B" w14:textId="3060124E" w:rsidR="007904A7" w:rsidRDefault="007B058F" w:rsidP="0030324F">
            <w:pPr>
              <w:pStyle w:val="ListParagraph"/>
              <w:numPr>
                <w:ilvl w:val="0"/>
                <w:numId w:val="22"/>
              </w:numPr>
              <w:spacing w:after="0"/>
              <w:ind w:right="162"/>
              <w:jc w:val="both"/>
            </w:pPr>
            <w:r>
              <w:t>Prepare</w:t>
            </w:r>
            <w:r w:rsidR="007904A7" w:rsidRPr="007904A7">
              <w:t xml:space="preserve"> periodic capacity reports for </w:t>
            </w:r>
            <w:r w:rsidR="007904A7">
              <w:t xml:space="preserve">communication to </w:t>
            </w:r>
            <w:r w:rsidR="007904A7" w:rsidRPr="007904A7">
              <w:t>stakeholders</w:t>
            </w:r>
            <w:r w:rsidR="007904A7">
              <w:t xml:space="preserve"> where necessary.</w:t>
            </w:r>
          </w:p>
          <w:p w14:paraId="5473A249" w14:textId="21572424" w:rsidR="0059250D" w:rsidRDefault="007B058F" w:rsidP="0030324F">
            <w:pPr>
              <w:pStyle w:val="ListParagraph"/>
              <w:numPr>
                <w:ilvl w:val="0"/>
                <w:numId w:val="22"/>
              </w:numPr>
              <w:spacing w:after="0"/>
              <w:ind w:right="162"/>
              <w:jc w:val="both"/>
            </w:pPr>
            <w:r>
              <w:t>R</w:t>
            </w:r>
            <w:r w:rsidRPr="007B058F">
              <w:t>egularly update capacity management practices based on feedback and lessons learned. This will involve gathering input from capacity reports, stakeholder reviews, and incident analyses. The feedback loop will be used to identify areas of improvement, refine thresholds, optimize resource allocation, and enhance tools or processes. Lessons learned from past incidents or performance bottlenecks will be documented and incorporated into capacity plans to prevent recurrence and align with evolving business needs.</w:t>
            </w:r>
          </w:p>
          <w:p w14:paraId="08B36E3C" w14:textId="77777777" w:rsidR="007B058F" w:rsidRDefault="007B058F" w:rsidP="007B058F">
            <w:pPr>
              <w:pStyle w:val="ListParagraph"/>
              <w:spacing w:after="0"/>
              <w:ind w:right="162"/>
              <w:jc w:val="both"/>
            </w:pPr>
          </w:p>
          <w:p w14:paraId="5B6CDA71" w14:textId="4EB92096" w:rsidR="007B058F" w:rsidRDefault="007B058F" w:rsidP="007B058F">
            <w:pPr>
              <w:ind w:right="162"/>
              <w:jc w:val="both"/>
              <w:rPr>
                <w:b/>
                <w:bCs/>
                <w:u w:val="single"/>
              </w:rPr>
            </w:pPr>
            <w:r>
              <w:rPr>
                <w:rFonts w:ascii="Calibri" w:hAnsi="Calibri" w:cs="Tahoma"/>
                <w:b/>
                <w:bCs/>
                <w:u w:val="single"/>
                <w:lang w:val="en-IN"/>
              </w:rPr>
              <w:t>3.</w:t>
            </w:r>
            <w:r w:rsidRPr="00EF4E11">
              <w:rPr>
                <w:rFonts w:ascii="Calibri" w:hAnsi="Calibri" w:cs="Tahoma"/>
                <w:b/>
                <w:bCs/>
                <w:u w:val="single"/>
                <w:lang w:val="en-IN"/>
              </w:rPr>
              <w:t xml:space="preserve"> </w:t>
            </w:r>
            <w:r>
              <w:rPr>
                <w:b/>
                <w:bCs/>
                <w:u w:val="single"/>
              </w:rPr>
              <w:t>Capacity Management Plan &amp; Report Template</w:t>
            </w:r>
          </w:p>
          <w:p w14:paraId="009A25DF" w14:textId="3E6F1678" w:rsidR="007B058F" w:rsidRDefault="007B058F" w:rsidP="007B058F">
            <w:pPr>
              <w:ind w:right="162"/>
              <w:jc w:val="both"/>
              <w:rPr>
                <w:rFonts w:ascii="Calibri" w:hAnsi="Calibri" w:cs="Tahoma"/>
              </w:rPr>
            </w:pPr>
            <w:r w:rsidRPr="007B058F">
              <w:rPr>
                <w:rFonts w:ascii="Calibri" w:hAnsi="Calibri" w:cs="Tahoma"/>
                <w:lang w:val="en-IN"/>
              </w:rPr>
              <w:t>The Capacity Management Plan</w:t>
            </w:r>
            <w:r>
              <w:rPr>
                <w:rFonts w:ascii="Calibri" w:hAnsi="Calibri" w:cs="Tahoma"/>
                <w:lang w:val="en-IN"/>
              </w:rPr>
              <w:t xml:space="preserve"> &amp; Report</w:t>
            </w:r>
            <w:r w:rsidRPr="007B058F">
              <w:rPr>
                <w:rFonts w:ascii="Calibri" w:hAnsi="Calibri" w:cs="Tahoma"/>
                <w:lang w:val="en-IN"/>
              </w:rPr>
              <w:t xml:space="preserve"> Template will </w:t>
            </w:r>
            <w:r>
              <w:rPr>
                <w:rFonts w:ascii="Calibri" w:hAnsi="Calibri" w:cs="Tahoma"/>
                <w:lang w:val="en-IN"/>
              </w:rPr>
              <w:t>be used as a</w:t>
            </w:r>
            <w:r w:rsidRPr="007B058F">
              <w:rPr>
                <w:rFonts w:ascii="Calibri" w:hAnsi="Calibri" w:cs="Tahoma"/>
                <w:lang w:val="en-IN"/>
              </w:rPr>
              <w:t xml:space="preserve"> structured approach to documenting and reviewing IT capacity management practices. Each section </w:t>
            </w:r>
            <w:r>
              <w:rPr>
                <w:rFonts w:ascii="Calibri" w:hAnsi="Calibri" w:cs="Tahoma"/>
                <w:lang w:val="en-IN"/>
              </w:rPr>
              <w:t>in the template</w:t>
            </w:r>
            <w:r w:rsidRPr="007B058F">
              <w:rPr>
                <w:rFonts w:ascii="Calibri" w:hAnsi="Calibri" w:cs="Tahoma"/>
                <w:lang w:val="en-IN"/>
              </w:rPr>
              <w:t xml:space="preserve"> is designed to capture critical information and facilitate informed decision-making</w:t>
            </w:r>
            <w:r>
              <w:rPr>
                <w:rFonts w:ascii="Calibri" w:hAnsi="Calibri" w:cs="Tahoma"/>
                <w:lang w:val="en-IN"/>
              </w:rPr>
              <w:t>.</w:t>
            </w:r>
            <w:r w:rsidRPr="007B058F">
              <w:t xml:space="preserve"> </w:t>
            </w:r>
            <w:r w:rsidRPr="007B058F">
              <w:rPr>
                <w:rFonts w:ascii="Calibri" w:hAnsi="Calibri" w:cs="Tahoma"/>
              </w:rPr>
              <w:t>The templates aim to standardize documentation and reporting, ensuring clarity and consistency across SMSA</w:t>
            </w:r>
            <w:r>
              <w:rPr>
                <w:rFonts w:ascii="Calibri" w:hAnsi="Calibri" w:cs="Tahoma"/>
              </w:rPr>
              <w:t xml:space="preserve"> IT’s</w:t>
            </w:r>
            <w:r w:rsidRPr="007B058F">
              <w:rPr>
                <w:rFonts w:ascii="Calibri" w:hAnsi="Calibri" w:cs="Tahoma"/>
              </w:rPr>
              <w:t xml:space="preserve"> capacity management activities.</w:t>
            </w:r>
            <w:r>
              <w:rPr>
                <w:rFonts w:ascii="Calibri" w:hAnsi="Calibri" w:cs="Tahoma"/>
              </w:rPr>
              <w:t xml:space="preserve"> Refer to </w:t>
            </w:r>
            <w:r w:rsidRPr="00831E11">
              <w:rPr>
                <w:rFonts w:ascii="Calibri" w:hAnsi="Calibri" w:cs="Tahoma"/>
              </w:rPr>
              <w:t>template Doc#</w:t>
            </w:r>
            <w:r w:rsidR="00831E11" w:rsidRPr="00831E11">
              <w:rPr>
                <w:rFonts w:ascii="Calibri" w:hAnsi="Calibri" w:cs="Tahoma"/>
              </w:rPr>
              <w:t xml:space="preserve"> 8556</w:t>
            </w:r>
            <w:r w:rsidR="00831E11">
              <w:rPr>
                <w:rFonts w:ascii="Calibri" w:hAnsi="Calibri" w:cs="Tahoma"/>
              </w:rPr>
              <w:t>.</w:t>
            </w:r>
            <w:r>
              <w:rPr>
                <w:rFonts w:ascii="Calibri" w:hAnsi="Calibri" w:cs="Tahoma"/>
              </w:rPr>
              <w:t xml:space="preserve"> </w:t>
            </w:r>
          </w:p>
          <w:p w14:paraId="4F5629C8" w14:textId="77777777" w:rsidR="0030324F" w:rsidRDefault="0030324F" w:rsidP="0030324F">
            <w:pPr>
              <w:ind w:right="162"/>
              <w:jc w:val="both"/>
              <w:rPr>
                <w:rFonts w:ascii="Calibri" w:hAnsi="Calibri" w:cs="Tahoma"/>
                <w:b/>
                <w:bCs/>
              </w:rPr>
            </w:pPr>
            <w:r w:rsidRPr="0030324F">
              <w:rPr>
                <w:rFonts w:ascii="Calibri" w:hAnsi="Calibri" w:cs="Tahoma"/>
                <w:b/>
                <w:bCs/>
              </w:rPr>
              <w:t>3.1 Resource Optimization</w:t>
            </w:r>
          </w:p>
          <w:p w14:paraId="0F410B82" w14:textId="35606D84" w:rsidR="0030324F" w:rsidRPr="0030324F" w:rsidRDefault="0030324F" w:rsidP="0030324F">
            <w:pPr>
              <w:ind w:right="162"/>
              <w:jc w:val="both"/>
              <w:rPr>
                <w:rFonts w:ascii="Calibri" w:hAnsi="Calibri" w:cs="Tahoma"/>
              </w:rPr>
            </w:pPr>
            <w:r w:rsidRPr="0030324F">
              <w:rPr>
                <w:rFonts w:ascii="Calibri" w:hAnsi="Calibri" w:cs="Tahoma"/>
              </w:rPr>
              <w:t>To reduce demand on SMSA’s resources, the following measures will be implemented:</w:t>
            </w:r>
          </w:p>
          <w:p w14:paraId="4D634022" w14:textId="76863089" w:rsidR="0030324F" w:rsidRPr="00B86FAC" w:rsidRDefault="0030324F" w:rsidP="00B86FAC">
            <w:pPr>
              <w:pStyle w:val="ListParagraph"/>
              <w:numPr>
                <w:ilvl w:val="0"/>
                <w:numId w:val="63"/>
              </w:numPr>
              <w:spacing w:after="0"/>
              <w:ind w:right="162"/>
              <w:jc w:val="both"/>
              <w:rPr>
                <w:rFonts w:ascii="Calibri" w:hAnsi="Calibri" w:cs="Tahoma"/>
              </w:rPr>
            </w:pPr>
            <w:r w:rsidRPr="00B86FAC">
              <w:rPr>
                <w:rFonts w:ascii="Calibri" w:hAnsi="Calibri" w:cs="Tahoma"/>
              </w:rPr>
              <w:t>Periodic removal of outdated or obsolete data to free up disk space.</w:t>
            </w:r>
          </w:p>
          <w:p w14:paraId="73A0443F" w14:textId="1500F67A" w:rsidR="0030324F" w:rsidRPr="00B86FAC" w:rsidRDefault="0030324F" w:rsidP="00B86FAC">
            <w:pPr>
              <w:pStyle w:val="ListParagraph"/>
              <w:numPr>
                <w:ilvl w:val="0"/>
                <w:numId w:val="63"/>
              </w:numPr>
              <w:spacing w:after="0"/>
              <w:ind w:right="162"/>
              <w:jc w:val="both"/>
              <w:rPr>
                <w:rFonts w:ascii="Calibri" w:hAnsi="Calibri" w:cs="Tahoma"/>
              </w:rPr>
            </w:pPr>
            <w:r w:rsidRPr="00B86FAC">
              <w:rPr>
                <w:rFonts w:ascii="Calibri" w:hAnsi="Calibri" w:cs="Tahoma"/>
              </w:rPr>
              <w:t>Secure disposal of records that have met their retention period to free up physical storage.</w:t>
            </w:r>
          </w:p>
          <w:p w14:paraId="6667144E" w14:textId="7C3F6CCD" w:rsidR="0030324F" w:rsidRPr="00B86FAC" w:rsidRDefault="0030324F" w:rsidP="00B86FAC">
            <w:pPr>
              <w:pStyle w:val="ListParagraph"/>
              <w:numPr>
                <w:ilvl w:val="0"/>
                <w:numId w:val="63"/>
              </w:numPr>
              <w:spacing w:after="0"/>
              <w:ind w:right="162"/>
              <w:jc w:val="both"/>
              <w:rPr>
                <w:rFonts w:ascii="Calibri" w:hAnsi="Calibri" w:cs="Tahoma"/>
              </w:rPr>
            </w:pPr>
            <w:r w:rsidRPr="00B86FAC">
              <w:rPr>
                <w:rFonts w:ascii="Calibri" w:hAnsi="Calibri" w:cs="Tahoma"/>
              </w:rPr>
              <w:t>Decommissioning Obsolete Systems/</w:t>
            </w:r>
            <w:r w:rsidRPr="00B86FAC">
              <w:rPr>
                <w:rFonts w:ascii="Calibri" w:hAnsi="Calibri" w:cs="Tahoma"/>
                <w:b/>
                <w:bCs/>
              </w:rPr>
              <w:t xml:space="preserve"> </w:t>
            </w:r>
            <w:r w:rsidRPr="00B86FAC">
              <w:rPr>
                <w:rFonts w:ascii="Calibri" w:hAnsi="Calibri" w:cs="Tahoma"/>
              </w:rPr>
              <w:t>Retiring applications, systems, databases, or environments no longer in use.</w:t>
            </w:r>
          </w:p>
          <w:p w14:paraId="1B82D213" w14:textId="1B39DC83" w:rsidR="0030324F" w:rsidRPr="00B86FAC" w:rsidRDefault="0030324F" w:rsidP="00B86FAC">
            <w:pPr>
              <w:pStyle w:val="ListParagraph"/>
              <w:numPr>
                <w:ilvl w:val="0"/>
                <w:numId w:val="63"/>
              </w:numPr>
              <w:spacing w:after="0"/>
              <w:ind w:right="162"/>
              <w:jc w:val="both"/>
              <w:rPr>
                <w:rFonts w:ascii="Calibri" w:hAnsi="Calibri" w:cs="Tahoma"/>
              </w:rPr>
            </w:pPr>
            <w:r w:rsidRPr="00B86FAC">
              <w:rPr>
                <w:rFonts w:ascii="Calibri" w:hAnsi="Calibri" w:cs="Tahoma"/>
              </w:rPr>
              <w:t>Enhancing batch processes, schedules, application code, or database queries to improve efficiency.</w:t>
            </w:r>
          </w:p>
          <w:p w14:paraId="04C1DF4C" w14:textId="01152E00" w:rsidR="0030324F" w:rsidRPr="00B86FAC" w:rsidRDefault="0030324F" w:rsidP="00B86FAC">
            <w:pPr>
              <w:pStyle w:val="ListParagraph"/>
              <w:numPr>
                <w:ilvl w:val="0"/>
                <w:numId w:val="63"/>
              </w:numPr>
              <w:spacing w:after="0"/>
              <w:ind w:right="162"/>
              <w:jc w:val="both"/>
              <w:rPr>
                <w:rFonts w:ascii="Calibri" w:hAnsi="Calibri" w:cs="Tahoma"/>
              </w:rPr>
            </w:pPr>
            <w:r w:rsidRPr="00B86FAC">
              <w:rPr>
                <w:rFonts w:ascii="Calibri" w:hAnsi="Calibri" w:cs="Tahoma"/>
              </w:rPr>
              <w:t>Where necessary and allowed by business, restricting or denying resource-consuming services that are non-critical, such as video streaming.</w:t>
            </w:r>
          </w:p>
          <w:p w14:paraId="05737775" w14:textId="77777777" w:rsidR="00B86FAC" w:rsidRDefault="00B86FAC" w:rsidP="00B86FAC">
            <w:pPr>
              <w:spacing w:after="0"/>
              <w:ind w:right="162"/>
              <w:jc w:val="both"/>
              <w:rPr>
                <w:rFonts w:ascii="Calibri" w:hAnsi="Calibri" w:cs="Tahoma"/>
              </w:rPr>
            </w:pPr>
          </w:p>
          <w:p w14:paraId="0328328F" w14:textId="77777777" w:rsidR="00B86FAC" w:rsidRPr="00B86FAC" w:rsidRDefault="00B86FAC" w:rsidP="00B86FAC">
            <w:pPr>
              <w:spacing w:after="0"/>
              <w:ind w:right="162"/>
              <w:jc w:val="both"/>
              <w:rPr>
                <w:rFonts w:ascii="Calibri" w:hAnsi="Calibri" w:cs="Tahoma"/>
              </w:rPr>
            </w:pPr>
            <w:r w:rsidRPr="00B86FAC">
              <w:rPr>
                <w:rFonts w:ascii="Calibri" w:hAnsi="Calibri" w:cs="Tahoma"/>
              </w:rPr>
              <w:t>Future capacity requirements will be projected based on:</w:t>
            </w:r>
          </w:p>
          <w:p w14:paraId="40ACF5C7" w14:textId="77777777" w:rsidR="00B86FAC" w:rsidRPr="0030324F" w:rsidRDefault="00B86FAC" w:rsidP="00B86FAC">
            <w:pPr>
              <w:spacing w:after="0"/>
              <w:ind w:right="162"/>
              <w:jc w:val="both"/>
              <w:rPr>
                <w:rFonts w:ascii="Calibri" w:hAnsi="Calibri" w:cs="Tahoma"/>
              </w:rPr>
            </w:pPr>
          </w:p>
          <w:p w14:paraId="44551392" w14:textId="77777777" w:rsidR="00B86FAC" w:rsidRPr="00B86FAC" w:rsidRDefault="00B86FAC" w:rsidP="00B86FAC">
            <w:pPr>
              <w:numPr>
                <w:ilvl w:val="0"/>
                <w:numId w:val="62"/>
              </w:numPr>
              <w:spacing w:after="0"/>
              <w:ind w:right="162"/>
              <w:jc w:val="both"/>
              <w:rPr>
                <w:rFonts w:ascii="Calibri" w:hAnsi="Calibri" w:cs="Tahoma"/>
              </w:rPr>
            </w:pPr>
            <w:r w:rsidRPr="00B86FAC">
              <w:rPr>
                <w:rFonts w:ascii="Calibri" w:hAnsi="Calibri" w:cs="Tahoma"/>
              </w:rPr>
              <w:t>Accounting for new business initiatives and system upgrades.</w:t>
            </w:r>
          </w:p>
          <w:p w14:paraId="0EDC931F" w14:textId="1C31DB6B" w:rsidR="00B86FAC" w:rsidRPr="00B86FAC" w:rsidRDefault="00B86FAC" w:rsidP="00B86FAC">
            <w:pPr>
              <w:numPr>
                <w:ilvl w:val="0"/>
                <w:numId w:val="62"/>
              </w:numPr>
              <w:spacing w:after="0"/>
              <w:ind w:right="162"/>
              <w:jc w:val="both"/>
              <w:rPr>
                <w:rFonts w:ascii="Calibri" w:hAnsi="Calibri" w:cs="Tahoma"/>
              </w:rPr>
            </w:pPr>
            <w:r w:rsidRPr="00B86FAC">
              <w:rPr>
                <w:rFonts w:ascii="Calibri" w:hAnsi="Calibri" w:cs="Tahoma"/>
              </w:rPr>
              <w:t>Evaluating current and projected trends in information processing capabilities.</w:t>
            </w:r>
          </w:p>
          <w:p w14:paraId="3F04BFE3" w14:textId="19A923ED" w:rsidR="00B86FAC" w:rsidRPr="00B86FAC" w:rsidRDefault="00B86FAC" w:rsidP="00B86FAC">
            <w:pPr>
              <w:numPr>
                <w:ilvl w:val="0"/>
                <w:numId w:val="62"/>
              </w:numPr>
              <w:spacing w:after="0"/>
              <w:ind w:right="162"/>
              <w:jc w:val="both"/>
              <w:rPr>
                <w:rFonts w:ascii="Calibri" w:hAnsi="Calibri" w:cs="Tahoma"/>
              </w:rPr>
            </w:pPr>
            <w:r w:rsidRPr="00B86FAC">
              <w:rPr>
                <w:rFonts w:ascii="Calibri" w:hAnsi="Calibri" w:cs="Tahoma"/>
              </w:rPr>
              <w:t xml:space="preserve">Giving </w:t>
            </w:r>
            <w:r>
              <w:rPr>
                <w:rFonts w:ascii="Calibri" w:hAnsi="Calibri" w:cs="Tahoma"/>
              </w:rPr>
              <w:t>budget consideration</w:t>
            </w:r>
            <w:r w:rsidRPr="00B86FAC">
              <w:rPr>
                <w:rFonts w:ascii="Calibri" w:hAnsi="Calibri" w:cs="Tahoma"/>
              </w:rPr>
              <w:t xml:space="preserve"> to resources with long lead times or high costs.</w:t>
            </w:r>
          </w:p>
          <w:p w14:paraId="5762F7AC" w14:textId="28E3CCF6" w:rsidR="0030324F" w:rsidRDefault="00B86FAC" w:rsidP="007B058F">
            <w:pPr>
              <w:numPr>
                <w:ilvl w:val="0"/>
                <w:numId w:val="62"/>
              </w:numPr>
              <w:spacing w:after="0"/>
              <w:ind w:right="162"/>
              <w:jc w:val="both"/>
              <w:rPr>
                <w:rFonts w:ascii="Calibri" w:hAnsi="Calibri" w:cs="Tahoma"/>
              </w:rPr>
            </w:pPr>
            <w:r>
              <w:rPr>
                <w:rFonts w:ascii="Calibri" w:hAnsi="Calibri" w:cs="Tahoma"/>
              </w:rPr>
              <w:lastRenderedPageBreak/>
              <w:t>Where necessary and possible, l</w:t>
            </w:r>
            <w:r w:rsidRPr="00B86FAC">
              <w:rPr>
                <w:rFonts w:ascii="Calibri" w:hAnsi="Calibri" w:cs="Tahoma"/>
              </w:rPr>
              <w:t>everaging cloud scalability and elasticity for on-demand resource expansion and reduction.</w:t>
            </w:r>
          </w:p>
          <w:p w14:paraId="5475C719" w14:textId="77777777" w:rsidR="00B86FAC" w:rsidRPr="00B86FAC" w:rsidRDefault="00B86FAC" w:rsidP="00B86FAC">
            <w:pPr>
              <w:spacing w:after="0"/>
              <w:ind w:left="720" w:right="162"/>
              <w:jc w:val="both"/>
              <w:rPr>
                <w:rFonts w:ascii="Calibri" w:hAnsi="Calibri" w:cs="Tahoma"/>
              </w:rPr>
            </w:pPr>
          </w:p>
          <w:p w14:paraId="066FBFE7" w14:textId="00AF3B32" w:rsidR="00A4449F" w:rsidRPr="00363CE0" w:rsidRDefault="004F4CDC" w:rsidP="00363CE0">
            <w:pPr>
              <w:ind w:right="162"/>
              <w:jc w:val="both"/>
              <w:rPr>
                <w:rFonts w:ascii="Calibri" w:hAnsi="Calibri" w:cs="Tahoma"/>
                <w:b/>
                <w:bCs/>
                <w:u w:val="single"/>
                <w:lang w:val="en-IN"/>
              </w:rPr>
            </w:pPr>
            <w:bookmarkStart w:id="0" w:name="_Toc521829169"/>
            <w:r>
              <w:rPr>
                <w:rFonts w:ascii="Calibri" w:hAnsi="Calibri" w:cs="Tahoma"/>
                <w:b/>
                <w:bCs/>
                <w:u w:val="single"/>
                <w:lang w:val="en-IN"/>
              </w:rPr>
              <w:t>4</w:t>
            </w:r>
            <w:r w:rsidR="007B058F">
              <w:rPr>
                <w:rFonts w:ascii="Calibri" w:hAnsi="Calibri" w:cs="Tahoma"/>
                <w:b/>
                <w:bCs/>
                <w:u w:val="single"/>
                <w:lang w:val="en-IN"/>
              </w:rPr>
              <w:t>.</w:t>
            </w:r>
            <w:r w:rsidR="00603292">
              <w:rPr>
                <w:rFonts w:ascii="Calibri" w:hAnsi="Calibri" w:cs="Tahoma"/>
                <w:b/>
                <w:bCs/>
                <w:u w:val="single"/>
                <w:lang w:val="en-IN"/>
              </w:rPr>
              <w:t xml:space="preserve"> </w:t>
            </w:r>
            <w:r w:rsidR="00A4449F" w:rsidRPr="00363CE0">
              <w:rPr>
                <w:rFonts w:ascii="Calibri" w:hAnsi="Calibri" w:cs="Tahoma"/>
                <w:b/>
                <w:bCs/>
                <w:u w:val="single"/>
                <w:lang w:val="en-IN"/>
              </w:rPr>
              <w:t>Review Period</w:t>
            </w:r>
            <w:bookmarkEnd w:id="0"/>
          </w:p>
          <w:p w14:paraId="0821BC0A" w14:textId="77777777" w:rsidR="00A4449F" w:rsidRPr="00363CE0" w:rsidRDefault="00A4449F" w:rsidP="00363CE0">
            <w:pPr>
              <w:ind w:right="162"/>
              <w:jc w:val="both"/>
              <w:rPr>
                <w:rFonts w:ascii="Calibri" w:hAnsi="Calibri" w:cs="Tahoma"/>
                <w:lang w:val="en-IN"/>
              </w:rPr>
            </w:pPr>
            <w:r w:rsidRPr="00363CE0">
              <w:rPr>
                <w:rFonts w:ascii="Calibri" w:hAnsi="Calibri" w:cs="Tahoma"/>
                <w:lang w:val="en-IN"/>
              </w:rPr>
              <w:t>The policy will be reviewed by the NATIONAL IT MANAGER on an annual basis or as mandated by a major change in the business, legal, regulatory or other compliance requirements.</w:t>
            </w:r>
          </w:p>
          <w:p w14:paraId="11378B2D" w14:textId="5D7EAD73" w:rsidR="00A4449F" w:rsidRPr="00363CE0" w:rsidRDefault="004F4CDC" w:rsidP="00363CE0">
            <w:pPr>
              <w:ind w:right="162"/>
              <w:jc w:val="both"/>
              <w:rPr>
                <w:rFonts w:ascii="Calibri" w:hAnsi="Calibri" w:cs="Tahoma"/>
                <w:b/>
                <w:bCs/>
                <w:u w:val="single"/>
                <w:lang w:val="en-IN"/>
              </w:rPr>
            </w:pPr>
            <w:bookmarkStart w:id="1" w:name="_Toc435609883"/>
            <w:bookmarkStart w:id="2" w:name="_Toc521829170"/>
            <w:r>
              <w:rPr>
                <w:rFonts w:ascii="Calibri" w:hAnsi="Calibri" w:cs="Tahoma"/>
                <w:b/>
                <w:bCs/>
                <w:u w:val="single"/>
                <w:lang w:val="en-IN"/>
              </w:rPr>
              <w:t>5</w:t>
            </w:r>
            <w:r w:rsidR="007B058F">
              <w:rPr>
                <w:rFonts w:ascii="Calibri" w:hAnsi="Calibri" w:cs="Tahoma"/>
                <w:b/>
                <w:bCs/>
                <w:u w:val="single"/>
                <w:lang w:val="en-IN"/>
              </w:rPr>
              <w:t>.</w:t>
            </w:r>
            <w:r w:rsidR="00603292">
              <w:rPr>
                <w:rFonts w:ascii="Calibri" w:hAnsi="Calibri" w:cs="Tahoma"/>
                <w:b/>
                <w:bCs/>
                <w:u w:val="single"/>
                <w:lang w:val="en-IN"/>
              </w:rPr>
              <w:t xml:space="preserve"> </w:t>
            </w:r>
            <w:r w:rsidR="00A4449F" w:rsidRPr="00363CE0">
              <w:rPr>
                <w:rFonts w:ascii="Calibri" w:hAnsi="Calibri" w:cs="Tahoma"/>
                <w:b/>
                <w:bCs/>
                <w:u w:val="single"/>
                <w:lang w:val="en-IN"/>
              </w:rPr>
              <w:t>Enforcement</w:t>
            </w:r>
            <w:bookmarkEnd w:id="1"/>
            <w:bookmarkEnd w:id="2"/>
          </w:p>
          <w:p w14:paraId="1AE2F206" w14:textId="77777777" w:rsidR="00A4449F" w:rsidRPr="003377EB" w:rsidRDefault="00A4449F" w:rsidP="0030324F">
            <w:pPr>
              <w:pStyle w:val="ListParagraph"/>
              <w:keepNext/>
              <w:numPr>
                <w:ilvl w:val="0"/>
                <w:numId w:val="5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3" w:name="_Toc435797706"/>
            <w:bookmarkStart w:id="4" w:name="_Toc435949877"/>
            <w:bookmarkStart w:id="5" w:name="_Toc435950387"/>
            <w:bookmarkStart w:id="6" w:name="_Toc435954487"/>
            <w:bookmarkStart w:id="7" w:name="_Toc520924090"/>
            <w:bookmarkStart w:id="8" w:name="_Toc520973998"/>
            <w:bookmarkStart w:id="9" w:name="_Toc520976643"/>
            <w:bookmarkStart w:id="10" w:name="_Toc521402576"/>
            <w:bookmarkStart w:id="11" w:name="_Toc521829171"/>
            <w:bookmarkEnd w:id="3"/>
            <w:bookmarkEnd w:id="4"/>
            <w:bookmarkEnd w:id="5"/>
            <w:bookmarkEnd w:id="6"/>
            <w:bookmarkEnd w:id="7"/>
            <w:bookmarkEnd w:id="8"/>
            <w:bookmarkEnd w:id="9"/>
            <w:bookmarkEnd w:id="10"/>
            <w:bookmarkEnd w:id="11"/>
          </w:p>
          <w:p w14:paraId="0F6B9E42" w14:textId="77777777" w:rsidR="00A4449F" w:rsidRPr="003377EB" w:rsidRDefault="00A4449F" w:rsidP="0030324F">
            <w:pPr>
              <w:pStyle w:val="ListParagraph"/>
              <w:keepNext/>
              <w:numPr>
                <w:ilvl w:val="0"/>
                <w:numId w:val="5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2" w:name="_Toc521829172"/>
            <w:bookmarkEnd w:id="12"/>
          </w:p>
          <w:p w14:paraId="2EA307CB" w14:textId="77777777" w:rsidR="00A4449F" w:rsidRPr="003377EB" w:rsidRDefault="00A4449F" w:rsidP="0030324F">
            <w:pPr>
              <w:pStyle w:val="ListParagraph"/>
              <w:keepNext/>
              <w:numPr>
                <w:ilvl w:val="0"/>
                <w:numId w:val="5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3" w:name="_Toc521829173"/>
            <w:bookmarkEnd w:id="13"/>
          </w:p>
          <w:p w14:paraId="3F6ECAF7" w14:textId="77777777" w:rsidR="00A4449F" w:rsidRPr="003377EB" w:rsidRDefault="00A4449F" w:rsidP="0030324F">
            <w:pPr>
              <w:pStyle w:val="ListParagraph"/>
              <w:keepNext/>
              <w:numPr>
                <w:ilvl w:val="0"/>
                <w:numId w:val="5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4" w:name="_Toc521829174"/>
            <w:bookmarkEnd w:id="14"/>
          </w:p>
          <w:p w14:paraId="186D45DE" w14:textId="77777777" w:rsidR="00A4449F" w:rsidRPr="003377EB" w:rsidRDefault="00A4449F" w:rsidP="0030324F">
            <w:pPr>
              <w:pStyle w:val="ListParagraph"/>
              <w:keepNext/>
              <w:numPr>
                <w:ilvl w:val="0"/>
                <w:numId w:val="5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5" w:name="_Toc521829175"/>
            <w:bookmarkEnd w:id="15"/>
          </w:p>
          <w:p w14:paraId="331E0AD9" w14:textId="77777777" w:rsidR="00A4449F" w:rsidRPr="003377EB" w:rsidRDefault="00A4449F" w:rsidP="0030324F">
            <w:pPr>
              <w:pStyle w:val="ListParagraph"/>
              <w:keepNext/>
              <w:numPr>
                <w:ilvl w:val="0"/>
                <w:numId w:val="5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6" w:name="_Toc521829176"/>
            <w:bookmarkEnd w:id="16"/>
          </w:p>
          <w:p w14:paraId="2292FF53" w14:textId="26A308B6" w:rsidR="00A4449F" w:rsidRPr="00363CE0" w:rsidRDefault="004F4CDC" w:rsidP="00363CE0">
            <w:pPr>
              <w:spacing w:line="276" w:lineRule="auto"/>
              <w:jc w:val="both"/>
              <w:rPr>
                <w:b/>
                <w:bCs/>
              </w:rPr>
            </w:pPr>
            <w:r>
              <w:rPr>
                <w:b/>
                <w:bCs/>
              </w:rPr>
              <w:t>5</w:t>
            </w:r>
            <w:r w:rsidR="00363CE0">
              <w:rPr>
                <w:b/>
                <w:bCs/>
              </w:rPr>
              <w:t xml:space="preserve">.1 </w:t>
            </w:r>
            <w:r w:rsidR="00A4449F" w:rsidRPr="00363CE0">
              <w:rPr>
                <w:b/>
                <w:bCs/>
              </w:rPr>
              <w:t>Policy Violation</w:t>
            </w:r>
          </w:p>
          <w:p w14:paraId="7C59DA7B" w14:textId="77777777" w:rsidR="00A4449F" w:rsidRPr="00363CE0" w:rsidRDefault="00A4449F" w:rsidP="00A71448">
            <w:pPr>
              <w:ind w:right="162"/>
              <w:jc w:val="both"/>
              <w:rPr>
                <w:rFonts w:ascii="Calibri" w:hAnsi="Calibri" w:cs="Tahoma"/>
                <w:lang w:val="en-IN"/>
              </w:rPr>
            </w:pPr>
            <w:r w:rsidRPr="00363CE0">
              <w:rPr>
                <w:rFonts w:ascii="Calibri" w:hAnsi="Calibri" w:cs="Tahoma"/>
                <w:lang w:val="en-IN"/>
              </w:rPr>
              <w:t xml:space="preserve">Violation of the policy shall result in corrective action </w:t>
            </w:r>
            <w:r w:rsidR="00A71448">
              <w:rPr>
                <w:rFonts w:ascii="Calibri" w:hAnsi="Calibri" w:cs="Tahoma"/>
                <w:lang w:val="en-IN"/>
              </w:rPr>
              <w:t>as per DVD</w:t>
            </w:r>
            <w:r w:rsidRPr="00363CE0">
              <w:rPr>
                <w:rFonts w:ascii="Calibri" w:hAnsi="Calibri" w:cs="Tahoma"/>
                <w:lang w:val="en-IN"/>
              </w:rPr>
              <w:t xml:space="preserve">. Disciplinary action shall be consistent with the severity of the incident, as determined by the investigation, and may include, but not limited to </w:t>
            </w:r>
          </w:p>
          <w:p w14:paraId="1E1F9DE4" w14:textId="77777777" w:rsidR="00A4449F" w:rsidRPr="00363CE0" w:rsidRDefault="00A4449F" w:rsidP="0030324F">
            <w:pPr>
              <w:pStyle w:val="ListParagraph"/>
              <w:numPr>
                <w:ilvl w:val="0"/>
                <w:numId w:val="61"/>
              </w:numPr>
              <w:ind w:right="162"/>
              <w:jc w:val="both"/>
              <w:rPr>
                <w:rFonts w:ascii="Calibri" w:hAnsi="Calibri" w:cs="Tahoma"/>
                <w:lang w:val="en-IN"/>
              </w:rPr>
            </w:pPr>
            <w:r w:rsidRPr="00363CE0">
              <w:rPr>
                <w:rFonts w:ascii="Calibri" w:hAnsi="Calibri" w:cs="Tahoma"/>
                <w:lang w:val="en-IN"/>
              </w:rPr>
              <w:t>Warning letter</w:t>
            </w:r>
          </w:p>
          <w:p w14:paraId="3DF8FB63" w14:textId="77777777" w:rsidR="00A4449F" w:rsidRPr="00363CE0" w:rsidRDefault="00A4449F" w:rsidP="0030324F">
            <w:pPr>
              <w:pStyle w:val="ListParagraph"/>
              <w:numPr>
                <w:ilvl w:val="0"/>
                <w:numId w:val="61"/>
              </w:numPr>
              <w:ind w:right="162"/>
              <w:jc w:val="both"/>
              <w:rPr>
                <w:rFonts w:ascii="Calibri" w:hAnsi="Calibri" w:cs="Tahoma"/>
                <w:lang w:val="en-IN"/>
              </w:rPr>
            </w:pPr>
            <w:r w:rsidRPr="00363CE0">
              <w:rPr>
                <w:rFonts w:ascii="Calibri" w:hAnsi="Calibri" w:cs="Tahoma"/>
                <w:lang w:val="en-IN"/>
              </w:rPr>
              <w:t>Removal of access privileges to information assets.</w:t>
            </w:r>
          </w:p>
          <w:p w14:paraId="13D0CA5A" w14:textId="77777777" w:rsidR="00A4449F" w:rsidRPr="00363CE0" w:rsidRDefault="00A4449F" w:rsidP="0030324F">
            <w:pPr>
              <w:pStyle w:val="ListParagraph"/>
              <w:numPr>
                <w:ilvl w:val="0"/>
                <w:numId w:val="61"/>
              </w:numPr>
              <w:ind w:right="162"/>
              <w:jc w:val="both"/>
              <w:rPr>
                <w:rFonts w:ascii="Calibri" w:hAnsi="Calibri" w:cs="Tahoma"/>
                <w:lang w:val="en-IN"/>
              </w:rPr>
            </w:pPr>
            <w:r w:rsidRPr="00363CE0">
              <w:rPr>
                <w:rFonts w:ascii="Calibri" w:hAnsi="Calibri" w:cs="Tahoma"/>
                <w:lang w:val="en-IN"/>
              </w:rPr>
              <w:t>Termination of employment or contract.</w:t>
            </w:r>
          </w:p>
          <w:p w14:paraId="723E8867" w14:textId="59C9915B" w:rsidR="007B058F" w:rsidRDefault="00A4449F" w:rsidP="0030324F">
            <w:pPr>
              <w:pStyle w:val="ListParagraph"/>
              <w:numPr>
                <w:ilvl w:val="0"/>
                <w:numId w:val="61"/>
              </w:numPr>
              <w:ind w:right="162"/>
              <w:jc w:val="both"/>
              <w:rPr>
                <w:rFonts w:ascii="Calibri" w:hAnsi="Calibri" w:cs="Tahoma"/>
                <w:lang w:val="en-IN"/>
              </w:rPr>
            </w:pPr>
            <w:r w:rsidRPr="00363CE0">
              <w:rPr>
                <w:rFonts w:ascii="Calibri" w:hAnsi="Calibri" w:cs="Tahoma"/>
                <w:lang w:val="en-IN"/>
              </w:rPr>
              <w:t>Other actions deemed appropriate by management, HR department and Legal department.</w:t>
            </w:r>
          </w:p>
          <w:p w14:paraId="60720F21" w14:textId="77777777" w:rsidR="007B058F" w:rsidRPr="007B058F" w:rsidRDefault="007B058F" w:rsidP="007B058F">
            <w:pPr>
              <w:pStyle w:val="ListParagraph"/>
              <w:ind w:right="162"/>
              <w:jc w:val="both"/>
              <w:rPr>
                <w:rFonts w:ascii="Calibri" w:hAnsi="Calibri" w:cs="Tahoma"/>
                <w:lang w:val="en-IN"/>
              </w:rPr>
            </w:pPr>
          </w:p>
          <w:p w14:paraId="41ECA677" w14:textId="180BB665" w:rsidR="00A4449F" w:rsidRPr="00363CE0" w:rsidRDefault="004F4CDC" w:rsidP="00363CE0">
            <w:pPr>
              <w:spacing w:line="276" w:lineRule="auto"/>
              <w:jc w:val="both"/>
              <w:rPr>
                <w:b/>
                <w:bCs/>
              </w:rPr>
            </w:pPr>
            <w:r>
              <w:rPr>
                <w:b/>
                <w:bCs/>
              </w:rPr>
              <w:t>5</w:t>
            </w:r>
            <w:r w:rsidR="00363CE0">
              <w:rPr>
                <w:b/>
                <w:bCs/>
              </w:rPr>
              <w:t xml:space="preserve">.2 </w:t>
            </w:r>
            <w:r w:rsidR="00A4449F" w:rsidRPr="00363CE0">
              <w:rPr>
                <w:b/>
                <w:bCs/>
              </w:rPr>
              <w:t>Policy Waiver</w:t>
            </w:r>
          </w:p>
          <w:p w14:paraId="2EBAFE45" w14:textId="737D37E6" w:rsidR="003050B7" w:rsidRPr="002660D7" w:rsidRDefault="00A4449F" w:rsidP="002660D7">
            <w:pPr>
              <w:ind w:right="162"/>
              <w:jc w:val="both"/>
              <w:rPr>
                <w:rFonts w:ascii="Calibri" w:hAnsi="Calibri" w:cs="Tahoma"/>
                <w:lang w:val="en-IN"/>
              </w:rPr>
            </w:pPr>
            <w:r w:rsidRPr="00363CE0">
              <w:rPr>
                <w:rFonts w:ascii="Calibri" w:hAnsi="Calibri" w:cs="Tahoma"/>
                <w:lang w:val="en-IN"/>
              </w:rPr>
              <w:t xml:space="preserve">Any exception to this policy has to be formally approved by </w:t>
            </w:r>
            <w:r w:rsidR="002660D7">
              <w:rPr>
                <w:rFonts w:ascii="Calibri" w:hAnsi="Calibri" w:cs="Tahoma"/>
                <w:lang w:val="en-IN"/>
              </w:rPr>
              <w:t xml:space="preserve">the </w:t>
            </w:r>
            <w:r w:rsidR="00373AD8">
              <w:rPr>
                <w:rFonts w:ascii="Calibri" w:hAnsi="Calibri" w:cs="Tahoma"/>
                <w:lang w:val="en-IN"/>
              </w:rPr>
              <w:t>CEO</w:t>
            </w:r>
            <w:r w:rsidR="002660D7">
              <w:rPr>
                <w:rFonts w:ascii="Calibri" w:hAnsi="Calibri" w:cs="Tahoma"/>
                <w:lang w:val="en-IN"/>
              </w:rPr>
              <w:t xml:space="preserve"> and documented.</w:t>
            </w:r>
          </w:p>
        </w:tc>
      </w:tr>
    </w:tbl>
    <w:p w14:paraId="22502842" w14:textId="77777777" w:rsidR="003050B7" w:rsidRPr="002928E9" w:rsidRDefault="003050B7" w:rsidP="001241FF"/>
    <w:p w14:paraId="78254031" w14:textId="77777777" w:rsidR="00B50A6C" w:rsidRDefault="00B50A6C"/>
    <w:sectPr w:rsidR="00B50A6C" w:rsidSect="00C844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8C41" w14:textId="77777777" w:rsidR="0060334E" w:rsidRDefault="0060334E" w:rsidP="003050B7">
      <w:pPr>
        <w:spacing w:after="0"/>
      </w:pPr>
      <w:r>
        <w:separator/>
      </w:r>
    </w:p>
  </w:endnote>
  <w:endnote w:type="continuationSeparator" w:id="0">
    <w:p w14:paraId="0389782C" w14:textId="77777777" w:rsidR="0060334E" w:rsidRDefault="0060334E"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C7D7" w14:textId="77777777" w:rsidR="004F0437" w:rsidRDefault="004F0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EAD0" w14:textId="28638DF8" w:rsidR="00FF6583" w:rsidRPr="00B93592" w:rsidRDefault="00B93592" w:rsidP="002D6CD3">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4266E1"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4266E1" w:rsidRPr="00B93592">
      <w:rPr>
        <w:rFonts w:asciiTheme="minorHAnsi" w:hAnsiTheme="minorHAnsi" w:cstheme="minorHAnsi"/>
        <w:b/>
        <w:sz w:val="20"/>
        <w:szCs w:val="20"/>
      </w:rPr>
      <w:fldChar w:fldCharType="separate"/>
    </w:r>
    <w:r w:rsidR="00991E56">
      <w:rPr>
        <w:rFonts w:asciiTheme="minorHAnsi" w:hAnsiTheme="minorHAnsi" w:cstheme="minorHAnsi"/>
        <w:b/>
        <w:noProof/>
        <w:sz w:val="20"/>
        <w:szCs w:val="20"/>
      </w:rPr>
      <w:t>1</w:t>
    </w:r>
    <w:r w:rsidR="004266E1"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4266E1"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4266E1" w:rsidRPr="00B93592">
      <w:rPr>
        <w:rFonts w:asciiTheme="minorHAnsi" w:hAnsiTheme="minorHAnsi" w:cstheme="minorHAnsi"/>
        <w:b/>
        <w:sz w:val="20"/>
        <w:szCs w:val="20"/>
      </w:rPr>
      <w:fldChar w:fldCharType="separate"/>
    </w:r>
    <w:r w:rsidR="00991E56">
      <w:rPr>
        <w:rFonts w:asciiTheme="minorHAnsi" w:hAnsiTheme="minorHAnsi" w:cstheme="minorHAnsi"/>
        <w:b/>
        <w:noProof/>
        <w:sz w:val="20"/>
        <w:szCs w:val="20"/>
      </w:rPr>
      <w:t>4</w:t>
    </w:r>
    <w:r w:rsidR="004266E1"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r w:rsidRPr="00B93592">
      <w:rPr>
        <w:rFonts w:asciiTheme="minorHAnsi" w:hAnsiTheme="minorHAnsi" w:cstheme="minorHAnsi"/>
        <w:sz w:val="20"/>
        <w:szCs w:val="20"/>
      </w:rPr>
      <w:t xml:space="preserve"> </w:t>
    </w:r>
  </w:p>
  <w:p w14:paraId="0DBE2B38" w14:textId="0E4A2063" w:rsidR="00B93592" w:rsidRPr="00B93592" w:rsidRDefault="007038E5" w:rsidP="00B93592">
    <w:pPr>
      <w:pStyle w:val="Footer"/>
      <w:jc w:val="righ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D107" w14:textId="77777777" w:rsidR="004F0437" w:rsidRDefault="004F0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D7084" w14:textId="77777777" w:rsidR="0060334E" w:rsidRDefault="0060334E" w:rsidP="003050B7">
      <w:pPr>
        <w:spacing w:after="0"/>
      </w:pPr>
      <w:r>
        <w:separator/>
      </w:r>
    </w:p>
  </w:footnote>
  <w:footnote w:type="continuationSeparator" w:id="0">
    <w:p w14:paraId="20725798" w14:textId="77777777" w:rsidR="0060334E" w:rsidRDefault="0060334E"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1119" w14:textId="77777777" w:rsidR="004F0437" w:rsidRDefault="004F0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053F84E5" w14:textId="77777777" w:rsidTr="00980C86">
      <w:tc>
        <w:tcPr>
          <w:tcW w:w="4230" w:type="dxa"/>
        </w:tcPr>
        <w:p w14:paraId="293108BD" w14:textId="77777777" w:rsidR="00FF6583" w:rsidRPr="003069FB" w:rsidRDefault="00B93592" w:rsidP="003050B7">
          <w:pPr>
            <w:pStyle w:val="Header"/>
            <w:rPr>
              <w:b/>
              <w:noProof/>
              <w:sz w:val="28"/>
              <w:szCs w:val="28"/>
            </w:rPr>
          </w:pPr>
          <w:r>
            <w:rPr>
              <w:b/>
              <w:noProof/>
              <w:sz w:val="28"/>
              <w:szCs w:val="28"/>
            </w:rPr>
            <w:drawing>
              <wp:inline distT="0" distB="0" distL="0" distR="0" wp14:anchorId="1555036E" wp14:editId="7F1E488F">
                <wp:extent cx="1201132" cy="312420"/>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7008" cy="313948"/>
                        </a:xfrm>
                        <a:prstGeom prst="rect">
                          <a:avLst/>
                        </a:prstGeom>
                      </pic:spPr>
                    </pic:pic>
                  </a:graphicData>
                </a:graphic>
              </wp:inline>
            </w:drawing>
          </w:r>
        </w:p>
      </w:tc>
      <w:tc>
        <w:tcPr>
          <w:tcW w:w="6390" w:type="dxa"/>
        </w:tcPr>
        <w:p w14:paraId="4FAF7B6F" w14:textId="377BDC05" w:rsidR="001A68DE" w:rsidRDefault="00DB2CC5" w:rsidP="00C64A9D">
          <w:pPr>
            <w:pStyle w:val="Header"/>
            <w:jc w:val="right"/>
            <w:rPr>
              <w:rFonts w:ascii="Calibri" w:hAnsi="Calibri"/>
              <w:b/>
              <w:noProof/>
              <w:sz w:val="32"/>
            </w:rPr>
          </w:pPr>
          <w:r>
            <w:rPr>
              <w:rFonts w:ascii="Calibri" w:hAnsi="Calibri"/>
              <w:b/>
              <w:noProof/>
              <w:sz w:val="32"/>
            </w:rPr>
            <w:t>Capacity</w:t>
          </w:r>
          <w:r w:rsidR="0059250D">
            <w:rPr>
              <w:rFonts w:ascii="Calibri" w:hAnsi="Calibri"/>
              <w:b/>
              <w:noProof/>
              <w:sz w:val="32"/>
            </w:rPr>
            <w:t xml:space="preserve"> </w:t>
          </w:r>
          <w:r w:rsidR="001A68DE" w:rsidRPr="001A68DE">
            <w:rPr>
              <w:rFonts w:ascii="Calibri" w:hAnsi="Calibri"/>
              <w:b/>
              <w:noProof/>
              <w:sz w:val="32"/>
            </w:rPr>
            <w:t>Management Policy</w:t>
          </w:r>
        </w:p>
        <w:p w14:paraId="138C37A6" w14:textId="5191567B" w:rsidR="00FF6583" w:rsidRPr="003069FB" w:rsidRDefault="00AD2D1D" w:rsidP="00C64A9D">
          <w:pPr>
            <w:pStyle w:val="Header"/>
            <w:jc w:val="right"/>
            <w:rPr>
              <w:b/>
              <w:noProof/>
              <w:sz w:val="28"/>
              <w:szCs w:val="28"/>
            </w:rPr>
          </w:pP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C64A9D">
            <w:rPr>
              <w:rFonts w:ascii="Calibri" w:hAnsi="Calibri"/>
              <w:noProof/>
            </w:rPr>
            <w:t>ITD</w:t>
          </w:r>
        </w:p>
      </w:tc>
    </w:tr>
  </w:tbl>
  <w:p w14:paraId="70D9F165" w14:textId="77777777" w:rsidR="00FF6583" w:rsidRPr="00607DB0" w:rsidRDefault="00FF6583" w:rsidP="00B93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1BE9" w14:textId="77777777" w:rsidR="004F0437" w:rsidRDefault="004F0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C33"/>
    <w:multiLevelType w:val="hybridMultilevel"/>
    <w:tmpl w:val="5ADC09EE"/>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 w15:restartNumberingAfterBreak="0">
    <w:nsid w:val="02DB3D20"/>
    <w:multiLevelType w:val="multilevel"/>
    <w:tmpl w:val="49B4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57E1A"/>
    <w:multiLevelType w:val="multilevel"/>
    <w:tmpl w:val="F7CA98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5852BD"/>
    <w:multiLevelType w:val="multilevel"/>
    <w:tmpl w:val="CC5C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A2117"/>
    <w:multiLevelType w:val="hybridMultilevel"/>
    <w:tmpl w:val="A1E0BF94"/>
    <w:lvl w:ilvl="0" w:tplc="4009000F">
      <w:start w:val="1"/>
      <w:numFmt w:val="decimal"/>
      <w:lvlText w:val="%1."/>
      <w:lvlJc w:val="left"/>
      <w:pPr>
        <w:ind w:left="360" w:hanging="360"/>
      </w:pPr>
    </w:lvl>
    <w:lvl w:ilvl="1" w:tplc="03CAB7A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0CBC47F4"/>
    <w:multiLevelType w:val="multilevel"/>
    <w:tmpl w:val="4D44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E4381"/>
    <w:multiLevelType w:val="multilevel"/>
    <w:tmpl w:val="CC8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04A39"/>
    <w:multiLevelType w:val="hybridMultilevel"/>
    <w:tmpl w:val="D108D656"/>
    <w:lvl w:ilvl="0" w:tplc="96EEC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E40C05"/>
    <w:multiLevelType w:val="multilevel"/>
    <w:tmpl w:val="9670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30528"/>
    <w:multiLevelType w:val="hybridMultilevel"/>
    <w:tmpl w:val="D4B6FCAC"/>
    <w:lvl w:ilvl="0" w:tplc="245A1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955907"/>
    <w:multiLevelType w:val="hybridMultilevel"/>
    <w:tmpl w:val="68781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B019E"/>
    <w:multiLevelType w:val="hybridMultilevel"/>
    <w:tmpl w:val="83A03460"/>
    <w:lvl w:ilvl="0" w:tplc="04090001">
      <w:start w:val="1"/>
      <w:numFmt w:val="bullet"/>
      <w:lvlText w:val=""/>
      <w:lvlJc w:val="left"/>
      <w:pPr>
        <w:ind w:left="3600" w:hanging="360"/>
      </w:pPr>
      <w:rPr>
        <w:rFonts w:ascii="Symbol" w:hAnsi="Symbol" w:hint="default"/>
      </w:rPr>
    </w:lvl>
    <w:lvl w:ilvl="1" w:tplc="04090005">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1EA26131"/>
    <w:multiLevelType w:val="hybridMultilevel"/>
    <w:tmpl w:val="A4E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4A74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EA1440"/>
    <w:multiLevelType w:val="hybridMultilevel"/>
    <w:tmpl w:val="35264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234A0"/>
    <w:multiLevelType w:val="multilevel"/>
    <w:tmpl w:val="1A465366"/>
    <w:lvl w:ilvl="0">
      <w:start w:val="2"/>
      <w:numFmt w:val="decimal"/>
      <w:lvlText w:val="%1"/>
      <w:lvlJc w:val="left"/>
      <w:pPr>
        <w:ind w:left="360" w:hanging="360"/>
      </w:pPr>
      <w:rPr>
        <w:rFonts w:ascii="Calibri" w:hAnsi="Calibri" w:cs="Tahoma" w:hint="default"/>
      </w:rPr>
    </w:lvl>
    <w:lvl w:ilvl="1">
      <w:start w:val="3"/>
      <w:numFmt w:val="decimal"/>
      <w:lvlText w:val="%1.%2"/>
      <w:lvlJc w:val="left"/>
      <w:pPr>
        <w:ind w:left="360" w:hanging="360"/>
      </w:pPr>
      <w:rPr>
        <w:rFonts w:ascii="Calibri" w:hAnsi="Calibri" w:cs="Tahoma" w:hint="default"/>
      </w:rPr>
    </w:lvl>
    <w:lvl w:ilvl="2">
      <w:start w:val="1"/>
      <w:numFmt w:val="decimal"/>
      <w:lvlText w:val="%1.%2.%3"/>
      <w:lvlJc w:val="left"/>
      <w:pPr>
        <w:ind w:left="720" w:hanging="720"/>
      </w:pPr>
      <w:rPr>
        <w:rFonts w:ascii="Calibri" w:hAnsi="Calibri" w:cs="Tahoma" w:hint="default"/>
      </w:rPr>
    </w:lvl>
    <w:lvl w:ilvl="3">
      <w:start w:val="1"/>
      <w:numFmt w:val="decimal"/>
      <w:lvlText w:val="%1.%2.%3.%4"/>
      <w:lvlJc w:val="left"/>
      <w:pPr>
        <w:ind w:left="720" w:hanging="720"/>
      </w:pPr>
      <w:rPr>
        <w:rFonts w:ascii="Calibri" w:hAnsi="Calibri" w:cs="Tahoma" w:hint="default"/>
      </w:rPr>
    </w:lvl>
    <w:lvl w:ilvl="4">
      <w:start w:val="1"/>
      <w:numFmt w:val="decimal"/>
      <w:lvlText w:val="%1.%2.%3.%4.%5"/>
      <w:lvlJc w:val="left"/>
      <w:pPr>
        <w:ind w:left="1080" w:hanging="1080"/>
      </w:pPr>
      <w:rPr>
        <w:rFonts w:ascii="Calibri" w:hAnsi="Calibri" w:cs="Tahoma" w:hint="default"/>
      </w:rPr>
    </w:lvl>
    <w:lvl w:ilvl="5">
      <w:start w:val="1"/>
      <w:numFmt w:val="decimal"/>
      <w:lvlText w:val="%1.%2.%3.%4.%5.%6"/>
      <w:lvlJc w:val="left"/>
      <w:pPr>
        <w:ind w:left="1080" w:hanging="1080"/>
      </w:pPr>
      <w:rPr>
        <w:rFonts w:ascii="Calibri" w:hAnsi="Calibri" w:cs="Tahoma" w:hint="default"/>
      </w:rPr>
    </w:lvl>
    <w:lvl w:ilvl="6">
      <w:start w:val="1"/>
      <w:numFmt w:val="decimal"/>
      <w:lvlText w:val="%1.%2.%3.%4.%5.%6.%7"/>
      <w:lvlJc w:val="left"/>
      <w:pPr>
        <w:ind w:left="1440" w:hanging="1440"/>
      </w:pPr>
      <w:rPr>
        <w:rFonts w:ascii="Calibri" w:hAnsi="Calibri" w:cs="Tahoma" w:hint="default"/>
      </w:rPr>
    </w:lvl>
    <w:lvl w:ilvl="7">
      <w:start w:val="1"/>
      <w:numFmt w:val="decimal"/>
      <w:lvlText w:val="%1.%2.%3.%4.%5.%6.%7.%8"/>
      <w:lvlJc w:val="left"/>
      <w:pPr>
        <w:ind w:left="1440" w:hanging="1440"/>
      </w:pPr>
      <w:rPr>
        <w:rFonts w:ascii="Calibri" w:hAnsi="Calibri" w:cs="Tahoma" w:hint="default"/>
      </w:rPr>
    </w:lvl>
    <w:lvl w:ilvl="8">
      <w:start w:val="1"/>
      <w:numFmt w:val="decimal"/>
      <w:lvlText w:val="%1.%2.%3.%4.%5.%6.%7.%8.%9"/>
      <w:lvlJc w:val="left"/>
      <w:pPr>
        <w:ind w:left="1440" w:hanging="1440"/>
      </w:pPr>
      <w:rPr>
        <w:rFonts w:ascii="Calibri" w:hAnsi="Calibri" w:cs="Tahoma" w:hint="default"/>
      </w:rPr>
    </w:lvl>
  </w:abstractNum>
  <w:abstractNum w:abstractNumId="17" w15:restartNumberingAfterBreak="0">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BE211A"/>
    <w:multiLevelType w:val="multilevel"/>
    <w:tmpl w:val="7E0AD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5F3995"/>
    <w:multiLevelType w:val="hybridMultilevel"/>
    <w:tmpl w:val="968CDF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28370FAF"/>
    <w:multiLevelType w:val="multilevel"/>
    <w:tmpl w:val="D20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845C28"/>
    <w:multiLevelType w:val="multilevel"/>
    <w:tmpl w:val="80B040F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B1804CA"/>
    <w:multiLevelType w:val="hybridMultilevel"/>
    <w:tmpl w:val="C892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AF63ED"/>
    <w:multiLevelType w:val="multilevel"/>
    <w:tmpl w:val="7E0AD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745AD9"/>
    <w:multiLevelType w:val="hybridMultilevel"/>
    <w:tmpl w:val="1BBA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271E03"/>
    <w:multiLevelType w:val="hybridMultilevel"/>
    <w:tmpl w:val="3DF2F86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15:restartNumberingAfterBreak="0">
    <w:nsid w:val="30892E1F"/>
    <w:multiLevelType w:val="hybridMultilevel"/>
    <w:tmpl w:val="421C98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2023535"/>
    <w:multiLevelType w:val="hybridMultilevel"/>
    <w:tmpl w:val="FEB4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0A25F7"/>
    <w:multiLevelType w:val="multilevel"/>
    <w:tmpl w:val="55CCE4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88D4832"/>
    <w:multiLevelType w:val="hybridMultilevel"/>
    <w:tmpl w:val="F4BECE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BAE3554"/>
    <w:multiLevelType w:val="hybridMultilevel"/>
    <w:tmpl w:val="3278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F30B67"/>
    <w:multiLevelType w:val="multilevel"/>
    <w:tmpl w:val="5724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DD0D24"/>
    <w:multiLevelType w:val="multilevel"/>
    <w:tmpl w:val="9142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082583"/>
    <w:multiLevelType w:val="multilevel"/>
    <w:tmpl w:val="A260E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2A31ED"/>
    <w:multiLevelType w:val="hybridMultilevel"/>
    <w:tmpl w:val="216E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46B0163"/>
    <w:multiLevelType w:val="hybridMultilevel"/>
    <w:tmpl w:val="E5DCBF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A8102C6"/>
    <w:multiLevelType w:val="hybridMultilevel"/>
    <w:tmpl w:val="0DAC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07020"/>
    <w:multiLevelType w:val="hybridMultilevel"/>
    <w:tmpl w:val="5AA03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BA4562"/>
    <w:multiLevelType w:val="multilevel"/>
    <w:tmpl w:val="1166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715D98"/>
    <w:multiLevelType w:val="hybridMultilevel"/>
    <w:tmpl w:val="EFBE04A8"/>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1" w15:restartNumberingAfterBreak="0">
    <w:nsid w:val="4F9D6E48"/>
    <w:multiLevelType w:val="multilevel"/>
    <w:tmpl w:val="2082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B80B8E"/>
    <w:multiLevelType w:val="multilevel"/>
    <w:tmpl w:val="ED8E0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4278B6"/>
    <w:multiLevelType w:val="hybridMultilevel"/>
    <w:tmpl w:val="4BCE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D74740"/>
    <w:multiLevelType w:val="hybridMultilevel"/>
    <w:tmpl w:val="70C6B8B0"/>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5" w15:restartNumberingAfterBreak="0">
    <w:nsid w:val="59497FD7"/>
    <w:multiLevelType w:val="multilevel"/>
    <w:tmpl w:val="4A8E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5A0DD2"/>
    <w:multiLevelType w:val="multilevel"/>
    <w:tmpl w:val="BF941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9E5758C"/>
    <w:multiLevelType w:val="multilevel"/>
    <w:tmpl w:val="7D547BCE"/>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E164668"/>
    <w:multiLevelType w:val="hybridMultilevel"/>
    <w:tmpl w:val="8B2697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F230DC2"/>
    <w:multiLevelType w:val="multilevel"/>
    <w:tmpl w:val="F140A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E8075F"/>
    <w:multiLevelType w:val="multilevel"/>
    <w:tmpl w:val="15968E36"/>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1" w15:restartNumberingAfterBreak="0">
    <w:nsid w:val="61990918"/>
    <w:multiLevelType w:val="hybridMultilevel"/>
    <w:tmpl w:val="383A926A"/>
    <w:lvl w:ilvl="0" w:tplc="04090001">
      <w:start w:val="1"/>
      <w:numFmt w:val="bullet"/>
      <w:lvlText w:val=""/>
      <w:lvlJc w:val="left"/>
      <w:pPr>
        <w:ind w:left="792" w:hanging="360"/>
      </w:pPr>
      <w:rPr>
        <w:rFonts w:ascii="Symbol" w:hAnsi="Symbol" w:hint="default"/>
      </w:rPr>
    </w:lvl>
    <w:lvl w:ilvl="1" w:tplc="959AC4DE">
      <w:numFmt w:val="bullet"/>
      <w:lvlText w:val="•"/>
      <w:lvlJc w:val="left"/>
      <w:pPr>
        <w:ind w:left="1872" w:hanging="720"/>
      </w:pPr>
      <w:rPr>
        <w:rFonts w:ascii="Calibri" w:eastAsiaTheme="minorHAnsi" w:hAnsi="Calibri" w:cs="Calibri"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15:restartNumberingAfterBreak="0">
    <w:nsid w:val="649A2F04"/>
    <w:multiLevelType w:val="multilevel"/>
    <w:tmpl w:val="B2668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637238"/>
    <w:multiLevelType w:val="multilevel"/>
    <w:tmpl w:val="3474B1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AC60008"/>
    <w:multiLevelType w:val="hybridMultilevel"/>
    <w:tmpl w:val="AEB01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277C4A"/>
    <w:multiLevelType w:val="multilevel"/>
    <w:tmpl w:val="7D547BCE"/>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0971DD0"/>
    <w:multiLevelType w:val="multilevel"/>
    <w:tmpl w:val="CC02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15:restartNumberingAfterBreak="0">
    <w:nsid w:val="7A8921F0"/>
    <w:multiLevelType w:val="hybridMultilevel"/>
    <w:tmpl w:val="7820DE7C"/>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BC224F2"/>
    <w:multiLevelType w:val="hybridMultilevel"/>
    <w:tmpl w:val="0FA0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2A6E2D"/>
    <w:multiLevelType w:val="hybridMultilevel"/>
    <w:tmpl w:val="711A8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FA8344F"/>
    <w:multiLevelType w:val="hybridMultilevel"/>
    <w:tmpl w:val="0E343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FC2AF7"/>
    <w:multiLevelType w:val="multilevel"/>
    <w:tmpl w:val="226A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8026997">
    <w:abstractNumId w:val="28"/>
  </w:num>
  <w:num w:numId="2" w16cid:durableId="1863281892">
    <w:abstractNumId w:val="10"/>
  </w:num>
  <w:num w:numId="3" w16cid:durableId="1520967191">
    <w:abstractNumId w:val="35"/>
  </w:num>
  <w:num w:numId="4" w16cid:durableId="2125271137">
    <w:abstractNumId w:val="51"/>
  </w:num>
  <w:num w:numId="5" w16cid:durableId="1921451236">
    <w:abstractNumId w:val="13"/>
  </w:num>
  <w:num w:numId="6" w16cid:durableId="2131583368">
    <w:abstractNumId w:val="60"/>
  </w:num>
  <w:num w:numId="7" w16cid:durableId="1134255801">
    <w:abstractNumId w:val="14"/>
  </w:num>
  <w:num w:numId="8" w16cid:durableId="1509321063">
    <w:abstractNumId w:val="40"/>
  </w:num>
  <w:num w:numId="9" w16cid:durableId="1097597941">
    <w:abstractNumId w:val="17"/>
  </w:num>
  <w:num w:numId="10" w16cid:durableId="2072774342">
    <w:abstractNumId w:val="12"/>
  </w:num>
  <w:num w:numId="11" w16cid:durableId="707486535">
    <w:abstractNumId w:val="30"/>
  </w:num>
  <w:num w:numId="12" w16cid:durableId="514811162">
    <w:abstractNumId w:val="9"/>
  </w:num>
  <w:num w:numId="13" w16cid:durableId="1245069571">
    <w:abstractNumId w:val="36"/>
  </w:num>
  <w:num w:numId="14" w16cid:durableId="1011027918">
    <w:abstractNumId w:val="7"/>
  </w:num>
  <w:num w:numId="15" w16cid:durableId="1432817469">
    <w:abstractNumId w:val="48"/>
  </w:num>
  <w:num w:numId="16" w16cid:durableId="1871062922">
    <w:abstractNumId w:val="50"/>
  </w:num>
  <w:num w:numId="17" w16cid:durableId="302199828">
    <w:abstractNumId w:val="44"/>
  </w:num>
  <w:num w:numId="18" w16cid:durableId="819811885">
    <w:abstractNumId w:val="58"/>
  </w:num>
  <w:num w:numId="19" w16cid:durableId="993332584">
    <w:abstractNumId w:val="57"/>
  </w:num>
  <w:num w:numId="20" w16cid:durableId="1824925511">
    <w:abstractNumId w:val="4"/>
  </w:num>
  <w:num w:numId="21" w16cid:durableId="1564831616">
    <w:abstractNumId w:val="19"/>
  </w:num>
  <w:num w:numId="22" w16cid:durableId="1776099422">
    <w:abstractNumId w:val="54"/>
  </w:num>
  <w:num w:numId="23" w16cid:durableId="715738900">
    <w:abstractNumId w:val="25"/>
  </w:num>
  <w:num w:numId="24" w16cid:durableId="1892573468">
    <w:abstractNumId w:val="0"/>
  </w:num>
  <w:num w:numId="25" w16cid:durableId="2039966543">
    <w:abstractNumId w:val="26"/>
  </w:num>
  <w:num w:numId="26" w16cid:durableId="871186154">
    <w:abstractNumId w:val="21"/>
  </w:num>
  <w:num w:numId="27" w16cid:durableId="1110275659">
    <w:abstractNumId w:val="61"/>
  </w:num>
  <w:num w:numId="28" w16cid:durableId="908152577">
    <w:abstractNumId w:val="33"/>
  </w:num>
  <w:num w:numId="29" w16cid:durableId="381564587">
    <w:abstractNumId w:val="34"/>
  </w:num>
  <w:num w:numId="30" w16cid:durableId="1322195521">
    <w:abstractNumId w:val="23"/>
  </w:num>
  <w:num w:numId="31" w16cid:durableId="133379059">
    <w:abstractNumId w:val="18"/>
  </w:num>
  <w:num w:numId="32" w16cid:durableId="2078166842">
    <w:abstractNumId w:val="20"/>
  </w:num>
  <w:num w:numId="33" w16cid:durableId="1206481961">
    <w:abstractNumId w:val="41"/>
  </w:num>
  <w:num w:numId="34" w16cid:durableId="1686787151">
    <w:abstractNumId w:val="39"/>
  </w:num>
  <w:num w:numId="35" w16cid:durableId="1285768786">
    <w:abstractNumId w:val="49"/>
  </w:num>
  <w:num w:numId="36" w16cid:durableId="1175153064">
    <w:abstractNumId w:val="43"/>
  </w:num>
  <w:num w:numId="37" w16cid:durableId="1286424711">
    <w:abstractNumId w:val="59"/>
  </w:num>
  <w:num w:numId="38" w16cid:durableId="1466117062">
    <w:abstractNumId w:val="45"/>
  </w:num>
  <w:num w:numId="39" w16cid:durableId="1434398156">
    <w:abstractNumId w:val="37"/>
  </w:num>
  <w:num w:numId="40" w16cid:durableId="1401831809">
    <w:abstractNumId w:val="32"/>
  </w:num>
  <w:num w:numId="41" w16cid:durableId="39136244">
    <w:abstractNumId w:val="31"/>
  </w:num>
  <w:num w:numId="42" w16cid:durableId="539976442">
    <w:abstractNumId w:val="22"/>
  </w:num>
  <w:num w:numId="43" w16cid:durableId="652221038">
    <w:abstractNumId w:val="15"/>
  </w:num>
  <w:num w:numId="44" w16cid:durableId="1255090527">
    <w:abstractNumId w:val="27"/>
  </w:num>
  <w:num w:numId="45" w16cid:durableId="1159342853">
    <w:abstractNumId w:val="38"/>
  </w:num>
  <w:num w:numId="46" w16cid:durableId="2055808098">
    <w:abstractNumId w:val="11"/>
  </w:num>
  <w:num w:numId="47" w16cid:durableId="726488926">
    <w:abstractNumId w:val="5"/>
  </w:num>
  <w:num w:numId="48" w16cid:durableId="597180678">
    <w:abstractNumId w:val="52"/>
  </w:num>
  <w:num w:numId="49" w16cid:durableId="269169862">
    <w:abstractNumId w:val="3"/>
  </w:num>
  <w:num w:numId="50" w16cid:durableId="1241331399">
    <w:abstractNumId w:val="42"/>
  </w:num>
  <w:num w:numId="51" w16cid:durableId="1333139210">
    <w:abstractNumId w:val="46"/>
  </w:num>
  <w:num w:numId="52" w16cid:durableId="47532753">
    <w:abstractNumId w:val="16"/>
  </w:num>
  <w:num w:numId="53" w16cid:durableId="1069111284">
    <w:abstractNumId w:val="29"/>
  </w:num>
  <w:num w:numId="54" w16cid:durableId="1380714409">
    <w:abstractNumId w:val="53"/>
  </w:num>
  <w:num w:numId="55" w16cid:durableId="1469277273">
    <w:abstractNumId w:val="1"/>
  </w:num>
  <w:num w:numId="56" w16cid:durableId="1052273648">
    <w:abstractNumId w:val="62"/>
  </w:num>
  <w:num w:numId="57" w16cid:durableId="119804001">
    <w:abstractNumId w:val="8"/>
  </w:num>
  <w:num w:numId="58" w16cid:durableId="1938096742">
    <w:abstractNumId w:val="6"/>
  </w:num>
  <w:num w:numId="59" w16cid:durableId="1844472508">
    <w:abstractNumId w:val="2"/>
  </w:num>
  <w:num w:numId="60" w16cid:durableId="78722399">
    <w:abstractNumId w:val="55"/>
  </w:num>
  <w:num w:numId="61" w16cid:durableId="107697529">
    <w:abstractNumId w:val="47"/>
  </w:num>
  <w:num w:numId="62" w16cid:durableId="1143887154">
    <w:abstractNumId w:val="56"/>
  </w:num>
  <w:num w:numId="63" w16cid:durableId="15131780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50B7"/>
    <w:rsid w:val="000002C8"/>
    <w:rsid w:val="0000200C"/>
    <w:rsid w:val="000034A0"/>
    <w:rsid w:val="00003C93"/>
    <w:rsid w:val="000042AA"/>
    <w:rsid w:val="00005379"/>
    <w:rsid w:val="0000678F"/>
    <w:rsid w:val="00006CDD"/>
    <w:rsid w:val="00006DB4"/>
    <w:rsid w:val="00006E43"/>
    <w:rsid w:val="00007F8E"/>
    <w:rsid w:val="0001023F"/>
    <w:rsid w:val="00011BDF"/>
    <w:rsid w:val="00011CFB"/>
    <w:rsid w:val="000128B5"/>
    <w:rsid w:val="00012F26"/>
    <w:rsid w:val="00013632"/>
    <w:rsid w:val="00013F2A"/>
    <w:rsid w:val="00015AD0"/>
    <w:rsid w:val="000226CC"/>
    <w:rsid w:val="00022776"/>
    <w:rsid w:val="00023B75"/>
    <w:rsid w:val="00027D5C"/>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76A6"/>
    <w:rsid w:val="0007778B"/>
    <w:rsid w:val="00081171"/>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96AB0"/>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0AC6"/>
    <w:rsid w:val="000C1B25"/>
    <w:rsid w:val="000C2592"/>
    <w:rsid w:val="000C31D4"/>
    <w:rsid w:val="000C4EF7"/>
    <w:rsid w:val="000C5510"/>
    <w:rsid w:val="000C5F24"/>
    <w:rsid w:val="000D015E"/>
    <w:rsid w:val="000D0D2A"/>
    <w:rsid w:val="000D0F4C"/>
    <w:rsid w:val="000D2AEC"/>
    <w:rsid w:val="000D2CA3"/>
    <w:rsid w:val="000D51A2"/>
    <w:rsid w:val="000D51C3"/>
    <w:rsid w:val="000D7161"/>
    <w:rsid w:val="000D7172"/>
    <w:rsid w:val="000D7327"/>
    <w:rsid w:val="000D7338"/>
    <w:rsid w:val="000E18E3"/>
    <w:rsid w:val="000E1E0E"/>
    <w:rsid w:val="000E1FEE"/>
    <w:rsid w:val="000E21AA"/>
    <w:rsid w:val="000E25A6"/>
    <w:rsid w:val="000E2769"/>
    <w:rsid w:val="000E3AE2"/>
    <w:rsid w:val="000E4D6D"/>
    <w:rsid w:val="000E5C14"/>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78F"/>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3F99"/>
    <w:rsid w:val="00154F40"/>
    <w:rsid w:val="00154F4F"/>
    <w:rsid w:val="0015716A"/>
    <w:rsid w:val="001578E3"/>
    <w:rsid w:val="00157FF6"/>
    <w:rsid w:val="00160FF7"/>
    <w:rsid w:val="00161C73"/>
    <w:rsid w:val="0016324F"/>
    <w:rsid w:val="00163B75"/>
    <w:rsid w:val="001642D3"/>
    <w:rsid w:val="0016530C"/>
    <w:rsid w:val="0016532D"/>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AEC"/>
    <w:rsid w:val="00177FA6"/>
    <w:rsid w:val="001814F0"/>
    <w:rsid w:val="00181B19"/>
    <w:rsid w:val="00181C88"/>
    <w:rsid w:val="0018213E"/>
    <w:rsid w:val="00182F0E"/>
    <w:rsid w:val="00183ACC"/>
    <w:rsid w:val="00183AD4"/>
    <w:rsid w:val="00183BCF"/>
    <w:rsid w:val="001842E1"/>
    <w:rsid w:val="00185001"/>
    <w:rsid w:val="00186AC4"/>
    <w:rsid w:val="0018742A"/>
    <w:rsid w:val="00187800"/>
    <w:rsid w:val="001918F1"/>
    <w:rsid w:val="00192208"/>
    <w:rsid w:val="00192FC9"/>
    <w:rsid w:val="001933F4"/>
    <w:rsid w:val="00195129"/>
    <w:rsid w:val="00195BAF"/>
    <w:rsid w:val="00196F65"/>
    <w:rsid w:val="001978CB"/>
    <w:rsid w:val="001A012A"/>
    <w:rsid w:val="001A2878"/>
    <w:rsid w:val="001A3432"/>
    <w:rsid w:val="001A44F6"/>
    <w:rsid w:val="001A5197"/>
    <w:rsid w:val="001A6502"/>
    <w:rsid w:val="001A68DE"/>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54CD"/>
    <w:rsid w:val="00225923"/>
    <w:rsid w:val="002266CE"/>
    <w:rsid w:val="00227CF1"/>
    <w:rsid w:val="00230DF0"/>
    <w:rsid w:val="00231823"/>
    <w:rsid w:val="00234042"/>
    <w:rsid w:val="00234799"/>
    <w:rsid w:val="00234EBB"/>
    <w:rsid w:val="00236CD6"/>
    <w:rsid w:val="00236EA7"/>
    <w:rsid w:val="00236F36"/>
    <w:rsid w:val="002412F9"/>
    <w:rsid w:val="00243A2F"/>
    <w:rsid w:val="00244D4C"/>
    <w:rsid w:val="00245FC5"/>
    <w:rsid w:val="00246841"/>
    <w:rsid w:val="00250456"/>
    <w:rsid w:val="0025359F"/>
    <w:rsid w:val="002538DA"/>
    <w:rsid w:val="00253EEF"/>
    <w:rsid w:val="00254387"/>
    <w:rsid w:val="002545FE"/>
    <w:rsid w:val="00257124"/>
    <w:rsid w:val="002575A1"/>
    <w:rsid w:val="00261B9D"/>
    <w:rsid w:val="00262702"/>
    <w:rsid w:val="00262790"/>
    <w:rsid w:val="00265FB0"/>
    <w:rsid w:val="00266002"/>
    <w:rsid w:val="002660D7"/>
    <w:rsid w:val="00266294"/>
    <w:rsid w:val="00266475"/>
    <w:rsid w:val="00266CDF"/>
    <w:rsid w:val="00271DBA"/>
    <w:rsid w:val="0027312D"/>
    <w:rsid w:val="002754C3"/>
    <w:rsid w:val="0027786C"/>
    <w:rsid w:val="00277DB8"/>
    <w:rsid w:val="0028000C"/>
    <w:rsid w:val="00280416"/>
    <w:rsid w:val="002809D7"/>
    <w:rsid w:val="00283F77"/>
    <w:rsid w:val="0028423C"/>
    <w:rsid w:val="002844D8"/>
    <w:rsid w:val="002844DB"/>
    <w:rsid w:val="00284E3A"/>
    <w:rsid w:val="00285BD4"/>
    <w:rsid w:val="00286002"/>
    <w:rsid w:val="00286B7A"/>
    <w:rsid w:val="00287EFE"/>
    <w:rsid w:val="00290535"/>
    <w:rsid w:val="00290536"/>
    <w:rsid w:val="0029076D"/>
    <w:rsid w:val="00290BC7"/>
    <w:rsid w:val="00293E15"/>
    <w:rsid w:val="00294A9D"/>
    <w:rsid w:val="00295818"/>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6CD3"/>
    <w:rsid w:val="002D7270"/>
    <w:rsid w:val="002D7E9E"/>
    <w:rsid w:val="002E0559"/>
    <w:rsid w:val="002E2F50"/>
    <w:rsid w:val="002E3A91"/>
    <w:rsid w:val="002E575C"/>
    <w:rsid w:val="002E6EC8"/>
    <w:rsid w:val="002F0730"/>
    <w:rsid w:val="002F2A2D"/>
    <w:rsid w:val="002F2B00"/>
    <w:rsid w:val="002F37E9"/>
    <w:rsid w:val="002F4991"/>
    <w:rsid w:val="002F50B7"/>
    <w:rsid w:val="002F5E43"/>
    <w:rsid w:val="002F6962"/>
    <w:rsid w:val="002F6B28"/>
    <w:rsid w:val="002F6C19"/>
    <w:rsid w:val="0030052B"/>
    <w:rsid w:val="00301C77"/>
    <w:rsid w:val="00301F04"/>
    <w:rsid w:val="003020A5"/>
    <w:rsid w:val="0030324F"/>
    <w:rsid w:val="003050B7"/>
    <w:rsid w:val="0030667F"/>
    <w:rsid w:val="00306B09"/>
    <w:rsid w:val="00310064"/>
    <w:rsid w:val="00310E06"/>
    <w:rsid w:val="003115C9"/>
    <w:rsid w:val="0031296C"/>
    <w:rsid w:val="00314191"/>
    <w:rsid w:val="00314306"/>
    <w:rsid w:val="003147AA"/>
    <w:rsid w:val="00315206"/>
    <w:rsid w:val="00320552"/>
    <w:rsid w:val="003208FE"/>
    <w:rsid w:val="0032148F"/>
    <w:rsid w:val="0032154B"/>
    <w:rsid w:val="0032195C"/>
    <w:rsid w:val="00321EF0"/>
    <w:rsid w:val="00322FF2"/>
    <w:rsid w:val="00325039"/>
    <w:rsid w:val="00326A67"/>
    <w:rsid w:val="00331E52"/>
    <w:rsid w:val="00333055"/>
    <w:rsid w:val="00335341"/>
    <w:rsid w:val="00335C3C"/>
    <w:rsid w:val="003375E8"/>
    <w:rsid w:val="00340D21"/>
    <w:rsid w:val="003422ED"/>
    <w:rsid w:val="00343277"/>
    <w:rsid w:val="00343F05"/>
    <w:rsid w:val="0034530A"/>
    <w:rsid w:val="00345AF4"/>
    <w:rsid w:val="00345ECE"/>
    <w:rsid w:val="003463B9"/>
    <w:rsid w:val="00350138"/>
    <w:rsid w:val="00350AE4"/>
    <w:rsid w:val="00350C7F"/>
    <w:rsid w:val="00353254"/>
    <w:rsid w:val="00357416"/>
    <w:rsid w:val="0036179F"/>
    <w:rsid w:val="003630D2"/>
    <w:rsid w:val="0036391C"/>
    <w:rsid w:val="00363CE0"/>
    <w:rsid w:val="003648AF"/>
    <w:rsid w:val="00364EF9"/>
    <w:rsid w:val="003652DC"/>
    <w:rsid w:val="003678E1"/>
    <w:rsid w:val="00367EDD"/>
    <w:rsid w:val="00370FD9"/>
    <w:rsid w:val="0037100B"/>
    <w:rsid w:val="003724F7"/>
    <w:rsid w:val="003726B3"/>
    <w:rsid w:val="00373AD8"/>
    <w:rsid w:val="0037437B"/>
    <w:rsid w:val="00374CBC"/>
    <w:rsid w:val="00377A60"/>
    <w:rsid w:val="00377A8B"/>
    <w:rsid w:val="0038019D"/>
    <w:rsid w:val="003817FB"/>
    <w:rsid w:val="0038181C"/>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54E9"/>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10F90"/>
    <w:rsid w:val="00411588"/>
    <w:rsid w:val="004120C2"/>
    <w:rsid w:val="00412277"/>
    <w:rsid w:val="00413171"/>
    <w:rsid w:val="004148C0"/>
    <w:rsid w:val="00415C8F"/>
    <w:rsid w:val="00416E51"/>
    <w:rsid w:val="00417D01"/>
    <w:rsid w:val="00420F54"/>
    <w:rsid w:val="00421656"/>
    <w:rsid w:val="00422329"/>
    <w:rsid w:val="0042495E"/>
    <w:rsid w:val="00424C81"/>
    <w:rsid w:val="00425144"/>
    <w:rsid w:val="00425D7A"/>
    <w:rsid w:val="004266E1"/>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71DD"/>
    <w:rsid w:val="004601B8"/>
    <w:rsid w:val="00460724"/>
    <w:rsid w:val="00462069"/>
    <w:rsid w:val="00463FF7"/>
    <w:rsid w:val="00464246"/>
    <w:rsid w:val="00464B10"/>
    <w:rsid w:val="00464C22"/>
    <w:rsid w:val="00466825"/>
    <w:rsid w:val="004674E2"/>
    <w:rsid w:val="0047080E"/>
    <w:rsid w:val="00470CC0"/>
    <w:rsid w:val="0047200C"/>
    <w:rsid w:val="00472EDA"/>
    <w:rsid w:val="00475471"/>
    <w:rsid w:val="0047559A"/>
    <w:rsid w:val="00475B8E"/>
    <w:rsid w:val="004772E2"/>
    <w:rsid w:val="00477736"/>
    <w:rsid w:val="00477C87"/>
    <w:rsid w:val="0048083E"/>
    <w:rsid w:val="00481862"/>
    <w:rsid w:val="0048220A"/>
    <w:rsid w:val="004828C1"/>
    <w:rsid w:val="00485458"/>
    <w:rsid w:val="004862B2"/>
    <w:rsid w:val="00490DD9"/>
    <w:rsid w:val="00492AFE"/>
    <w:rsid w:val="00493555"/>
    <w:rsid w:val="00494CB6"/>
    <w:rsid w:val="004959B2"/>
    <w:rsid w:val="00496B9A"/>
    <w:rsid w:val="004975ED"/>
    <w:rsid w:val="004A01BA"/>
    <w:rsid w:val="004A0F34"/>
    <w:rsid w:val="004A120C"/>
    <w:rsid w:val="004A1254"/>
    <w:rsid w:val="004A1715"/>
    <w:rsid w:val="004A1BD4"/>
    <w:rsid w:val="004A37CB"/>
    <w:rsid w:val="004A391B"/>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A27"/>
    <w:rsid w:val="004D4FB6"/>
    <w:rsid w:val="004D64E8"/>
    <w:rsid w:val="004E0EFC"/>
    <w:rsid w:val="004E2391"/>
    <w:rsid w:val="004E4F82"/>
    <w:rsid w:val="004E5A29"/>
    <w:rsid w:val="004E635A"/>
    <w:rsid w:val="004E6A3F"/>
    <w:rsid w:val="004E7314"/>
    <w:rsid w:val="004F0437"/>
    <w:rsid w:val="004F108A"/>
    <w:rsid w:val="004F39CD"/>
    <w:rsid w:val="004F4CDC"/>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231A"/>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50D"/>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B11"/>
    <w:rsid w:val="005B7DEF"/>
    <w:rsid w:val="005C199D"/>
    <w:rsid w:val="005C2998"/>
    <w:rsid w:val="005C2A31"/>
    <w:rsid w:val="005C3410"/>
    <w:rsid w:val="005C3649"/>
    <w:rsid w:val="005C5999"/>
    <w:rsid w:val="005C5B45"/>
    <w:rsid w:val="005C7794"/>
    <w:rsid w:val="005D0BD0"/>
    <w:rsid w:val="005D2253"/>
    <w:rsid w:val="005D2EC5"/>
    <w:rsid w:val="005D569C"/>
    <w:rsid w:val="005D6270"/>
    <w:rsid w:val="005E026C"/>
    <w:rsid w:val="005E1635"/>
    <w:rsid w:val="005E2226"/>
    <w:rsid w:val="005E2256"/>
    <w:rsid w:val="005E3D4D"/>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292"/>
    <w:rsid w:val="0060334E"/>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5BF"/>
    <w:rsid w:val="00621CB1"/>
    <w:rsid w:val="00621E04"/>
    <w:rsid w:val="006232A7"/>
    <w:rsid w:val="00624AD8"/>
    <w:rsid w:val="00625BA6"/>
    <w:rsid w:val="006267A7"/>
    <w:rsid w:val="00632625"/>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0D89"/>
    <w:rsid w:val="006C21ED"/>
    <w:rsid w:val="006C223D"/>
    <w:rsid w:val="006C2E06"/>
    <w:rsid w:val="006C4D5E"/>
    <w:rsid w:val="006C5A74"/>
    <w:rsid w:val="006C6126"/>
    <w:rsid w:val="006D0E00"/>
    <w:rsid w:val="006D1B43"/>
    <w:rsid w:val="006D28F1"/>
    <w:rsid w:val="006D3A16"/>
    <w:rsid w:val="006D3E71"/>
    <w:rsid w:val="006D4523"/>
    <w:rsid w:val="006D47F6"/>
    <w:rsid w:val="006D56C0"/>
    <w:rsid w:val="006D5CBE"/>
    <w:rsid w:val="006D6F28"/>
    <w:rsid w:val="006E2FBD"/>
    <w:rsid w:val="006E3577"/>
    <w:rsid w:val="006E379F"/>
    <w:rsid w:val="006E4048"/>
    <w:rsid w:val="006E4533"/>
    <w:rsid w:val="006E4952"/>
    <w:rsid w:val="006E499A"/>
    <w:rsid w:val="006E4B70"/>
    <w:rsid w:val="006E58EF"/>
    <w:rsid w:val="006E7195"/>
    <w:rsid w:val="006F18A2"/>
    <w:rsid w:val="006F2910"/>
    <w:rsid w:val="006F2DC2"/>
    <w:rsid w:val="006F5246"/>
    <w:rsid w:val="006F58D1"/>
    <w:rsid w:val="006F72AA"/>
    <w:rsid w:val="006F741B"/>
    <w:rsid w:val="006F7E50"/>
    <w:rsid w:val="007002DF"/>
    <w:rsid w:val="00700605"/>
    <w:rsid w:val="00703126"/>
    <w:rsid w:val="007038E5"/>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F18"/>
    <w:rsid w:val="00745A11"/>
    <w:rsid w:val="00745E9C"/>
    <w:rsid w:val="00746348"/>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77BB3"/>
    <w:rsid w:val="00780969"/>
    <w:rsid w:val="00782808"/>
    <w:rsid w:val="007829FB"/>
    <w:rsid w:val="00782D6B"/>
    <w:rsid w:val="0079048B"/>
    <w:rsid w:val="007904A7"/>
    <w:rsid w:val="00791A35"/>
    <w:rsid w:val="00791B96"/>
    <w:rsid w:val="007921CB"/>
    <w:rsid w:val="0079361A"/>
    <w:rsid w:val="00793A27"/>
    <w:rsid w:val="00793B3C"/>
    <w:rsid w:val="00793B91"/>
    <w:rsid w:val="00794B55"/>
    <w:rsid w:val="007A3471"/>
    <w:rsid w:val="007A359E"/>
    <w:rsid w:val="007A3E6D"/>
    <w:rsid w:val="007A6F01"/>
    <w:rsid w:val="007A73DF"/>
    <w:rsid w:val="007B058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D3C"/>
    <w:rsid w:val="007D3462"/>
    <w:rsid w:val="007D4809"/>
    <w:rsid w:val="007D53B2"/>
    <w:rsid w:val="007D6BFF"/>
    <w:rsid w:val="007D6D5E"/>
    <w:rsid w:val="007D6F41"/>
    <w:rsid w:val="007D7214"/>
    <w:rsid w:val="007D7587"/>
    <w:rsid w:val="007E0B2F"/>
    <w:rsid w:val="007E0BAF"/>
    <w:rsid w:val="007E3D42"/>
    <w:rsid w:val="007E5426"/>
    <w:rsid w:val="007E5B7C"/>
    <w:rsid w:val="007E6904"/>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1E11"/>
    <w:rsid w:val="00832F87"/>
    <w:rsid w:val="00833402"/>
    <w:rsid w:val="0083551F"/>
    <w:rsid w:val="00837AC4"/>
    <w:rsid w:val="00840430"/>
    <w:rsid w:val="00840A2D"/>
    <w:rsid w:val="00841014"/>
    <w:rsid w:val="008428C9"/>
    <w:rsid w:val="00842A83"/>
    <w:rsid w:val="00843775"/>
    <w:rsid w:val="00844A74"/>
    <w:rsid w:val="00844E0C"/>
    <w:rsid w:val="00845F57"/>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2B0"/>
    <w:rsid w:val="0086160F"/>
    <w:rsid w:val="00863355"/>
    <w:rsid w:val="0086590B"/>
    <w:rsid w:val="00871F20"/>
    <w:rsid w:val="00872455"/>
    <w:rsid w:val="008744DA"/>
    <w:rsid w:val="008746ED"/>
    <w:rsid w:val="00874794"/>
    <w:rsid w:val="00875667"/>
    <w:rsid w:val="00875CB3"/>
    <w:rsid w:val="00875CF1"/>
    <w:rsid w:val="00875EF6"/>
    <w:rsid w:val="008767BD"/>
    <w:rsid w:val="00876CDF"/>
    <w:rsid w:val="00881BAC"/>
    <w:rsid w:val="00883065"/>
    <w:rsid w:val="00883243"/>
    <w:rsid w:val="008836C5"/>
    <w:rsid w:val="008842D6"/>
    <w:rsid w:val="0088547A"/>
    <w:rsid w:val="00885C10"/>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A5C"/>
    <w:rsid w:val="00902EED"/>
    <w:rsid w:val="009042AF"/>
    <w:rsid w:val="00906E2C"/>
    <w:rsid w:val="00907AC7"/>
    <w:rsid w:val="00907B8F"/>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4A1E"/>
    <w:rsid w:val="0092556D"/>
    <w:rsid w:val="009267E8"/>
    <w:rsid w:val="00926A0C"/>
    <w:rsid w:val="00930342"/>
    <w:rsid w:val="0093200A"/>
    <w:rsid w:val="009326F8"/>
    <w:rsid w:val="00932E20"/>
    <w:rsid w:val="009350DF"/>
    <w:rsid w:val="00935DB0"/>
    <w:rsid w:val="00936976"/>
    <w:rsid w:val="00936A35"/>
    <w:rsid w:val="00940BCE"/>
    <w:rsid w:val="009420D6"/>
    <w:rsid w:val="00943996"/>
    <w:rsid w:val="00945068"/>
    <w:rsid w:val="00945655"/>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67C8A"/>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42AD"/>
    <w:rsid w:val="009842FC"/>
    <w:rsid w:val="00984D73"/>
    <w:rsid w:val="0098595B"/>
    <w:rsid w:val="00985AF0"/>
    <w:rsid w:val="00986295"/>
    <w:rsid w:val="0098631A"/>
    <w:rsid w:val="0098686B"/>
    <w:rsid w:val="00986CCA"/>
    <w:rsid w:val="00987142"/>
    <w:rsid w:val="00991CCD"/>
    <w:rsid w:val="00991E56"/>
    <w:rsid w:val="00992FCB"/>
    <w:rsid w:val="00995CB0"/>
    <w:rsid w:val="009A0051"/>
    <w:rsid w:val="009A01F5"/>
    <w:rsid w:val="009A057D"/>
    <w:rsid w:val="009A08C3"/>
    <w:rsid w:val="009A0D8B"/>
    <w:rsid w:val="009A1513"/>
    <w:rsid w:val="009A2FD8"/>
    <w:rsid w:val="009A3146"/>
    <w:rsid w:val="009A3265"/>
    <w:rsid w:val="009A4B11"/>
    <w:rsid w:val="009A4B9D"/>
    <w:rsid w:val="009A556B"/>
    <w:rsid w:val="009A702F"/>
    <w:rsid w:val="009A73E2"/>
    <w:rsid w:val="009A7AB7"/>
    <w:rsid w:val="009A7D46"/>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D7740"/>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9F7382"/>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11D3"/>
    <w:rsid w:val="00A3124E"/>
    <w:rsid w:val="00A31F4D"/>
    <w:rsid w:val="00A33F3C"/>
    <w:rsid w:val="00A357BE"/>
    <w:rsid w:val="00A360D4"/>
    <w:rsid w:val="00A363C2"/>
    <w:rsid w:val="00A365F1"/>
    <w:rsid w:val="00A36D8F"/>
    <w:rsid w:val="00A36FCC"/>
    <w:rsid w:val="00A37375"/>
    <w:rsid w:val="00A4019E"/>
    <w:rsid w:val="00A4449F"/>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3265"/>
    <w:rsid w:val="00A644DA"/>
    <w:rsid w:val="00A65381"/>
    <w:rsid w:val="00A656BF"/>
    <w:rsid w:val="00A6690C"/>
    <w:rsid w:val="00A67341"/>
    <w:rsid w:val="00A71448"/>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1BAB"/>
    <w:rsid w:val="00AA3B7F"/>
    <w:rsid w:val="00AA506D"/>
    <w:rsid w:val="00AA5995"/>
    <w:rsid w:val="00AB02D0"/>
    <w:rsid w:val="00AB0D67"/>
    <w:rsid w:val="00AB1284"/>
    <w:rsid w:val="00AB2C2F"/>
    <w:rsid w:val="00AB324E"/>
    <w:rsid w:val="00AB327B"/>
    <w:rsid w:val="00AB3E4B"/>
    <w:rsid w:val="00AB4D2B"/>
    <w:rsid w:val="00AB4F25"/>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768F"/>
    <w:rsid w:val="00AE1807"/>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9F2"/>
    <w:rsid w:val="00B84B9B"/>
    <w:rsid w:val="00B84F0F"/>
    <w:rsid w:val="00B85818"/>
    <w:rsid w:val="00B85AB4"/>
    <w:rsid w:val="00B85D43"/>
    <w:rsid w:val="00B8653E"/>
    <w:rsid w:val="00B86FAC"/>
    <w:rsid w:val="00B87C3F"/>
    <w:rsid w:val="00B91F43"/>
    <w:rsid w:val="00B9235C"/>
    <w:rsid w:val="00B92768"/>
    <w:rsid w:val="00B92CF2"/>
    <w:rsid w:val="00B93592"/>
    <w:rsid w:val="00B940B5"/>
    <w:rsid w:val="00B96505"/>
    <w:rsid w:val="00B96819"/>
    <w:rsid w:val="00B96FC8"/>
    <w:rsid w:val="00BA0475"/>
    <w:rsid w:val="00BA0C3C"/>
    <w:rsid w:val="00BA39DC"/>
    <w:rsid w:val="00BA4997"/>
    <w:rsid w:val="00BA5AA3"/>
    <w:rsid w:val="00BA6189"/>
    <w:rsid w:val="00BA6E7B"/>
    <w:rsid w:val="00BA7871"/>
    <w:rsid w:val="00BB08A2"/>
    <w:rsid w:val="00BB1695"/>
    <w:rsid w:val="00BB1A00"/>
    <w:rsid w:val="00BB1DD1"/>
    <w:rsid w:val="00BB40AB"/>
    <w:rsid w:val="00BB63AA"/>
    <w:rsid w:val="00BB7F92"/>
    <w:rsid w:val="00BB7FCE"/>
    <w:rsid w:val="00BC0CD8"/>
    <w:rsid w:val="00BC245D"/>
    <w:rsid w:val="00BC2B12"/>
    <w:rsid w:val="00BC5ABD"/>
    <w:rsid w:val="00BD0D44"/>
    <w:rsid w:val="00BD3746"/>
    <w:rsid w:val="00BD40F5"/>
    <w:rsid w:val="00BD6DFE"/>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35CA"/>
    <w:rsid w:val="00C05B89"/>
    <w:rsid w:val="00C06DED"/>
    <w:rsid w:val="00C0746C"/>
    <w:rsid w:val="00C11419"/>
    <w:rsid w:val="00C122D6"/>
    <w:rsid w:val="00C12BF7"/>
    <w:rsid w:val="00C13A3E"/>
    <w:rsid w:val="00C15DAE"/>
    <w:rsid w:val="00C16514"/>
    <w:rsid w:val="00C17342"/>
    <w:rsid w:val="00C21E45"/>
    <w:rsid w:val="00C226D4"/>
    <w:rsid w:val="00C229E2"/>
    <w:rsid w:val="00C23002"/>
    <w:rsid w:val="00C23BF2"/>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546D"/>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42B2"/>
    <w:rsid w:val="00C64A9D"/>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477"/>
    <w:rsid w:val="00CC16FA"/>
    <w:rsid w:val="00CC21CC"/>
    <w:rsid w:val="00CC2F52"/>
    <w:rsid w:val="00CC63BA"/>
    <w:rsid w:val="00CC761D"/>
    <w:rsid w:val="00CC78BC"/>
    <w:rsid w:val="00CD0D4A"/>
    <w:rsid w:val="00CD1040"/>
    <w:rsid w:val="00CD2A64"/>
    <w:rsid w:val="00CD2EEB"/>
    <w:rsid w:val="00CD339B"/>
    <w:rsid w:val="00CD4096"/>
    <w:rsid w:val="00CD52E3"/>
    <w:rsid w:val="00CD5F2D"/>
    <w:rsid w:val="00CD7BB6"/>
    <w:rsid w:val="00CE0ABA"/>
    <w:rsid w:val="00CE106C"/>
    <w:rsid w:val="00CE3779"/>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4EDE"/>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3767"/>
    <w:rsid w:val="00D25C03"/>
    <w:rsid w:val="00D25CDA"/>
    <w:rsid w:val="00D26D59"/>
    <w:rsid w:val="00D27A52"/>
    <w:rsid w:val="00D30861"/>
    <w:rsid w:val="00D30AAD"/>
    <w:rsid w:val="00D30D42"/>
    <w:rsid w:val="00D340BC"/>
    <w:rsid w:val="00D350D8"/>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54BE"/>
    <w:rsid w:val="00D76541"/>
    <w:rsid w:val="00D76699"/>
    <w:rsid w:val="00D76C5F"/>
    <w:rsid w:val="00D773D0"/>
    <w:rsid w:val="00D77B2C"/>
    <w:rsid w:val="00D8498D"/>
    <w:rsid w:val="00D87538"/>
    <w:rsid w:val="00D87B43"/>
    <w:rsid w:val="00D90138"/>
    <w:rsid w:val="00D90FAD"/>
    <w:rsid w:val="00D91619"/>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CC5"/>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5C74"/>
    <w:rsid w:val="00DD6A96"/>
    <w:rsid w:val="00DE17F9"/>
    <w:rsid w:val="00DE1891"/>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0CA8"/>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14DA"/>
    <w:rsid w:val="00E520AE"/>
    <w:rsid w:val="00E52585"/>
    <w:rsid w:val="00E563FB"/>
    <w:rsid w:val="00E56705"/>
    <w:rsid w:val="00E57467"/>
    <w:rsid w:val="00E57AAD"/>
    <w:rsid w:val="00E57BF2"/>
    <w:rsid w:val="00E61319"/>
    <w:rsid w:val="00E61633"/>
    <w:rsid w:val="00E62899"/>
    <w:rsid w:val="00E62BCB"/>
    <w:rsid w:val="00E63528"/>
    <w:rsid w:val="00E64C6E"/>
    <w:rsid w:val="00E6557C"/>
    <w:rsid w:val="00E67F8F"/>
    <w:rsid w:val="00E70ACD"/>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58F3"/>
    <w:rsid w:val="00E868D6"/>
    <w:rsid w:val="00E87C34"/>
    <w:rsid w:val="00E90855"/>
    <w:rsid w:val="00E93337"/>
    <w:rsid w:val="00E93C72"/>
    <w:rsid w:val="00E94196"/>
    <w:rsid w:val="00E94ABE"/>
    <w:rsid w:val="00E952C0"/>
    <w:rsid w:val="00E95707"/>
    <w:rsid w:val="00E97E35"/>
    <w:rsid w:val="00EA3843"/>
    <w:rsid w:val="00EA3EAF"/>
    <w:rsid w:val="00EA4B88"/>
    <w:rsid w:val="00EA4FC1"/>
    <w:rsid w:val="00EA61C8"/>
    <w:rsid w:val="00EB027C"/>
    <w:rsid w:val="00EB0468"/>
    <w:rsid w:val="00EB1C71"/>
    <w:rsid w:val="00EC0600"/>
    <w:rsid w:val="00EC2F31"/>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4E11"/>
    <w:rsid w:val="00EF5AE1"/>
    <w:rsid w:val="00EF6382"/>
    <w:rsid w:val="00EF7DEB"/>
    <w:rsid w:val="00F0163B"/>
    <w:rsid w:val="00F0333A"/>
    <w:rsid w:val="00F03D08"/>
    <w:rsid w:val="00F042CB"/>
    <w:rsid w:val="00F04FB3"/>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5A8D"/>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109A"/>
    <w:rsid w:val="00F615D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871DC"/>
    <w:rsid w:val="00F93658"/>
    <w:rsid w:val="00F9439E"/>
    <w:rsid w:val="00FA0041"/>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0784"/>
    <w:rsid w:val="00FE2892"/>
    <w:rsid w:val="00FE48FC"/>
    <w:rsid w:val="00FE5F59"/>
    <w:rsid w:val="00FE7B41"/>
    <w:rsid w:val="00FE7CF5"/>
    <w:rsid w:val="00FF0112"/>
    <w:rsid w:val="00FF195B"/>
    <w:rsid w:val="00FF1EDE"/>
    <w:rsid w:val="00FF221A"/>
    <w:rsid w:val="00FF2CEB"/>
    <w:rsid w:val="00FF3ABE"/>
    <w:rsid w:val="00FF5155"/>
    <w:rsid w:val="00FF62D7"/>
    <w:rsid w:val="00FF6583"/>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D7E1D"/>
  <w15:docId w15:val="{90EB88DE-3221-4B2C-8778-EFCA7AB7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58F"/>
  </w:style>
  <w:style w:type="paragraph" w:styleId="Heading1">
    <w:name w:val="heading 1"/>
    <w:basedOn w:val="Normal"/>
    <w:next w:val="Normal"/>
    <w:link w:val="Heading1Char"/>
    <w:uiPriority w:val="9"/>
    <w:qFormat/>
    <w:rsid w:val="00A44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49F"/>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 w:type="paragraph" w:styleId="ListParagraph">
    <w:name w:val="List Paragraph"/>
    <w:basedOn w:val="Normal"/>
    <w:link w:val="ListParagraphChar"/>
    <w:uiPriority w:val="34"/>
    <w:qFormat/>
    <w:rsid w:val="004E7314"/>
    <w:pPr>
      <w:ind w:left="720"/>
      <w:contextualSpacing/>
    </w:pPr>
  </w:style>
  <w:style w:type="character" w:customStyle="1" w:styleId="ListParagraphChar">
    <w:name w:val="List Paragraph Char"/>
    <w:basedOn w:val="DefaultParagraphFont"/>
    <w:link w:val="ListParagraph"/>
    <w:uiPriority w:val="34"/>
    <w:rsid w:val="006D1B43"/>
  </w:style>
  <w:style w:type="table" w:styleId="TableGrid">
    <w:name w:val="Table Grid"/>
    <w:basedOn w:val="TableNormal"/>
    <w:uiPriority w:val="59"/>
    <w:rsid w:val="00902A5C"/>
    <w:pPr>
      <w:spacing w:after="0"/>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4449F"/>
    <w:rPr>
      <w:rFonts w:asciiTheme="majorHAnsi" w:eastAsiaTheme="majorEastAsia" w:hAnsiTheme="majorHAnsi" w:cstheme="majorBidi"/>
      <w:b/>
      <w:bCs/>
      <w:color w:val="4F81BD" w:themeColor="accent1"/>
      <w:sz w:val="26"/>
      <w:szCs w:val="26"/>
      <w:lang w:val="en-IN" w:eastAsia="en-IN"/>
    </w:rPr>
  </w:style>
  <w:style w:type="paragraph" w:customStyle="1" w:styleId="AJMBNK-Heading1">
    <w:name w:val="AJMBNK-Heading 1"/>
    <w:basedOn w:val="Heading1"/>
    <w:autoRedefine/>
    <w:qFormat/>
    <w:rsid w:val="00A4449F"/>
    <w:pPr>
      <w:keepLines w:val="0"/>
      <w:numPr>
        <w:numId w:val="19"/>
      </w:numPr>
      <w:tabs>
        <w:tab w:val="left" w:pos="1134"/>
      </w:tabs>
      <w:spacing w:before="240" w:after="60" w:line="360" w:lineRule="auto"/>
      <w:ind w:right="113"/>
    </w:pPr>
    <w:rPr>
      <w:rFonts w:ascii="Tahoma" w:eastAsia="Times New Roman" w:hAnsi="Tahoma" w:cs="Tahoma"/>
      <w:smallCaps/>
      <w:color w:val="000080"/>
      <w:spacing w:val="20"/>
      <w:kern w:val="32"/>
      <w:lang w:val="en-GB" w:eastAsia="en-IN"/>
    </w:rPr>
  </w:style>
  <w:style w:type="paragraph" w:customStyle="1" w:styleId="AJMBNK-Heading2">
    <w:name w:val="AJMBNK- Heading2"/>
    <w:basedOn w:val="Normal"/>
    <w:autoRedefine/>
    <w:qFormat/>
    <w:rsid w:val="00A4449F"/>
    <w:pPr>
      <w:numPr>
        <w:ilvl w:val="1"/>
        <w:numId w:val="19"/>
      </w:numPr>
      <w:tabs>
        <w:tab w:val="left" w:pos="567"/>
      </w:tabs>
      <w:spacing w:line="276" w:lineRule="auto"/>
      <w:ind w:left="720" w:hanging="426"/>
    </w:pPr>
    <w:rPr>
      <w:rFonts w:eastAsia="Calibri" w:cs="Arial"/>
      <w:b/>
      <w:lang w:val="en-GB" w:eastAsia="en-IN"/>
    </w:rPr>
  </w:style>
  <w:style w:type="paragraph" w:customStyle="1" w:styleId="H3-AJMBNK">
    <w:name w:val="H3-AJMBNK"/>
    <w:basedOn w:val="Normal"/>
    <w:qFormat/>
    <w:rsid w:val="00A4449F"/>
    <w:pPr>
      <w:numPr>
        <w:ilvl w:val="2"/>
        <w:numId w:val="19"/>
      </w:numPr>
      <w:spacing w:line="276" w:lineRule="auto"/>
    </w:pPr>
    <w:rPr>
      <w:rFonts w:ascii="Century Gothic" w:eastAsia="Calibri" w:hAnsi="Century Gothic" w:cs="Times New Roman"/>
      <w:szCs w:val="20"/>
      <w:lang w:val="en-GB" w:eastAsia="en-IN"/>
    </w:rPr>
  </w:style>
  <w:style w:type="character" w:customStyle="1" w:styleId="Heading1Char">
    <w:name w:val="Heading 1 Char"/>
    <w:basedOn w:val="DefaultParagraphFont"/>
    <w:link w:val="Heading1"/>
    <w:uiPriority w:val="9"/>
    <w:rsid w:val="00A4449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DB2C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587">
      <w:bodyDiv w:val="1"/>
      <w:marLeft w:val="0"/>
      <w:marRight w:val="0"/>
      <w:marTop w:val="0"/>
      <w:marBottom w:val="0"/>
      <w:divBdr>
        <w:top w:val="none" w:sz="0" w:space="0" w:color="auto"/>
        <w:left w:val="none" w:sz="0" w:space="0" w:color="auto"/>
        <w:bottom w:val="none" w:sz="0" w:space="0" w:color="auto"/>
        <w:right w:val="none" w:sz="0" w:space="0" w:color="auto"/>
      </w:divBdr>
    </w:div>
    <w:div w:id="19287689">
      <w:bodyDiv w:val="1"/>
      <w:marLeft w:val="0"/>
      <w:marRight w:val="0"/>
      <w:marTop w:val="0"/>
      <w:marBottom w:val="0"/>
      <w:divBdr>
        <w:top w:val="none" w:sz="0" w:space="0" w:color="auto"/>
        <w:left w:val="none" w:sz="0" w:space="0" w:color="auto"/>
        <w:bottom w:val="none" w:sz="0" w:space="0" w:color="auto"/>
        <w:right w:val="none" w:sz="0" w:space="0" w:color="auto"/>
      </w:divBdr>
    </w:div>
    <w:div w:id="87966893">
      <w:bodyDiv w:val="1"/>
      <w:marLeft w:val="0"/>
      <w:marRight w:val="0"/>
      <w:marTop w:val="0"/>
      <w:marBottom w:val="0"/>
      <w:divBdr>
        <w:top w:val="none" w:sz="0" w:space="0" w:color="auto"/>
        <w:left w:val="none" w:sz="0" w:space="0" w:color="auto"/>
        <w:bottom w:val="none" w:sz="0" w:space="0" w:color="auto"/>
        <w:right w:val="none" w:sz="0" w:space="0" w:color="auto"/>
      </w:divBdr>
    </w:div>
    <w:div w:id="107748728">
      <w:bodyDiv w:val="1"/>
      <w:marLeft w:val="0"/>
      <w:marRight w:val="0"/>
      <w:marTop w:val="0"/>
      <w:marBottom w:val="0"/>
      <w:divBdr>
        <w:top w:val="none" w:sz="0" w:space="0" w:color="auto"/>
        <w:left w:val="none" w:sz="0" w:space="0" w:color="auto"/>
        <w:bottom w:val="none" w:sz="0" w:space="0" w:color="auto"/>
        <w:right w:val="none" w:sz="0" w:space="0" w:color="auto"/>
      </w:divBdr>
    </w:div>
    <w:div w:id="179126450">
      <w:bodyDiv w:val="1"/>
      <w:marLeft w:val="0"/>
      <w:marRight w:val="0"/>
      <w:marTop w:val="0"/>
      <w:marBottom w:val="0"/>
      <w:divBdr>
        <w:top w:val="none" w:sz="0" w:space="0" w:color="auto"/>
        <w:left w:val="none" w:sz="0" w:space="0" w:color="auto"/>
        <w:bottom w:val="none" w:sz="0" w:space="0" w:color="auto"/>
        <w:right w:val="none" w:sz="0" w:space="0" w:color="auto"/>
      </w:divBdr>
    </w:div>
    <w:div w:id="182284653">
      <w:bodyDiv w:val="1"/>
      <w:marLeft w:val="0"/>
      <w:marRight w:val="0"/>
      <w:marTop w:val="0"/>
      <w:marBottom w:val="0"/>
      <w:divBdr>
        <w:top w:val="none" w:sz="0" w:space="0" w:color="auto"/>
        <w:left w:val="none" w:sz="0" w:space="0" w:color="auto"/>
        <w:bottom w:val="none" w:sz="0" w:space="0" w:color="auto"/>
        <w:right w:val="none" w:sz="0" w:space="0" w:color="auto"/>
      </w:divBdr>
    </w:div>
    <w:div w:id="218563231">
      <w:bodyDiv w:val="1"/>
      <w:marLeft w:val="0"/>
      <w:marRight w:val="0"/>
      <w:marTop w:val="0"/>
      <w:marBottom w:val="0"/>
      <w:divBdr>
        <w:top w:val="none" w:sz="0" w:space="0" w:color="auto"/>
        <w:left w:val="none" w:sz="0" w:space="0" w:color="auto"/>
        <w:bottom w:val="none" w:sz="0" w:space="0" w:color="auto"/>
        <w:right w:val="none" w:sz="0" w:space="0" w:color="auto"/>
      </w:divBdr>
    </w:div>
    <w:div w:id="220363687">
      <w:bodyDiv w:val="1"/>
      <w:marLeft w:val="0"/>
      <w:marRight w:val="0"/>
      <w:marTop w:val="0"/>
      <w:marBottom w:val="0"/>
      <w:divBdr>
        <w:top w:val="none" w:sz="0" w:space="0" w:color="auto"/>
        <w:left w:val="none" w:sz="0" w:space="0" w:color="auto"/>
        <w:bottom w:val="none" w:sz="0" w:space="0" w:color="auto"/>
        <w:right w:val="none" w:sz="0" w:space="0" w:color="auto"/>
      </w:divBdr>
    </w:div>
    <w:div w:id="240483441">
      <w:bodyDiv w:val="1"/>
      <w:marLeft w:val="0"/>
      <w:marRight w:val="0"/>
      <w:marTop w:val="0"/>
      <w:marBottom w:val="0"/>
      <w:divBdr>
        <w:top w:val="none" w:sz="0" w:space="0" w:color="auto"/>
        <w:left w:val="none" w:sz="0" w:space="0" w:color="auto"/>
        <w:bottom w:val="none" w:sz="0" w:space="0" w:color="auto"/>
        <w:right w:val="none" w:sz="0" w:space="0" w:color="auto"/>
      </w:divBdr>
    </w:div>
    <w:div w:id="271009868">
      <w:bodyDiv w:val="1"/>
      <w:marLeft w:val="0"/>
      <w:marRight w:val="0"/>
      <w:marTop w:val="0"/>
      <w:marBottom w:val="0"/>
      <w:divBdr>
        <w:top w:val="none" w:sz="0" w:space="0" w:color="auto"/>
        <w:left w:val="none" w:sz="0" w:space="0" w:color="auto"/>
        <w:bottom w:val="none" w:sz="0" w:space="0" w:color="auto"/>
        <w:right w:val="none" w:sz="0" w:space="0" w:color="auto"/>
      </w:divBdr>
    </w:div>
    <w:div w:id="376438831">
      <w:bodyDiv w:val="1"/>
      <w:marLeft w:val="0"/>
      <w:marRight w:val="0"/>
      <w:marTop w:val="0"/>
      <w:marBottom w:val="0"/>
      <w:divBdr>
        <w:top w:val="none" w:sz="0" w:space="0" w:color="auto"/>
        <w:left w:val="none" w:sz="0" w:space="0" w:color="auto"/>
        <w:bottom w:val="none" w:sz="0" w:space="0" w:color="auto"/>
        <w:right w:val="none" w:sz="0" w:space="0" w:color="auto"/>
      </w:divBdr>
    </w:div>
    <w:div w:id="382023656">
      <w:bodyDiv w:val="1"/>
      <w:marLeft w:val="0"/>
      <w:marRight w:val="0"/>
      <w:marTop w:val="0"/>
      <w:marBottom w:val="0"/>
      <w:divBdr>
        <w:top w:val="none" w:sz="0" w:space="0" w:color="auto"/>
        <w:left w:val="none" w:sz="0" w:space="0" w:color="auto"/>
        <w:bottom w:val="none" w:sz="0" w:space="0" w:color="auto"/>
        <w:right w:val="none" w:sz="0" w:space="0" w:color="auto"/>
      </w:divBdr>
    </w:div>
    <w:div w:id="420027285">
      <w:bodyDiv w:val="1"/>
      <w:marLeft w:val="0"/>
      <w:marRight w:val="0"/>
      <w:marTop w:val="0"/>
      <w:marBottom w:val="0"/>
      <w:divBdr>
        <w:top w:val="none" w:sz="0" w:space="0" w:color="auto"/>
        <w:left w:val="none" w:sz="0" w:space="0" w:color="auto"/>
        <w:bottom w:val="none" w:sz="0" w:space="0" w:color="auto"/>
        <w:right w:val="none" w:sz="0" w:space="0" w:color="auto"/>
      </w:divBdr>
    </w:div>
    <w:div w:id="420220542">
      <w:bodyDiv w:val="1"/>
      <w:marLeft w:val="0"/>
      <w:marRight w:val="0"/>
      <w:marTop w:val="0"/>
      <w:marBottom w:val="0"/>
      <w:divBdr>
        <w:top w:val="none" w:sz="0" w:space="0" w:color="auto"/>
        <w:left w:val="none" w:sz="0" w:space="0" w:color="auto"/>
        <w:bottom w:val="none" w:sz="0" w:space="0" w:color="auto"/>
        <w:right w:val="none" w:sz="0" w:space="0" w:color="auto"/>
      </w:divBdr>
    </w:div>
    <w:div w:id="423460138">
      <w:bodyDiv w:val="1"/>
      <w:marLeft w:val="0"/>
      <w:marRight w:val="0"/>
      <w:marTop w:val="0"/>
      <w:marBottom w:val="0"/>
      <w:divBdr>
        <w:top w:val="none" w:sz="0" w:space="0" w:color="auto"/>
        <w:left w:val="none" w:sz="0" w:space="0" w:color="auto"/>
        <w:bottom w:val="none" w:sz="0" w:space="0" w:color="auto"/>
        <w:right w:val="none" w:sz="0" w:space="0" w:color="auto"/>
      </w:divBdr>
    </w:div>
    <w:div w:id="460810199">
      <w:bodyDiv w:val="1"/>
      <w:marLeft w:val="0"/>
      <w:marRight w:val="0"/>
      <w:marTop w:val="0"/>
      <w:marBottom w:val="0"/>
      <w:divBdr>
        <w:top w:val="none" w:sz="0" w:space="0" w:color="auto"/>
        <w:left w:val="none" w:sz="0" w:space="0" w:color="auto"/>
        <w:bottom w:val="none" w:sz="0" w:space="0" w:color="auto"/>
        <w:right w:val="none" w:sz="0" w:space="0" w:color="auto"/>
      </w:divBdr>
    </w:div>
    <w:div w:id="479273228">
      <w:bodyDiv w:val="1"/>
      <w:marLeft w:val="0"/>
      <w:marRight w:val="0"/>
      <w:marTop w:val="0"/>
      <w:marBottom w:val="0"/>
      <w:divBdr>
        <w:top w:val="none" w:sz="0" w:space="0" w:color="auto"/>
        <w:left w:val="none" w:sz="0" w:space="0" w:color="auto"/>
        <w:bottom w:val="none" w:sz="0" w:space="0" w:color="auto"/>
        <w:right w:val="none" w:sz="0" w:space="0" w:color="auto"/>
      </w:divBdr>
    </w:div>
    <w:div w:id="496768633">
      <w:bodyDiv w:val="1"/>
      <w:marLeft w:val="0"/>
      <w:marRight w:val="0"/>
      <w:marTop w:val="0"/>
      <w:marBottom w:val="0"/>
      <w:divBdr>
        <w:top w:val="none" w:sz="0" w:space="0" w:color="auto"/>
        <w:left w:val="none" w:sz="0" w:space="0" w:color="auto"/>
        <w:bottom w:val="none" w:sz="0" w:space="0" w:color="auto"/>
        <w:right w:val="none" w:sz="0" w:space="0" w:color="auto"/>
      </w:divBdr>
    </w:div>
    <w:div w:id="511530106">
      <w:bodyDiv w:val="1"/>
      <w:marLeft w:val="0"/>
      <w:marRight w:val="0"/>
      <w:marTop w:val="0"/>
      <w:marBottom w:val="0"/>
      <w:divBdr>
        <w:top w:val="none" w:sz="0" w:space="0" w:color="auto"/>
        <w:left w:val="none" w:sz="0" w:space="0" w:color="auto"/>
        <w:bottom w:val="none" w:sz="0" w:space="0" w:color="auto"/>
        <w:right w:val="none" w:sz="0" w:space="0" w:color="auto"/>
      </w:divBdr>
    </w:div>
    <w:div w:id="528875816">
      <w:bodyDiv w:val="1"/>
      <w:marLeft w:val="0"/>
      <w:marRight w:val="0"/>
      <w:marTop w:val="0"/>
      <w:marBottom w:val="0"/>
      <w:divBdr>
        <w:top w:val="none" w:sz="0" w:space="0" w:color="auto"/>
        <w:left w:val="none" w:sz="0" w:space="0" w:color="auto"/>
        <w:bottom w:val="none" w:sz="0" w:space="0" w:color="auto"/>
        <w:right w:val="none" w:sz="0" w:space="0" w:color="auto"/>
      </w:divBdr>
    </w:div>
    <w:div w:id="590695995">
      <w:bodyDiv w:val="1"/>
      <w:marLeft w:val="0"/>
      <w:marRight w:val="0"/>
      <w:marTop w:val="0"/>
      <w:marBottom w:val="0"/>
      <w:divBdr>
        <w:top w:val="none" w:sz="0" w:space="0" w:color="auto"/>
        <w:left w:val="none" w:sz="0" w:space="0" w:color="auto"/>
        <w:bottom w:val="none" w:sz="0" w:space="0" w:color="auto"/>
        <w:right w:val="none" w:sz="0" w:space="0" w:color="auto"/>
      </w:divBdr>
    </w:div>
    <w:div w:id="613025340">
      <w:bodyDiv w:val="1"/>
      <w:marLeft w:val="0"/>
      <w:marRight w:val="0"/>
      <w:marTop w:val="0"/>
      <w:marBottom w:val="0"/>
      <w:divBdr>
        <w:top w:val="none" w:sz="0" w:space="0" w:color="auto"/>
        <w:left w:val="none" w:sz="0" w:space="0" w:color="auto"/>
        <w:bottom w:val="none" w:sz="0" w:space="0" w:color="auto"/>
        <w:right w:val="none" w:sz="0" w:space="0" w:color="auto"/>
      </w:divBdr>
    </w:div>
    <w:div w:id="762603369">
      <w:bodyDiv w:val="1"/>
      <w:marLeft w:val="0"/>
      <w:marRight w:val="0"/>
      <w:marTop w:val="0"/>
      <w:marBottom w:val="0"/>
      <w:divBdr>
        <w:top w:val="none" w:sz="0" w:space="0" w:color="auto"/>
        <w:left w:val="none" w:sz="0" w:space="0" w:color="auto"/>
        <w:bottom w:val="none" w:sz="0" w:space="0" w:color="auto"/>
        <w:right w:val="none" w:sz="0" w:space="0" w:color="auto"/>
      </w:divBdr>
    </w:div>
    <w:div w:id="773860409">
      <w:bodyDiv w:val="1"/>
      <w:marLeft w:val="0"/>
      <w:marRight w:val="0"/>
      <w:marTop w:val="0"/>
      <w:marBottom w:val="0"/>
      <w:divBdr>
        <w:top w:val="none" w:sz="0" w:space="0" w:color="auto"/>
        <w:left w:val="none" w:sz="0" w:space="0" w:color="auto"/>
        <w:bottom w:val="none" w:sz="0" w:space="0" w:color="auto"/>
        <w:right w:val="none" w:sz="0" w:space="0" w:color="auto"/>
      </w:divBdr>
    </w:div>
    <w:div w:id="794107471">
      <w:bodyDiv w:val="1"/>
      <w:marLeft w:val="0"/>
      <w:marRight w:val="0"/>
      <w:marTop w:val="0"/>
      <w:marBottom w:val="0"/>
      <w:divBdr>
        <w:top w:val="none" w:sz="0" w:space="0" w:color="auto"/>
        <w:left w:val="none" w:sz="0" w:space="0" w:color="auto"/>
        <w:bottom w:val="none" w:sz="0" w:space="0" w:color="auto"/>
        <w:right w:val="none" w:sz="0" w:space="0" w:color="auto"/>
      </w:divBdr>
    </w:div>
    <w:div w:id="842090210">
      <w:bodyDiv w:val="1"/>
      <w:marLeft w:val="0"/>
      <w:marRight w:val="0"/>
      <w:marTop w:val="0"/>
      <w:marBottom w:val="0"/>
      <w:divBdr>
        <w:top w:val="none" w:sz="0" w:space="0" w:color="auto"/>
        <w:left w:val="none" w:sz="0" w:space="0" w:color="auto"/>
        <w:bottom w:val="none" w:sz="0" w:space="0" w:color="auto"/>
        <w:right w:val="none" w:sz="0" w:space="0" w:color="auto"/>
      </w:divBdr>
    </w:div>
    <w:div w:id="859011579">
      <w:bodyDiv w:val="1"/>
      <w:marLeft w:val="0"/>
      <w:marRight w:val="0"/>
      <w:marTop w:val="0"/>
      <w:marBottom w:val="0"/>
      <w:divBdr>
        <w:top w:val="none" w:sz="0" w:space="0" w:color="auto"/>
        <w:left w:val="none" w:sz="0" w:space="0" w:color="auto"/>
        <w:bottom w:val="none" w:sz="0" w:space="0" w:color="auto"/>
        <w:right w:val="none" w:sz="0" w:space="0" w:color="auto"/>
      </w:divBdr>
    </w:div>
    <w:div w:id="863792212">
      <w:bodyDiv w:val="1"/>
      <w:marLeft w:val="0"/>
      <w:marRight w:val="0"/>
      <w:marTop w:val="0"/>
      <w:marBottom w:val="0"/>
      <w:divBdr>
        <w:top w:val="none" w:sz="0" w:space="0" w:color="auto"/>
        <w:left w:val="none" w:sz="0" w:space="0" w:color="auto"/>
        <w:bottom w:val="none" w:sz="0" w:space="0" w:color="auto"/>
        <w:right w:val="none" w:sz="0" w:space="0" w:color="auto"/>
      </w:divBdr>
    </w:div>
    <w:div w:id="879324154">
      <w:bodyDiv w:val="1"/>
      <w:marLeft w:val="0"/>
      <w:marRight w:val="0"/>
      <w:marTop w:val="0"/>
      <w:marBottom w:val="0"/>
      <w:divBdr>
        <w:top w:val="none" w:sz="0" w:space="0" w:color="auto"/>
        <w:left w:val="none" w:sz="0" w:space="0" w:color="auto"/>
        <w:bottom w:val="none" w:sz="0" w:space="0" w:color="auto"/>
        <w:right w:val="none" w:sz="0" w:space="0" w:color="auto"/>
      </w:divBdr>
    </w:div>
    <w:div w:id="914388984">
      <w:bodyDiv w:val="1"/>
      <w:marLeft w:val="0"/>
      <w:marRight w:val="0"/>
      <w:marTop w:val="0"/>
      <w:marBottom w:val="0"/>
      <w:divBdr>
        <w:top w:val="none" w:sz="0" w:space="0" w:color="auto"/>
        <w:left w:val="none" w:sz="0" w:space="0" w:color="auto"/>
        <w:bottom w:val="none" w:sz="0" w:space="0" w:color="auto"/>
        <w:right w:val="none" w:sz="0" w:space="0" w:color="auto"/>
      </w:divBdr>
    </w:div>
    <w:div w:id="965306945">
      <w:bodyDiv w:val="1"/>
      <w:marLeft w:val="0"/>
      <w:marRight w:val="0"/>
      <w:marTop w:val="0"/>
      <w:marBottom w:val="0"/>
      <w:divBdr>
        <w:top w:val="none" w:sz="0" w:space="0" w:color="auto"/>
        <w:left w:val="none" w:sz="0" w:space="0" w:color="auto"/>
        <w:bottom w:val="none" w:sz="0" w:space="0" w:color="auto"/>
        <w:right w:val="none" w:sz="0" w:space="0" w:color="auto"/>
      </w:divBdr>
    </w:div>
    <w:div w:id="1039747858">
      <w:bodyDiv w:val="1"/>
      <w:marLeft w:val="0"/>
      <w:marRight w:val="0"/>
      <w:marTop w:val="0"/>
      <w:marBottom w:val="0"/>
      <w:divBdr>
        <w:top w:val="none" w:sz="0" w:space="0" w:color="auto"/>
        <w:left w:val="none" w:sz="0" w:space="0" w:color="auto"/>
        <w:bottom w:val="none" w:sz="0" w:space="0" w:color="auto"/>
        <w:right w:val="none" w:sz="0" w:space="0" w:color="auto"/>
      </w:divBdr>
    </w:div>
    <w:div w:id="1089690695">
      <w:bodyDiv w:val="1"/>
      <w:marLeft w:val="0"/>
      <w:marRight w:val="0"/>
      <w:marTop w:val="0"/>
      <w:marBottom w:val="0"/>
      <w:divBdr>
        <w:top w:val="none" w:sz="0" w:space="0" w:color="auto"/>
        <w:left w:val="none" w:sz="0" w:space="0" w:color="auto"/>
        <w:bottom w:val="none" w:sz="0" w:space="0" w:color="auto"/>
        <w:right w:val="none" w:sz="0" w:space="0" w:color="auto"/>
      </w:divBdr>
    </w:div>
    <w:div w:id="1155759970">
      <w:bodyDiv w:val="1"/>
      <w:marLeft w:val="0"/>
      <w:marRight w:val="0"/>
      <w:marTop w:val="0"/>
      <w:marBottom w:val="0"/>
      <w:divBdr>
        <w:top w:val="none" w:sz="0" w:space="0" w:color="auto"/>
        <w:left w:val="none" w:sz="0" w:space="0" w:color="auto"/>
        <w:bottom w:val="none" w:sz="0" w:space="0" w:color="auto"/>
        <w:right w:val="none" w:sz="0" w:space="0" w:color="auto"/>
      </w:divBdr>
    </w:div>
    <w:div w:id="1170027311">
      <w:bodyDiv w:val="1"/>
      <w:marLeft w:val="0"/>
      <w:marRight w:val="0"/>
      <w:marTop w:val="0"/>
      <w:marBottom w:val="0"/>
      <w:divBdr>
        <w:top w:val="none" w:sz="0" w:space="0" w:color="auto"/>
        <w:left w:val="none" w:sz="0" w:space="0" w:color="auto"/>
        <w:bottom w:val="none" w:sz="0" w:space="0" w:color="auto"/>
        <w:right w:val="none" w:sz="0" w:space="0" w:color="auto"/>
      </w:divBdr>
    </w:div>
    <w:div w:id="1265651656">
      <w:bodyDiv w:val="1"/>
      <w:marLeft w:val="0"/>
      <w:marRight w:val="0"/>
      <w:marTop w:val="0"/>
      <w:marBottom w:val="0"/>
      <w:divBdr>
        <w:top w:val="none" w:sz="0" w:space="0" w:color="auto"/>
        <w:left w:val="none" w:sz="0" w:space="0" w:color="auto"/>
        <w:bottom w:val="none" w:sz="0" w:space="0" w:color="auto"/>
        <w:right w:val="none" w:sz="0" w:space="0" w:color="auto"/>
      </w:divBdr>
    </w:div>
    <w:div w:id="1265771171">
      <w:bodyDiv w:val="1"/>
      <w:marLeft w:val="0"/>
      <w:marRight w:val="0"/>
      <w:marTop w:val="0"/>
      <w:marBottom w:val="0"/>
      <w:divBdr>
        <w:top w:val="none" w:sz="0" w:space="0" w:color="auto"/>
        <w:left w:val="none" w:sz="0" w:space="0" w:color="auto"/>
        <w:bottom w:val="none" w:sz="0" w:space="0" w:color="auto"/>
        <w:right w:val="none" w:sz="0" w:space="0" w:color="auto"/>
      </w:divBdr>
    </w:div>
    <w:div w:id="1318145422">
      <w:bodyDiv w:val="1"/>
      <w:marLeft w:val="0"/>
      <w:marRight w:val="0"/>
      <w:marTop w:val="0"/>
      <w:marBottom w:val="0"/>
      <w:divBdr>
        <w:top w:val="none" w:sz="0" w:space="0" w:color="auto"/>
        <w:left w:val="none" w:sz="0" w:space="0" w:color="auto"/>
        <w:bottom w:val="none" w:sz="0" w:space="0" w:color="auto"/>
        <w:right w:val="none" w:sz="0" w:space="0" w:color="auto"/>
      </w:divBdr>
    </w:div>
    <w:div w:id="1319070572">
      <w:bodyDiv w:val="1"/>
      <w:marLeft w:val="0"/>
      <w:marRight w:val="0"/>
      <w:marTop w:val="0"/>
      <w:marBottom w:val="0"/>
      <w:divBdr>
        <w:top w:val="none" w:sz="0" w:space="0" w:color="auto"/>
        <w:left w:val="none" w:sz="0" w:space="0" w:color="auto"/>
        <w:bottom w:val="none" w:sz="0" w:space="0" w:color="auto"/>
        <w:right w:val="none" w:sz="0" w:space="0" w:color="auto"/>
      </w:divBdr>
    </w:div>
    <w:div w:id="1334528127">
      <w:bodyDiv w:val="1"/>
      <w:marLeft w:val="0"/>
      <w:marRight w:val="0"/>
      <w:marTop w:val="0"/>
      <w:marBottom w:val="0"/>
      <w:divBdr>
        <w:top w:val="none" w:sz="0" w:space="0" w:color="auto"/>
        <w:left w:val="none" w:sz="0" w:space="0" w:color="auto"/>
        <w:bottom w:val="none" w:sz="0" w:space="0" w:color="auto"/>
        <w:right w:val="none" w:sz="0" w:space="0" w:color="auto"/>
      </w:divBdr>
    </w:div>
    <w:div w:id="1365400920">
      <w:bodyDiv w:val="1"/>
      <w:marLeft w:val="0"/>
      <w:marRight w:val="0"/>
      <w:marTop w:val="0"/>
      <w:marBottom w:val="0"/>
      <w:divBdr>
        <w:top w:val="none" w:sz="0" w:space="0" w:color="auto"/>
        <w:left w:val="none" w:sz="0" w:space="0" w:color="auto"/>
        <w:bottom w:val="none" w:sz="0" w:space="0" w:color="auto"/>
        <w:right w:val="none" w:sz="0" w:space="0" w:color="auto"/>
      </w:divBdr>
    </w:div>
    <w:div w:id="1367178888">
      <w:bodyDiv w:val="1"/>
      <w:marLeft w:val="0"/>
      <w:marRight w:val="0"/>
      <w:marTop w:val="0"/>
      <w:marBottom w:val="0"/>
      <w:divBdr>
        <w:top w:val="none" w:sz="0" w:space="0" w:color="auto"/>
        <w:left w:val="none" w:sz="0" w:space="0" w:color="auto"/>
        <w:bottom w:val="none" w:sz="0" w:space="0" w:color="auto"/>
        <w:right w:val="none" w:sz="0" w:space="0" w:color="auto"/>
      </w:divBdr>
    </w:div>
    <w:div w:id="1367873259">
      <w:bodyDiv w:val="1"/>
      <w:marLeft w:val="0"/>
      <w:marRight w:val="0"/>
      <w:marTop w:val="0"/>
      <w:marBottom w:val="0"/>
      <w:divBdr>
        <w:top w:val="none" w:sz="0" w:space="0" w:color="auto"/>
        <w:left w:val="none" w:sz="0" w:space="0" w:color="auto"/>
        <w:bottom w:val="none" w:sz="0" w:space="0" w:color="auto"/>
        <w:right w:val="none" w:sz="0" w:space="0" w:color="auto"/>
      </w:divBdr>
    </w:div>
    <w:div w:id="1412121775">
      <w:bodyDiv w:val="1"/>
      <w:marLeft w:val="0"/>
      <w:marRight w:val="0"/>
      <w:marTop w:val="0"/>
      <w:marBottom w:val="0"/>
      <w:divBdr>
        <w:top w:val="none" w:sz="0" w:space="0" w:color="auto"/>
        <w:left w:val="none" w:sz="0" w:space="0" w:color="auto"/>
        <w:bottom w:val="none" w:sz="0" w:space="0" w:color="auto"/>
        <w:right w:val="none" w:sz="0" w:space="0" w:color="auto"/>
      </w:divBdr>
    </w:div>
    <w:div w:id="1433698229">
      <w:bodyDiv w:val="1"/>
      <w:marLeft w:val="0"/>
      <w:marRight w:val="0"/>
      <w:marTop w:val="0"/>
      <w:marBottom w:val="0"/>
      <w:divBdr>
        <w:top w:val="none" w:sz="0" w:space="0" w:color="auto"/>
        <w:left w:val="none" w:sz="0" w:space="0" w:color="auto"/>
        <w:bottom w:val="none" w:sz="0" w:space="0" w:color="auto"/>
        <w:right w:val="none" w:sz="0" w:space="0" w:color="auto"/>
      </w:divBdr>
    </w:div>
    <w:div w:id="1461994526">
      <w:bodyDiv w:val="1"/>
      <w:marLeft w:val="0"/>
      <w:marRight w:val="0"/>
      <w:marTop w:val="0"/>
      <w:marBottom w:val="0"/>
      <w:divBdr>
        <w:top w:val="none" w:sz="0" w:space="0" w:color="auto"/>
        <w:left w:val="none" w:sz="0" w:space="0" w:color="auto"/>
        <w:bottom w:val="none" w:sz="0" w:space="0" w:color="auto"/>
        <w:right w:val="none" w:sz="0" w:space="0" w:color="auto"/>
      </w:divBdr>
    </w:div>
    <w:div w:id="1542471398">
      <w:bodyDiv w:val="1"/>
      <w:marLeft w:val="0"/>
      <w:marRight w:val="0"/>
      <w:marTop w:val="0"/>
      <w:marBottom w:val="0"/>
      <w:divBdr>
        <w:top w:val="none" w:sz="0" w:space="0" w:color="auto"/>
        <w:left w:val="none" w:sz="0" w:space="0" w:color="auto"/>
        <w:bottom w:val="none" w:sz="0" w:space="0" w:color="auto"/>
        <w:right w:val="none" w:sz="0" w:space="0" w:color="auto"/>
      </w:divBdr>
    </w:div>
    <w:div w:id="1603613554">
      <w:bodyDiv w:val="1"/>
      <w:marLeft w:val="0"/>
      <w:marRight w:val="0"/>
      <w:marTop w:val="0"/>
      <w:marBottom w:val="0"/>
      <w:divBdr>
        <w:top w:val="none" w:sz="0" w:space="0" w:color="auto"/>
        <w:left w:val="none" w:sz="0" w:space="0" w:color="auto"/>
        <w:bottom w:val="none" w:sz="0" w:space="0" w:color="auto"/>
        <w:right w:val="none" w:sz="0" w:space="0" w:color="auto"/>
      </w:divBdr>
    </w:div>
    <w:div w:id="1605655022">
      <w:bodyDiv w:val="1"/>
      <w:marLeft w:val="0"/>
      <w:marRight w:val="0"/>
      <w:marTop w:val="0"/>
      <w:marBottom w:val="0"/>
      <w:divBdr>
        <w:top w:val="none" w:sz="0" w:space="0" w:color="auto"/>
        <w:left w:val="none" w:sz="0" w:space="0" w:color="auto"/>
        <w:bottom w:val="none" w:sz="0" w:space="0" w:color="auto"/>
        <w:right w:val="none" w:sz="0" w:space="0" w:color="auto"/>
      </w:divBdr>
    </w:div>
    <w:div w:id="1660114022">
      <w:bodyDiv w:val="1"/>
      <w:marLeft w:val="0"/>
      <w:marRight w:val="0"/>
      <w:marTop w:val="0"/>
      <w:marBottom w:val="0"/>
      <w:divBdr>
        <w:top w:val="none" w:sz="0" w:space="0" w:color="auto"/>
        <w:left w:val="none" w:sz="0" w:space="0" w:color="auto"/>
        <w:bottom w:val="none" w:sz="0" w:space="0" w:color="auto"/>
        <w:right w:val="none" w:sz="0" w:space="0" w:color="auto"/>
      </w:divBdr>
    </w:div>
    <w:div w:id="1712337439">
      <w:bodyDiv w:val="1"/>
      <w:marLeft w:val="0"/>
      <w:marRight w:val="0"/>
      <w:marTop w:val="0"/>
      <w:marBottom w:val="0"/>
      <w:divBdr>
        <w:top w:val="none" w:sz="0" w:space="0" w:color="auto"/>
        <w:left w:val="none" w:sz="0" w:space="0" w:color="auto"/>
        <w:bottom w:val="none" w:sz="0" w:space="0" w:color="auto"/>
        <w:right w:val="none" w:sz="0" w:space="0" w:color="auto"/>
      </w:divBdr>
    </w:div>
    <w:div w:id="1737245465">
      <w:bodyDiv w:val="1"/>
      <w:marLeft w:val="0"/>
      <w:marRight w:val="0"/>
      <w:marTop w:val="0"/>
      <w:marBottom w:val="0"/>
      <w:divBdr>
        <w:top w:val="none" w:sz="0" w:space="0" w:color="auto"/>
        <w:left w:val="none" w:sz="0" w:space="0" w:color="auto"/>
        <w:bottom w:val="none" w:sz="0" w:space="0" w:color="auto"/>
        <w:right w:val="none" w:sz="0" w:space="0" w:color="auto"/>
      </w:divBdr>
    </w:div>
    <w:div w:id="1799837311">
      <w:bodyDiv w:val="1"/>
      <w:marLeft w:val="0"/>
      <w:marRight w:val="0"/>
      <w:marTop w:val="0"/>
      <w:marBottom w:val="0"/>
      <w:divBdr>
        <w:top w:val="none" w:sz="0" w:space="0" w:color="auto"/>
        <w:left w:val="none" w:sz="0" w:space="0" w:color="auto"/>
        <w:bottom w:val="none" w:sz="0" w:space="0" w:color="auto"/>
        <w:right w:val="none" w:sz="0" w:space="0" w:color="auto"/>
      </w:divBdr>
    </w:div>
    <w:div w:id="1865361863">
      <w:bodyDiv w:val="1"/>
      <w:marLeft w:val="0"/>
      <w:marRight w:val="0"/>
      <w:marTop w:val="0"/>
      <w:marBottom w:val="0"/>
      <w:divBdr>
        <w:top w:val="none" w:sz="0" w:space="0" w:color="auto"/>
        <w:left w:val="none" w:sz="0" w:space="0" w:color="auto"/>
        <w:bottom w:val="none" w:sz="0" w:space="0" w:color="auto"/>
        <w:right w:val="none" w:sz="0" w:space="0" w:color="auto"/>
      </w:divBdr>
    </w:div>
    <w:div w:id="1959410420">
      <w:bodyDiv w:val="1"/>
      <w:marLeft w:val="0"/>
      <w:marRight w:val="0"/>
      <w:marTop w:val="0"/>
      <w:marBottom w:val="0"/>
      <w:divBdr>
        <w:top w:val="none" w:sz="0" w:space="0" w:color="auto"/>
        <w:left w:val="none" w:sz="0" w:space="0" w:color="auto"/>
        <w:bottom w:val="none" w:sz="0" w:space="0" w:color="auto"/>
        <w:right w:val="none" w:sz="0" w:space="0" w:color="auto"/>
      </w:divBdr>
    </w:div>
    <w:div w:id="1961179251">
      <w:bodyDiv w:val="1"/>
      <w:marLeft w:val="0"/>
      <w:marRight w:val="0"/>
      <w:marTop w:val="0"/>
      <w:marBottom w:val="0"/>
      <w:divBdr>
        <w:top w:val="none" w:sz="0" w:space="0" w:color="auto"/>
        <w:left w:val="none" w:sz="0" w:space="0" w:color="auto"/>
        <w:bottom w:val="none" w:sz="0" w:space="0" w:color="auto"/>
        <w:right w:val="none" w:sz="0" w:space="0" w:color="auto"/>
      </w:divBdr>
    </w:div>
    <w:div w:id="1989741397">
      <w:bodyDiv w:val="1"/>
      <w:marLeft w:val="0"/>
      <w:marRight w:val="0"/>
      <w:marTop w:val="0"/>
      <w:marBottom w:val="0"/>
      <w:divBdr>
        <w:top w:val="none" w:sz="0" w:space="0" w:color="auto"/>
        <w:left w:val="none" w:sz="0" w:space="0" w:color="auto"/>
        <w:bottom w:val="none" w:sz="0" w:space="0" w:color="auto"/>
        <w:right w:val="none" w:sz="0" w:space="0" w:color="auto"/>
      </w:divBdr>
    </w:div>
    <w:div w:id="2044095639">
      <w:bodyDiv w:val="1"/>
      <w:marLeft w:val="0"/>
      <w:marRight w:val="0"/>
      <w:marTop w:val="0"/>
      <w:marBottom w:val="0"/>
      <w:divBdr>
        <w:top w:val="none" w:sz="0" w:space="0" w:color="auto"/>
        <w:left w:val="none" w:sz="0" w:space="0" w:color="auto"/>
        <w:bottom w:val="none" w:sz="0" w:space="0" w:color="auto"/>
        <w:right w:val="none" w:sz="0" w:space="0" w:color="auto"/>
      </w:divBdr>
    </w:div>
    <w:div w:id="2087608000">
      <w:bodyDiv w:val="1"/>
      <w:marLeft w:val="0"/>
      <w:marRight w:val="0"/>
      <w:marTop w:val="0"/>
      <w:marBottom w:val="0"/>
      <w:divBdr>
        <w:top w:val="none" w:sz="0" w:space="0" w:color="auto"/>
        <w:left w:val="none" w:sz="0" w:space="0" w:color="auto"/>
        <w:bottom w:val="none" w:sz="0" w:space="0" w:color="auto"/>
        <w:right w:val="none" w:sz="0" w:space="0" w:color="auto"/>
      </w:divBdr>
    </w:div>
    <w:div w:id="212684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B62858-CBBA-496D-A452-734CC0CE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Marwan Siddiq</cp:lastModifiedBy>
  <cp:revision>17</cp:revision>
  <dcterms:created xsi:type="dcterms:W3CDTF">2024-09-03T11:14:00Z</dcterms:created>
  <dcterms:modified xsi:type="dcterms:W3CDTF">2025-09-08T08:23:00Z</dcterms:modified>
</cp:coreProperties>
</file>