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4234F170" w14:textId="77777777" w:rsidTr="00980C86">
        <w:tc>
          <w:tcPr>
            <w:tcW w:w="1980" w:type="dxa"/>
          </w:tcPr>
          <w:p w14:paraId="1B3E9602"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6033E715" w14:textId="5B054EE4" w:rsidR="003050B7" w:rsidRPr="00690A85" w:rsidRDefault="0078554D" w:rsidP="0078554D">
            <w:pPr>
              <w:spacing w:before="120" w:after="120"/>
              <w:ind w:right="162"/>
              <w:jc w:val="both"/>
              <w:rPr>
                <w:rFonts w:ascii="Calibri" w:hAnsi="Calibri" w:cs="Tahoma"/>
              </w:rPr>
            </w:pPr>
            <w:r w:rsidRPr="0078554D">
              <w:rPr>
                <w:rFonts w:ascii="Calibri" w:hAnsi="Calibri" w:cs="Tahoma"/>
              </w:rPr>
              <w:t>The purpose of this document is to define the approved scope and boundary of SMSA’s Information Security Management System (ISMS), including the locations, services, information assets, functions, interfaces, dependencies and exclusions covered by the ISMS.</w:t>
            </w:r>
          </w:p>
        </w:tc>
      </w:tr>
      <w:tr w:rsidR="00A30946" w:rsidRPr="002928E9" w14:paraId="6E8CAE22" w14:textId="77777777" w:rsidTr="00980C86">
        <w:tc>
          <w:tcPr>
            <w:tcW w:w="1980" w:type="dxa"/>
          </w:tcPr>
          <w:p w14:paraId="041F233E" w14:textId="77777777" w:rsidR="00A30946" w:rsidRDefault="00A30946" w:rsidP="003050B7">
            <w:pPr>
              <w:spacing w:before="120" w:after="120"/>
              <w:rPr>
                <w:rFonts w:ascii="Calibri" w:hAnsi="Calibri"/>
                <w:b/>
                <w:bCs/>
              </w:rPr>
            </w:pPr>
            <w:r>
              <w:rPr>
                <w:rFonts w:ascii="Calibri" w:hAnsi="Calibri"/>
                <w:b/>
                <w:bCs/>
              </w:rPr>
              <w:t>Scope</w:t>
            </w:r>
          </w:p>
        </w:tc>
        <w:tc>
          <w:tcPr>
            <w:tcW w:w="8640" w:type="dxa"/>
          </w:tcPr>
          <w:p w14:paraId="3997B4ED" w14:textId="77777777" w:rsidR="004D468E" w:rsidRPr="004D468E" w:rsidRDefault="004D468E" w:rsidP="004D468E">
            <w:pPr>
              <w:spacing w:before="120" w:after="120"/>
              <w:ind w:right="162"/>
              <w:jc w:val="both"/>
              <w:rPr>
                <w:rFonts w:ascii="Calibri" w:hAnsi="Calibri" w:cs="Tahoma"/>
                <w:b/>
                <w:u w:val="single"/>
              </w:rPr>
            </w:pPr>
            <w:bookmarkStart w:id="0" w:name="_Toc531515478"/>
            <w:bookmarkStart w:id="1" w:name="_Toc25144367"/>
            <w:bookmarkStart w:id="2" w:name="_Toc75560901"/>
            <w:r w:rsidRPr="004D468E">
              <w:rPr>
                <w:rFonts w:ascii="Calibri" w:hAnsi="Calibri" w:cs="Tahoma"/>
                <w:b/>
                <w:u w:val="single"/>
              </w:rPr>
              <w:t>1. Scope of SMSA ISMS</w:t>
            </w:r>
          </w:p>
          <w:p w14:paraId="0C04B2CE" w14:textId="77777777" w:rsidR="004D468E" w:rsidRPr="004D468E" w:rsidRDefault="004D468E" w:rsidP="004D468E">
            <w:pPr>
              <w:spacing w:before="120" w:after="120"/>
              <w:ind w:right="162"/>
              <w:jc w:val="both"/>
              <w:rPr>
                <w:rFonts w:ascii="Calibri" w:hAnsi="Calibri" w:cs="Tahoma"/>
                <w:b/>
              </w:rPr>
            </w:pPr>
            <w:r>
              <w:rPr>
                <w:rFonts w:ascii="Calibri" w:hAnsi="Calibri" w:cs="Tahoma"/>
                <w:b/>
              </w:rPr>
              <w:t>1.1 Scope</w:t>
            </w:r>
            <w:r w:rsidRPr="004D468E">
              <w:rPr>
                <w:rFonts w:ascii="Calibri" w:hAnsi="Calibri" w:cs="Tahoma"/>
                <w:b/>
              </w:rPr>
              <w:t xml:space="preserve"> Statement</w:t>
            </w:r>
            <w:bookmarkEnd w:id="0"/>
            <w:bookmarkEnd w:id="1"/>
            <w:bookmarkEnd w:id="2"/>
          </w:p>
          <w:p w14:paraId="5F0D4800" w14:textId="16BFDC17" w:rsidR="00690A85" w:rsidRPr="00690A85" w:rsidRDefault="00690A85" w:rsidP="00690A85">
            <w:pPr>
              <w:spacing w:before="120" w:after="120"/>
              <w:ind w:right="162"/>
              <w:jc w:val="both"/>
              <w:rPr>
                <w:rFonts w:ascii="Calibri" w:hAnsi="Calibri" w:cs="Tahoma"/>
                <w:bCs/>
              </w:rPr>
            </w:pPr>
            <w:r w:rsidRPr="00690A85">
              <w:rPr>
                <w:rFonts w:ascii="Calibri" w:hAnsi="Calibri" w:cs="Tahoma"/>
                <w:bCs/>
              </w:rPr>
              <w:t>The Information Security Management System (ISMS) of SMSA Express applies to the provision, operation, and management of IT services delivered by the IT Department at the Head Office located at Al</w:t>
            </w:r>
            <w:r w:rsidR="0078554D">
              <w:rPr>
                <w:rFonts w:ascii="Calibri" w:hAnsi="Calibri" w:cs="Tahoma"/>
                <w:bCs/>
              </w:rPr>
              <w:t xml:space="preserve"> </w:t>
            </w:r>
            <w:r w:rsidRPr="00690A85">
              <w:rPr>
                <w:rFonts w:ascii="Calibri" w:hAnsi="Calibri" w:cs="Tahoma"/>
                <w:bCs/>
              </w:rPr>
              <w:t>Dabab Street, Riyadh, Kingdom of Saudi Arabia.</w:t>
            </w:r>
          </w:p>
          <w:p w14:paraId="421157EF" w14:textId="207DE0FF" w:rsidR="00690A85" w:rsidRPr="00690A85" w:rsidRDefault="00690A85" w:rsidP="00690A85">
            <w:pPr>
              <w:spacing w:before="120" w:after="120"/>
              <w:ind w:right="162"/>
              <w:jc w:val="both"/>
              <w:rPr>
                <w:rFonts w:ascii="Calibri" w:hAnsi="Calibri" w:cs="Tahoma"/>
                <w:bCs/>
              </w:rPr>
            </w:pPr>
            <w:r w:rsidRPr="00690A85">
              <w:rPr>
                <w:rFonts w:ascii="Calibri" w:hAnsi="Calibri" w:cs="Tahoma"/>
                <w:bCs/>
              </w:rPr>
              <w:t>The scope includes all information, systems, infrastructure, people, and processes used by the IT Department to deliver and support the following IT services for SMSA Express:</w:t>
            </w:r>
          </w:p>
          <w:p w14:paraId="2E67401F" w14:textId="532C4C52" w:rsidR="00690A85" w:rsidRPr="00690A85" w:rsidRDefault="00690A85" w:rsidP="00690A85">
            <w:pPr>
              <w:pStyle w:val="ListParagraph"/>
              <w:numPr>
                <w:ilvl w:val="0"/>
                <w:numId w:val="29"/>
              </w:numPr>
              <w:spacing w:before="120" w:after="120"/>
              <w:ind w:right="162"/>
              <w:jc w:val="both"/>
              <w:rPr>
                <w:rFonts w:ascii="Calibri" w:hAnsi="Calibri" w:cs="Tahoma"/>
                <w:bCs/>
              </w:rPr>
            </w:pPr>
            <w:r>
              <w:rPr>
                <w:rFonts w:ascii="Calibri" w:hAnsi="Calibri" w:cs="Tahoma"/>
                <w:bCs/>
              </w:rPr>
              <w:t>Business</w:t>
            </w:r>
            <w:r w:rsidRPr="00690A85">
              <w:rPr>
                <w:rFonts w:ascii="Calibri" w:hAnsi="Calibri" w:cs="Tahoma"/>
                <w:bCs/>
              </w:rPr>
              <w:t xml:space="preserve"> email and </w:t>
            </w:r>
            <w:r>
              <w:rPr>
                <w:rFonts w:ascii="Calibri" w:hAnsi="Calibri" w:cs="Tahoma"/>
                <w:bCs/>
              </w:rPr>
              <w:t xml:space="preserve">teamwork tools </w:t>
            </w:r>
            <w:r w:rsidRPr="00690A85">
              <w:rPr>
                <w:rFonts w:ascii="Calibri" w:hAnsi="Calibri" w:cs="Tahoma"/>
                <w:bCs/>
              </w:rPr>
              <w:t>(Outlook, Teams, shared calendars</w:t>
            </w:r>
            <w:r w:rsidR="00310259">
              <w:rPr>
                <w:rFonts w:ascii="Calibri" w:hAnsi="Calibri" w:cs="Tahoma"/>
                <w:bCs/>
              </w:rPr>
              <w:t xml:space="preserve"> </w:t>
            </w:r>
            <w:r w:rsidR="00CA2951">
              <w:rPr>
                <w:rFonts w:ascii="Calibri" w:hAnsi="Calibri" w:cs="Tahoma"/>
                <w:bCs/>
              </w:rPr>
              <w:t>etc.</w:t>
            </w:r>
            <w:r w:rsidRPr="00690A85">
              <w:rPr>
                <w:rFonts w:ascii="Calibri" w:hAnsi="Calibri" w:cs="Tahoma"/>
                <w:bCs/>
              </w:rPr>
              <w:t>)</w:t>
            </w:r>
          </w:p>
          <w:p w14:paraId="4A13A600" w14:textId="7133170F"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Core business and logistics applications</w:t>
            </w:r>
          </w:p>
          <w:p w14:paraId="6ED42570" w14:textId="74AECF96"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Network and connectivity services (LAN, WAN, Internet, VPN)</w:t>
            </w:r>
          </w:p>
          <w:p w14:paraId="5BAD38EA" w14:textId="55299ACA"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Identity and access management services</w:t>
            </w:r>
          </w:p>
          <w:p w14:paraId="1F6D5355" w14:textId="5E9DDC5F"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Data hosting, storage, and backup services</w:t>
            </w:r>
          </w:p>
          <w:p w14:paraId="4022B40D" w14:textId="6C26B64A"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On</w:t>
            </w:r>
            <w:r>
              <w:rPr>
                <w:rFonts w:ascii="Calibri" w:hAnsi="Calibri" w:cs="Tahoma"/>
                <w:bCs/>
              </w:rPr>
              <w:t xml:space="preserve"> </w:t>
            </w:r>
            <w:r w:rsidRPr="00690A85">
              <w:rPr>
                <w:rFonts w:ascii="Calibri" w:hAnsi="Calibri" w:cs="Tahoma"/>
                <w:bCs/>
              </w:rPr>
              <w:t>premise data center services</w:t>
            </w:r>
          </w:p>
          <w:p w14:paraId="0E623E34" w14:textId="4B4BA95D"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Cloud platforms and cloud backup environments</w:t>
            </w:r>
          </w:p>
          <w:p w14:paraId="69F8FE72" w14:textId="7D1F3619"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Endpoint and user computing services</w:t>
            </w:r>
          </w:p>
          <w:p w14:paraId="1046460A" w14:textId="7E0EF4E3"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Security monitoring and logging services</w:t>
            </w:r>
          </w:p>
          <w:p w14:paraId="6872E848" w14:textId="7E9487A6" w:rsidR="00690A85" w:rsidRDefault="00690A85" w:rsidP="0078554D">
            <w:pPr>
              <w:spacing w:before="120" w:after="120"/>
              <w:ind w:right="162"/>
              <w:jc w:val="both"/>
              <w:rPr>
                <w:rFonts w:ascii="Calibri" w:hAnsi="Calibri" w:cs="Tahoma"/>
                <w:bCs/>
              </w:rPr>
            </w:pPr>
            <w:r w:rsidRPr="00690A85">
              <w:rPr>
                <w:rFonts w:ascii="Calibri" w:hAnsi="Calibri" w:cs="Tahoma"/>
                <w:bCs/>
              </w:rPr>
              <w:t>The ISMS applies to all information assets processed, stored, or transmitted by these services within the Head Office IT environment.</w:t>
            </w:r>
            <w:r>
              <w:rPr>
                <w:rFonts w:ascii="Calibri" w:hAnsi="Calibri" w:cs="Tahoma"/>
                <w:bCs/>
              </w:rPr>
              <w:t xml:space="preserve"> </w:t>
            </w:r>
            <w:r w:rsidR="0078554D" w:rsidRPr="0078554D">
              <w:rPr>
                <w:rFonts w:ascii="Calibri" w:hAnsi="Calibri" w:cs="Tahoma"/>
                <w:bCs/>
              </w:rPr>
              <w:t>Other SMSA business units and locations are not directly included in the ISMS scope. However, ITD</w:t>
            </w:r>
            <w:r w:rsidR="0078554D">
              <w:rPr>
                <w:rFonts w:ascii="Calibri" w:hAnsi="Calibri" w:cs="Tahoma"/>
                <w:bCs/>
              </w:rPr>
              <w:t xml:space="preserve"> </w:t>
            </w:r>
            <w:r w:rsidR="0078554D" w:rsidRPr="0078554D">
              <w:rPr>
                <w:rFonts w:ascii="Calibri" w:hAnsi="Calibri" w:cs="Tahoma"/>
                <w:bCs/>
              </w:rPr>
              <w:t>managed systems, services, information assets and controls remain within scope where they are delivered, managed, hosted, or supported by Head Office ITD.</w:t>
            </w:r>
          </w:p>
          <w:p w14:paraId="67F087E5" w14:textId="78D7E296" w:rsidR="0078554D" w:rsidRPr="00690A85" w:rsidRDefault="0078554D" w:rsidP="0078554D">
            <w:pPr>
              <w:spacing w:before="120" w:after="120"/>
              <w:ind w:right="162"/>
              <w:jc w:val="both"/>
              <w:rPr>
                <w:rFonts w:ascii="Calibri" w:hAnsi="Calibri" w:cs="Tahoma"/>
                <w:bCs/>
              </w:rPr>
            </w:pPr>
            <w:r w:rsidRPr="0078554D">
              <w:rPr>
                <w:rFonts w:ascii="Calibri" w:hAnsi="Calibri" w:cs="Tahoma"/>
                <w:bCs/>
              </w:rPr>
              <w:t>The ISMS is aligned with ISO/IEC 27001:2022 and is integrated with SMSA’s existing management system where applicable.</w:t>
            </w:r>
          </w:p>
          <w:p w14:paraId="16AC4AE8" w14:textId="77777777" w:rsidR="004D468E" w:rsidRPr="004D468E" w:rsidRDefault="002B5E48" w:rsidP="002B5E48">
            <w:pPr>
              <w:spacing w:before="120" w:after="120"/>
              <w:ind w:right="162"/>
              <w:jc w:val="both"/>
              <w:rPr>
                <w:rFonts w:ascii="Calibri" w:hAnsi="Calibri" w:cs="Tahoma"/>
                <w:b/>
              </w:rPr>
            </w:pPr>
            <w:bookmarkStart w:id="3" w:name="_Toc531515479"/>
            <w:bookmarkStart w:id="4" w:name="_Toc25144368"/>
            <w:bookmarkStart w:id="5" w:name="_Toc75560902"/>
            <w:r w:rsidRPr="002B5E48">
              <w:rPr>
                <w:rFonts w:ascii="Calibri" w:hAnsi="Calibri" w:cs="Tahoma"/>
                <w:b/>
              </w:rPr>
              <w:t xml:space="preserve">1.2 </w:t>
            </w:r>
            <w:r w:rsidR="004D468E" w:rsidRPr="004D468E">
              <w:rPr>
                <w:rFonts w:ascii="Calibri" w:hAnsi="Calibri" w:cs="Tahoma"/>
                <w:b/>
              </w:rPr>
              <w:t>Locations in Scope</w:t>
            </w:r>
            <w:bookmarkEnd w:id="3"/>
            <w:bookmarkEnd w:id="4"/>
            <w:bookmarkEnd w:id="5"/>
          </w:p>
          <w:p w14:paraId="76BCBC50" w14:textId="77777777" w:rsidR="00310259" w:rsidRDefault="00690A85" w:rsidP="00310259">
            <w:pPr>
              <w:pStyle w:val="ListParagraph"/>
              <w:numPr>
                <w:ilvl w:val="0"/>
                <w:numId w:val="35"/>
              </w:numPr>
              <w:spacing w:before="120" w:after="120"/>
              <w:ind w:right="162"/>
              <w:jc w:val="both"/>
              <w:rPr>
                <w:rFonts w:ascii="Calibri" w:hAnsi="Calibri" w:cs="Tahoma"/>
                <w:bCs/>
              </w:rPr>
            </w:pPr>
            <w:r w:rsidRPr="00310259">
              <w:rPr>
                <w:rFonts w:ascii="Calibri" w:hAnsi="Calibri" w:cs="Tahoma"/>
                <w:bCs/>
              </w:rPr>
              <w:t>SMSA IT Department, Head Office, Riyadh, Saudi Arabia</w:t>
            </w:r>
          </w:p>
          <w:p w14:paraId="387DADF0" w14:textId="7D2E5D43" w:rsidR="00690A85" w:rsidRPr="00310259" w:rsidRDefault="00690A85" w:rsidP="00310259">
            <w:pPr>
              <w:pStyle w:val="ListParagraph"/>
              <w:numPr>
                <w:ilvl w:val="0"/>
                <w:numId w:val="35"/>
              </w:numPr>
              <w:spacing w:before="120" w:after="120"/>
              <w:ind w:right="162"/>
              <w:jc w:val="both"/>
              <w:rPr>
                <w:rFonts w:ascii="Calibri" w:hAnsi="Calibri" w:cs="Tahoma"/>
                <w:bCs/>
              </w:rPr>
            </w:pPr>
            <w:r w:rsidRPr="00310259">
              <w:rPr>
                <w:rFonts w:ascii="Calibri" w:hAnsi="Calibri" w:cs="Tahoma"/>
                <w:bCs/>
              </w:rPr>
              <w:t>On premise Data Center located within the Head Office site</w:t>
            </w:r>
          </w:p>
          <w:p w14:paraId="3F899BAA" w14:textId="77777777" w:rsidR="004D468E" w:rsidRPr="004D468E" w:rsidRDefault="002B5E48" w:rsidP="002B5E48">
            <w:pPr>
              <w:spacing w:before="120" w:after="120"/>
              <w:ind w:right="162"/>
              <w:jc w:val="both"/>
              <w:rPr>
                <w:rFonts w:ascii="Calibri" w:hAnsi="Calibri" w:cs="Tahoma"/>
                <w:b/>
              </w:rPr>
            </w:pPr>
            <w:bookmarkStart w:id="6" w:name="_Toc531515480"/>
            <w:bookmarkStart w:id="7" w:name="_Toc25144369"/>
            <w:bookmarkStart w:id="8" w:name="_Toc75560903"/>
            <w:r>
              <w:rPr>
                <w:rFonts w:ascii="Calibri" w:hAnsi="Calibri" w:cs="Tahoma"/>
                <w:b/>
              </w:rPr>
              <w:t xml:space="preserve">1.3 </w:t>
            </w:r>
            <w:r w:rsidR="004D468E" w:rsidRPr="004D468E">
              <w:rPr>
                <w:rFonts w:ascii="Calibri" w:hAnsi="Calibri" w:cs="Tahoma"/>
                <w:b/>
              </w:rPr>
              <w:t>Information Assets in Scope</w:t>
            </w:r>
            <w:bookmarkEnd w:id="6"/>
            <w:bookmarkEnd w:id="7"/>
            <w:bookmarkEnd w:id="8"/>
          </w:p>
          <w:p w14:paraId="1F40388C" w14:textId="77777777" w:rsidR="00690A85" w:rsidRPr="00690A85" w:rsidRDefault="00690A85" w:rsidP="00690A85">
            <w:pPr>
              <w:spacing w:before="120" w:after="120"/>
              <w:ind w:right="162"/>
              <w:jc w:val="both"/>
              <w:rPr>
                <w:rFonts w:ascii="Calibri" w:hAnsi="Calibri" w:cs="Tahoma"/>
                <w:bCs/>
              </w:rPr>
            </w:pPr>
            <w:r w:rsidRPr="00690A85">
              <w:rPr>
                <w:rFonts w:ascii="Calibri" w:hAnsi="Calibri" w:cs="Tahoma"/>
                <w:bCs/>
              </w:rPr>
              <w:t>Information assets hosted, processed, or managed by the IT Department at the locations defined above are covered under the ISMS scope, including:</w:t>
            </w:r>
          </w:p>
          <w:p w14:paraId="340CFEF6" w14:textId="55183305"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Information Assets (customer data, operational data, corporate records)</w:t>
            </w:r>
          </w:p>
          <w:p w14:paraId="719E0200" w14:textId="4BB0CFE8"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People Assets (IT staff, administrators, contractors within scope)</w:t>
            </w:r>
          </w:p>
          <w:p w14:paraId="55BFA3A6" w14:textId="729199C9"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Physical Assets (servers, network devices, storage, data center facilities)</w:t>
            </w:r>
          </w:p>
          <w:p w14:paraId="33F5F5A4" w14:textId="7A7196EF"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Service Assets (IT services listed in Section 1.1)</w:t>
            </w:r>
          </w:p>
          <w:p w14:paraId="7DDD625A" w14:textId="249427AB"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Software Assets (operating systems, applications, platforms)</w:t>
            </w:r>
          </w:p>
          <w:p w14:paraId="3113055E" w14:textId="5C347198" w:rsidR="00690A85" w:rsidRPr="00690A85" w:rsidRDefault="00690A85" w:rsidP="00690A85">
            <w:pPr>
              <w:pStyle w:val="ListParagraph"/>
              <w:numPr>
                <w:ilvl w:val="0"/>
                <w:numId w:val="29"/>
              </w:numPr>
              <w:spacing w:before="120" w:after="120"/>
              <w:ind w:right="162"/>
              <w:jc w:val="both"/>
              <w:rPr>
                <w:rFonts w:ascii="Calibri" w:hAnsi="Calibri" w:cs="Tahoma"/>
                <w:bCs/>
              </w:rPr>
            </w:pPr>
            <w:r w:rsidRPr="00690A85">
              <w:rPr>
                <w:rFonts w:ascii="Calibri" w:hAnsi="Calibri" w:cs="Tahoma"/>
                <w:bCs/>
              </w:rPr>
              <w:t>SMSA intellectual property</w:t>
            </w:r>
          </w:p>
          <w:p w14:paraId="02E774CD" w14:textId="77777777" w:rsidR="004D468E" w:rsidRPr="004D468E" w:rsidRDefault="002B5E48" w:rsidP="002B5E48">
            <w:pPr>
              <w:spacing w:before="120" w:after="120"/>
              <w:ind w:right="162"/>
              <w:jc w:val="both"/>
              <w:rPr>
                <w:rFonts w:ascii="Calibri" w:hAnsi="Calibri" w:cs="Tahoma"/>
                <w:b/>
              </w:rPr>
            </w:pPr>
            <w:bookmarkStart w:id="9" w:name="_Toc531515481"/>
            <w:bookmarkStart w:id="10" w:name="_Toc25144370"/>
            <w:bookmarkStart w:id="11" w:name="_Toc75560904"/>
            <w:r>
              <w:rPr>
                <w:rFonts w:ascii="Calibri" w:hAnsi="Calibri" w:cs="Tahoma"/>
                <w:b/>
              </w:rPr>
              <w:lastRenderedPageBreak/>
              <w:t xml:space="preserve">1.4 </w:t>
            </w:r>
            <w:r w:rsidR="004D468E" w:rsidRPr="004D468E">
              <w:rPr>
                <w:rFonts w:ascii="Calibri" w:hAnsi="Calibri" w:cs="Tahoma"/>
                <w:b/>
              </w:rPr>
              <w:t>Business Functions/Departments/Teams in Scope</w:t>
            </w:r>
            <w:bookmarkEnd w:id="9"/>
            <w:bookmarkEnd w:id="10"/>
            <w:bookmarkEnd w:id="11"/>
          </w:p>
          <w:p w14:paraId="424C186E" w14:textId="77777777" w:rsidR="00310259" w:rsidRPr="00310259" w:rsidRDefault="00310259" w:rsidP="00310259">
            <w:pPr>
              <w:spacing w:before="120" w:after="120"/>
              <w:ind w:right="162"/>
              <w:jc w:val="both"/>
              <w:rPr>
                <w:rFonts w:ascii="Calibri" w:hAnsi="Calibri" w:cs="Tahoma"/>
                <w:bCs/>
              </w:rPr>
            </w:pPr>
            <w:r w:rsidRPr="00310259">
              <w:rPr>
                <w:rFonts w:ascii="Calibri" w:hAnsi="Calibri" w:cs="Tahoma"/>
                <w:bCs/>
              </w:rPr>
              <w:t>The ISMS of SMSA applies to IT Operations comprising the following functions:</w:t>
            </w:r>
          </w:p>
          <w:p w14:paraId="733B9F64" w14:textId="76FDFE9E" w:rsidR="00310259" w:rsidRP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Systems and Infrastructure Management</w:t>
            </w:r>
          </w:p>
          <w:p w14:paraId="515EBABC" w14:textId="5B65D233" w:rsidR="00310259" w:rsidRP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Network and Communications Management</w:t>
            </w:r>
          </w:p>
          <w:p w14:paraId="3A2E9E6E" w14:textId="1B789616" w:rsidR="00310259" w:rsidRP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Applications and Database Management</w:t>
            </w:r>
          </w:p>
          <w:p w14:paraId="2980BD86" w14:textId="55BACDA8" w:rsidR="00310259" w:rsidRP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Information Security Operations</w:t>
            </w:r>
          </w:p>
          <w:p w14:paraId="7D6551A9" w14:textId="77777777" w:rsid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IT Service Delivery and Support</w:t>
            </w:r>
          </w:p>
          <w:p w14:paraId="2A720D77" w14:textId="42C43D02" w:rsidR="00310259" w:rsidRP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Data Center and Cloud Operations</w:t>
            </w:r>
            <w:bookmarkStart w:id="12" w:name="_Toc531515482"/>
            <w:bookmarkStart w:id="13" w:name="_Toc25144371"/>
            <w:bookmarkStart w:id="14" w:name="_Toc75560905"/>
          </w:p>
          <w:p w14:paraId="747DD0A9" w14:textId="25402FAF" w:rsidR="004D468E" w:rsidRPr="004D468E" w:rsidRDefault="002B5E48" w:rsidP="00310259">
            <w:pPr>
              <w:spacing w:before="120" w:after="120"/>
              <w:ind w:right="162"/>
              <w:jc w:val="both"/>
              <w:rPr>
                <w:rFonts w:ascii="Calibri" w:hAnsi="Calibri" w:cs="Tahoma"/>
                <w:b/>
              </w:rPr>
            </w:pPr>
            <w:r w:rsidRPr="002B5E48">
              <w:rPr>
                <w:rFonts w:ascii="Calibri" w:hAnsi="Calibri" w:cs="Tahoma"/>
                <w:b/>
              </w:rPr>
              <w:t xml:space="preserve">1.5 </w:t>
            </w:r>
            <w:r w:rsidR="004D468E" w:rsidRPr="004D468E">
              <w:rPr>
                <w:rFonts w:ascii="Calibri" w:hAnsi="Calibri" w:cs="Tahoma"/>
                <w:b/>
              </w:rPr>
              <w:t>Interfaces and Dependencies to ISMS Scope</w:t>
            </w:r>
            <w:bookmarkEnd w:id="12"/>
            <w:bookmarkEnd w:id="13"/>
            <w:bookmarkEnd w:id="14"/>
          </w:p>
          <w:p w14:paraId="4DD96347" w14:textId="6111E913" w:rsidR="00310259" w:rsidRPr="00310259" w:rsidRDefault="00310259" w:rsidP="00310259">
            <w:pPr>
              <w:spacing w:before="120" w:after="120"/>
              <w:ind w:right="162"/>
              <w:jc w:val="both"/>
              <w:rPr>
                <w:rFonts w:ascii="Calibri" w:hAnsi="Calibri" w:cs="Tahoma"/>
                <w:bCs/>
              </w:rPr>
            </w:pPr>
            <w:r w:rsidRPr="00310259">
              <w:rPr>
                <w:rFonts w:ascii="Calibri" w:hAnsi="Calibri" w:cs="Tahoma"/>
                <w:bCs/>
              </w:rPr>
              <w:t xml:space="preserve">Business functions, departments and external parties that are not within the ISMS scope include </w:t>
            </w:r>
            <w:r>
              <w:rPr>
                <w:rFonts w:ascii="Calibri" w:hAnsi="Calibri" w:cs="Tahoma"/>
                <w:bCs/>
              </w:rPr>
              <w:t xml:space="preserve">internal SMSA departments and </w:t>
            </w:r>
            <w:r w:rsidRPr="00310259">
              <w:rPr>
                <w:rFonts w:ascii="Calibri" w:hAnsi="Calibri" w:cs="Tahoma"/>
                <w:bCs/>
              </w:rPr>
              <w:t>external organizations, vendors, suppliers, regulators, and customers. However, services and relationships that may impact the security and functioning of the ISMS are managed through defined interfaces and controls.</w:t>
            </w:r>
            <w:r>
              <w:rPr>
                <w:rFonts w:ascii="Calibri" w:hAnsi="Calibri" w:cs="Tahoma"/>
                <w:bCs/>
              </w:rPr>
              <w:t xml:space="preserve"> </w:t>
            </w:r>
            <w:r w:rsidRPr="00310259">
              <w:rPr>
                <w:rFonts w:ascii="Calibri" w:hAnsi="Calibri" w:cs="Tahoma"/>
                <w:bCs/>
              </w:rPr>
              <w:t>Key interfaces and dependencies include:</w:t>
            </w:r>
          </w:p>
          <w:p w14:paraId="6A743759" w14:textId="7DF3A0D3" w:rsidR="00310259" w:rsidRP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Administration (including Physical Security)</w:t>
            </w:r>
          </w:p>
          <w:p w14:paraId="077C45B3" w14:textId="54AE5AAE" w:rsidR="00310259" w:rsidRP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Human Resources</w:t>
            </w:r>
          </w:p>
          <w:p w14:paraId="458A9AE0" w14:textId="1E551DC1" w:rsidR="00310259" w:rsidRP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Legal &amp; Compliance</w:t>
            </w:r>
          </w:p>
          <w:p w14:paraId="71645BB6" w14:textId="73636024" w:rsidR="00310259" w:rsidRDefault="00310259" w:rsidP="00310259">
            <w:pPr>
              <w:pStyle w:val="ListParagraph"/>
              <w:numPr>
                <w:ilvl w:val="0"/>
                <w:numId w:val="29"/>
              </w:numPr>
              <w:spacing w:before="120" w:after="120"/>
              <w:ind w:right="162"/>
              <w:jc w:val="both"/>
              <w:rPr>
                <w:rFonts w:ascii="Calibri" w:hAnsi="Calibri" w:cs="Tahoma"/>
                <w:bCs/>
              </w:rPr>
            </w:pPr>
            <w:r w:rsidRPr="00310259">
              <w:rPr>
                <w:rFonts w:ascii="Calibri" w:hAnsi="Calibri" w:cs="Tahoma"/>
                <w:bCs/>
              </w:rPr>
              <w:t>External Vendors and Third Parties (e.g., cloud providers, software vendors, telecom providers)</w:t>
            </w:r>
          </w:p>
          <w:p w14:paraId="3BE9BE57" w14:textId="62B83014" w:rsidR="00310259" w:rsidRDefault="00310259" w:rsidP="00310259">
            <w:pPr>
              <w:pStyle w:val="ListParagraph"/>
              <w:numPr>
                <w:ilvl w:val="0"/>
                <w:numId w:val="29"/>
              </w:numPr>
              <w:spacing w:before="120" w:after="120"/>
              <w:ind w:right="162"/>
              <w:jc w:val="both"/>
              <w:rPr>
                <w:rFonts w:ascii="Calibri" w:hAnsi="Calibri" w:cs="Tahoma"/>
                <w:bCs/>
              </w:rPr>
            </w:pPr>
            <w:r>
              <w:rPr>
                <w:rFonts w:ascii="Calibri" w:hAnsi="Calibri" w:cs="Tahoma"/>
                <w:bCs/>
              </w:rPr>
              <w:t>Quality &amp; Risk Department</w:t>
            </w:r>
          </w:p>
          <w:p w14:paraId="184D0007" w14:textId="353589D2" w:rsidR="00310259" w:rsidRDefault="00310259" w:rsidP="00310259">
            <w:pPr>
              <w:pStyle w:val="ListParagraph"/>
              <w:numPr>
                <w:ilvl w:val="0"/>
                <w:numId w:val="29"/>
              </w:numPr>
              <w:spacing w:before="120" w:after="120"/>
              <w:ind w:right="162"/>
              <w:jc w:val="both"/>
              <w:rPr>
                <w:rFonts w:ascii="Calibri" w:hAnsi="Calibri" w:cs="Tahoma"/>
                <w:bCs/>
              </w:rPr>
            </w:pPr>
            <w:r>
              <w:rPr>
                <w:rFonts w:ascii="Calibri" w:hAnsi="Calibri" w:cs="Tahoma"/>
                <w:bCs/>
              </w:rPr>
              <w:t>Purchasing</w:t>
            </w:r>
          </w:p>
          <w:p w14:paraId="122EE28B" w14:textId="74DAF455" w:rsidR="00310259" w:rsidRPr="00310259" w:rsidRDefault="00310259" w:rsidP="00310259">
            <w:pPr>
              <w:pStyle w:val="ListParagraph"/>
              <w:numPr>
                <w:ilvl w:val="0"/>
                <w:numId w:val="29"/>
              </w:numPr>
              <w:spacing w:before="120" w:after="120"/>
              <w:ind w:right="162"/>
              <w:jc w:val="both"/>
              <w:rPr>
                <w:rFonts w:ascii="Calibri" w:hAnsi="Calibri" w:cs="Tahoma"/>
                <w:bCs/>
              </w:rPr>
            </w:pPr>
            <w:r>
              <w:rPr>
                <w:rFonts w:ascii="Calibri" w:hAnsi="Calibri" w:cs="Tahoma"/>
                <w:bCs/>
              </w:rPr>
              <w:t>Finance</w:t>
            </w:r>
          </w:p>
          <w:p w14:paraId="38BEE016" w14:textId="77777777" w:rsidR="0078554D" w:rsidRDefault="0078554D" w:rsidP="0078554D">
            <w:pPr>
              <w:spacing w:before="120" w:after="120"/>
              <w:ind w:right="162"/>
              <w:jc w:val="both"/>
              <w:rPr>
                <w:rFonts w:ascii="Calibri" w:hAnsi="Calibri" w:cs="Tahoma"/>
                <w:bCs/>
              </w:rPr>
            </w:pPr>
            <w:r w:rsidRPr="0078554D">
              <w:rPr>
                <w:rFonts w:ascii="Calibri" w:hAnsi="Calibri" w:cs="Tahoma"/>
                <w:bCs/>
              </w:rPr>
              <w:t>These interfaces are controlled through approved policies, procedures, contracts, service arrangements, access controls, supplier controls, incident reporting and risk management processes where applicable.</w:t>
            </w:r>
            <w:bookmarkStart w:id="15" w:name="_Toc531515483"/>
            <w:bookmarkStart w:id="16" w:name="_Toc25144372"/>
            <w:bookmarkStart w:id="17" w:name="_Toc75560906"/>
          </w:p>
          <w:p w14:paraId="0BABEC41" w14:textId="287C0454" w:rsidR="004D468E" w:rsidRPr="004D468E" w:rsidRDefault="002B5E48" w:rsidP="0078554D">
            <w:pPr>
              <w:spacing w:before="120" w:after="120"/>
              <w:ind w:right="162"/>
              <w:jc w:val="both"/>
              <w:rPr>
                <w:rFonts w:ascii="Calibri" w:hAnsi="Calibri" w:cs="Tahoma"/>
                <w:b/>
              </w:rPr>
            </w:pPr>
            <w:r w:rsidRPr="002B5E48">
              <w:rPr>
                <w:rFonts w:ascii="Calibri" w:hAnsi="Calibri" w:cs="Tahoma"/>
                <w:b/>
              </w:rPr>
              <w:t xml:space="preserve">1.6 </w:t>
            </w:r>
            <w:r w:rsidR="004D468E" w:rsidRPr="004D468E">
              <w:rPr>
                <w:rFonts w:ascii="Calibri" w:hAnsi="Calibri" w:cs="Tahoma"/>
                <w:b/>
              </w:rPr>
              <w:t>Exclusions from the Scope</w:t>
            </w:r>
            <w:bookmarkEnd w:id="15"/>
            <w:bookmarkEnd w:id="16"/>
            <w:bookmarkEnd w:id="17"/>
          </w:p>
          <w:p w14:paraId="1D9A74FA" w14:textId="77777777" w:rsidR="00310259" w:rsidRPr="00310259" w:rsidRDefault="00310259" w:rsidP="00310259">
            <w:pPr>
              <w:spacing w:before="120" w:after="120"/>
              <w:ind w:right="162"/>
              <w:jc w:val="both"/>
              <w:rPr>
                <w:rFonts w:ascii="Calibri" w:hAnsi="Calibri" w:cs="Tahoma"/>
              </w:rPr>
            </w:pPr>
            <w:r w:rsidRPr="00310259">
              <w:rPr>
                <w:rFonts w:ascii="Calibri" w:hAnsi="Calibri" w:cs="Tahoma"/>
              </w:rPr>
              <w:t>The following are excluded from the ISMS scope:</w:t>
            </w:r>
          </w:p>
          <w:p w14:paraId="167BF70B" w14:textId="77777777" w:rsidR="00310259" w:rsidRDefault="00310259" w:rsidP="00310259">
            <w:pPr>
              <w:pStyle w:val="ListParagraph"/>
              <w:numPr>
                <w:ilvl w:val="0"/>
                <w:numId w:val="33"/>
              </w:numPr>
              <w:spacing w:before="120" w:after="120"/>
              <w:ind w:right="162"/>
              <w:jc w:val="both"/>
              <w:rPr>
                <w:rFonts w:ascii="Calibri" w:hAnsi="Calibri" w:cs="Tahoma"/>
              </w:rPr>
            </w:pPr>
            <w:r w:rsidRPr="00310259">
              <w:rPr>
                <w:rFonts w:ascii="Calibri" w:hAnsi="Calibri" w:cs="Tahoma"/>
              </w:rPr>
              <w:t>All business units other than the IT Department</w:t>
            </w:r>
          </w:p>
          <w:p w14:paraId="0DD4DFE8" w14:textId="77777777" w:rsidR="00310259" w:rsidRDefault="00310259" w:rsidP="00310259">
            <w:pPr>
              <w:pStyle w:val="ListParagraph"/>
              <w:numPr>
                <w:ilvl w:val="0"/>
                <w:numId w:val="33"/>
              </w:numPr>
              <w:spacing w:before="120" w:after="120"/>
              <w:ind w:right="162"/>
              <w:jc w:val="both"/>
              <w:rPr>
                <w:rFonts w:ascii="Calibri" w:hAnsi="Calibri" w:cs="Tahoma"/>
              </w:rPr>
            </w:pPr>
            <w:r w:rsidRPr="00310259">
              <w:rPr>
                <w:rFonts w:ascii="Calibri" w:hAnsi="Calibri" w:cs="Tahoma"/>
              </w:rPr>
              <w:t>All SMSA locations other than the Head Office in Riyadh</w:t>
            </w:r>
          </w:p>
          <w:p w14:paraId="02F70BFE" w14:textId="4376DE17" w:rsidR="00A30946" w:rsidRPr="00101921" w:rsidRDefault="00310259" w:rsidP="00101921">
            <w:pPr>
              <w:pStyle w:val="ListParagraph"/>
              <w:numPr>
                <w:ilvl w:val="0"/>
                <w:numId w:val="33"/>
              </w:numPr>
              <w:spacing w:before="120" w:after="120"/>
              <w:ind w:right="162"/>
              <w:jc w:val="both"/>
              <w:rPr>
                <w:rFonts w:ascii="Calibri" w:hAnsi="Calibri" w:cs="Tahoma"/>
              </w:rPr>
            </w:pPr>
            <w:r w:rsidRPr="00310259">
              <w:rPr>
                <w:rFonts w:ascii="Calibri" w:hAnsi="Calibri" w:cs="Tahoma"/>
              </w:rPr>
              <w:t>IT assets and services hosted exclusively at SMSA sites outside the Head Office</w:t>
            </w:r>
          </w:p>
          <w:p w14:paraId="6A51D034" w14:textId="0387444E" w:rsidR="00101921" w:rsidRPr="00101921" w:rsidRDefault="00101921" w:rsidP="00101921">
            <w:pPr>
              <w:spacing w:before="120" w:after="120"/>
              <w:ind w:right="162"/>
              <w:jc w:val="both"/>
              <w:rPr>
                <w:rFonts w:ascii="Calibri" w:hAnsi="Calibri" w:cs="Tahoma"/>
              </w:rPr>
            </w:pPr>
            <w:r w:rsidRPr="00101921">
              <w:rPr>
                <w:rFonts w:ascii="Calibri" w:hAnsi="Calibri" w:cs="Tahoma"/>
              </w:rPr>
              <w:t>These exclusions do not remove the obligation to manage information security risks arising from interfaces with out</w:t>
            </w:r>
            <w:r>
              <w:rPr>
                <w:rFonts w:ascii="Calibri" w:hAnsi="Calibri" w:cs="Tahoma"/>
              </w:rPr>
              <w:t xml:space="preserve"> </w:t>
            </w:r>
            <w:r w:rsidRPr="00101921">
              <w:rPr>
                <w:rFonts w:ascii="Calibri" w:hAnsi="Calibri" w:cs="Tahoma"/>
              </w:rPr>
              <w:t>of</w:t>
            </w:r>
            <w:r>
              <w:rPr>
                <w:rFonts w:ascii="Calibri" w:hAnsi="Calibri" w:cs="Tahoma"/>
              </w:rPr>
              <w:t xml:space="preserve"> </w:t>
            </w:r>
            <w:r w:rsidRPr="00101921">
              <w:rPr>
                <w:rFonts w:ascii="Calibri" w:hAnsi="Calibri" w:cs="Tahoma"/>
              </w:rPr>
              <w:t>scope areas.</w:t>
            </w:r>
            <w:r>
              <w:rPr>
                <w:rFonts w:ascii="Calibri" w:hAnsi="Calibri" w:cs="Tahoma"/>
              </w:rPr>
              <w:t xml:space="preserve"> </w:t>
            </w:r>
            <w:r w:rsidRPr="00101921">
              <w:rPr>
                <w:rFonts w:ascii="Calibri" w:hAnsi="Calibri" w:cs="Tahoma"/>
              </w:rPr>
              <w:t>Exclusions do not include ITD</w:t>
            </w:r>
            <w:r>
              <w:rPr>
                <w:rFonts w:ascii="Calibri" w:hAnsi="Calibri" w:cs="Tahoma"/>
              </w:rPr>
              <w:t xml:space="preserve"> </w:t>
            </w:r>
            <w:r w:rsidRPr="00101921">
              <w:rPr>
                <w:rFonts w:ascii="Calibri" w:hAnsi="Calibri" w:cs="Tahoma"/>
              </w:rPr>
              <w:t>managed services used by out</w:t>
            </w:r>
            <w:r>
              <w:rPr>
                <w:rFonts w:ascii="Calibri" w:hAnsi="Calibri" w:cs="Tahoma"/>
              </w:rPr>
              <w:t xml:space="preserve"> </w:t>
            </w:r>
            <w:r w:rsidRPr="00101921">
              <w:rPr>
                <w:rFonts w:ascii="Calibri" w:hAnsi="Calibri" w:cs="Tahoma"/>
              </w:rPr>
              <w:t>of</w:t>
            </w:r>
            <w:r>
              <w:rPr>
                <w:rFonts w:ascii="Calibri" w:hAnsi="Calibri" w:cs="Tahoma"/>
              </w:rPr>
              <w:t xml:space="preserve"> </w:t>
            </w:r>
            <w:r w:rsidRPr="00101921">
              <w:rPr>
                <w:rFonts w:ascii="Calibri" w:hAnsi="Calibri" w:cs="Tahoma"/>
              </w:rPr>
              <w:t>scope locations where those services are managed, hosted, or controlled by Head Office ITD.</w:t>
            </w:r>
          </w:p>
          <w:p w14:paraId="60C13149" w14:textId="46A3E3CB" w:rsidR="00101921" w:rsidRPr="00310259" w:rsidRDefault="00101921" w:rsidP="0078554D">
            <w:pPr>
              <w:spacing w:before="120" w:after="120"/>
              <w:ind w:right="162"/>
              <w:jc w:val="both"/>
              <w:rPr>
                <w:rStyle w:val="Strong"/>
                <w:rFonts w:ascii="Calibri" w:hAnsi="Calibri" w:cs="Tahoma"/>
                <w:b w:val="0"/>
                <w:bCs w:val="0"/>
              </w:rPr>
            </w:pPr>
          </w:p>
        </w:tc>
      </w:tr>
    </w:tbl>
    <w:p w14:paraId="26014EC8" w14:textId="77777777" w:rsidR="00B50A6C" w:rsidRDefault="00B50A6C"/>
    <w:sectPr w:rsidR="00B50A6C" w:rsidSect="00C8440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5D33A" w14:textId="77777777" w:rsidR="0043422F" w:rsidRDefault="0043422F" w:rsidP="003050B7">
      <w:pPr>
        <w:spacing w:after="0"/>
      </w:pPr>
      <w:r>
        <w:separator/>
      </w:r>
    </w:p>
  </w:endnote>
  <w:endnote w:type="continuationSeparator" w:id="0">
    <w:p w14:paraId="19C09199" w14:textId="77777777" w:rsidR="0043422F" w:rsidRDefault="0043422F"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372D" w14:textId="77777777" w:rsidR="004477B5" w:rsidRDefault="00447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3000F" w14:textId="6A72061F" w:rsidR="009E2A86" w:rsidRPr="00B93592" w:rsidRDefault="00B93592" w:rsidP="00AB67E6">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B36FF8"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B36FF8" w:rsidRPr="00B93592">
      <w:rPr>
        <w:rFonts w:asciiTheme="minorHAnsi" w:hAnsiTheme="minorHAnsi" w:cstheme="minorHAnsi"/>
        <w:b/>
        <w:sz w:val="20"/>
        <w:szCs w:val="20"/>
      </w:rPr>
      <w:fldChar w:fldCharType="separate"/>
    </w:r>
    <w:r w:rsidR="00AB67E6">
      <w:rPr>
        <w:rFonts w:asciiTheme="minorHAnsi" w:hAnsiTheme="minorHAnsi" w:cstheme="minorHAnsi"/>
        <w:b/>
        <w:noProof/>
        <w:sz w:val="20"/>
        <w:szCs w:val="20"/>
      </w:rPr>
      <w:t>1</w:t>
    </w:r>
    <w:r w:rsidR="00B36FF8"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B36FF8"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B36FF8" w:rsidRPr="00B93592">
      <w:rPr>
        <w:rFonts w:asciiTheme="minorHAnsi" w:hAnsiTheme="minorHAnsi" w:cstheme="minorHAnsi"/>
        <w:b/>
        <w:sz w:val="20"/>
        <w:szCs w:val="20"/>
      </w:rPr>
      <w:fldChar w:fldCharType="separate"/>
    </w:r>
    <w:r w:rsidR="00AB67E6">
      <w:rPr>
        <w:rFonts w:asciiTheme="minorHAnsi" w:hAnsiTheme="minorHAnsi" w:cstheme="minorHAnsi"/>
        <w:b/>
        <w:noProof/>
        <w:sz w:val="20"/>
        <w:szCs w:val="20"/>
      </w:rPr>
      <w:t>2</w:t>
    </w:r>
    <w:r w:rsidR="00B36FF8"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p>
  <w:p w14:paraId="083600CA" w14:textId="3361BDD0" w:rsidR="00B93592" w:rsidRPr="00B93592" w:rsidRDefault="007038E5" w:rsidP="00AB67E6">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8F46" w14:textId="77777777" w:rsidR="004477B5" w:rsidRDefault="00447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ADBDE" w14:textId="77777777" w:rsidR="0043422F" w:rsidRDefault="0043422F" w:rsidP="003050B7">
      <w:pPr>
        <w:spacing w:after="0"/>
      </w:pPr>
      <w:r>
        <w:separator/>
      </w:r>
    </w:p>
  </w:footnote>
  <w:footnote w:type="continuationSeparator" w:id="0">
    <w:p w14:paraId="51E8F41B" w14:textId="77777777" w:rsidR="0043422F" w:rsidRDefault="0043422F"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79412" w14:textId="77777777" w:rsidR="004477B5" w:rsidRDefault="00447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CAD7D4E" w14:textId="77777777" w:rsidTr="00980C86">
      <w:tc>
        <w:tcPr>
          <w:tcW w:w="4230" w:type="dxa"/>
        </w:tcPr>
        <w:p w14:paraId="02A55AF1" w14:textId="77777777" w:rsidR="009E2A86" w:rsidRPr="003069FB" w:rsidRDefault="00B93592" w:rsidP="003050B7">
          <w:pPr>
            <w:pStyle w:val="Header"/>
            <w:rPr>
              <w:b/>
              <w:noProof/>
              <w:sz w:val="28"/>
              <w:szCs w:val="28"/>
            </w:rPr>
          </w:pPr>
          <w:r>
            <w:rPr>
              <w:b/>
              <w:noProof/>
              <w:sz w:val="28"/>
              <w:szCs w:val="28"/>
            </w:rPr>
            <w:drawing>
              <wp:inline distT="0" distB="0" distL="0" distR="0" wp14:anchorId="5C8117BD" wp14:editId="5F78A073">
                <wp:extent cx="1349713" cy="342900"/>
                <wp:effectExtent l="19050" t="0" r="2837" b="0"/>
                <wp:docPr id="1" name="Picture 0" descr="official smsa logo 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a:srcRect b="38054"/>
                        <a:stretch>
                          <a:fillRect/>
                        </a:stretch>
                      </pic:blipFill>
                      <pic:spPr>
                        <a:xfrm>
                          <a:off x="0" y="0"/>
                          <a:ext cx="1351983" cy="343477"/>
                        </a:xfrm>
                        <a:prstGeom prst="rect">
                          <a:avLst/>
                        </a:prstGeom>
                      </pic:spPr>
                    </pic:pic>
                  </a:graphicData>
                </a:graphic>
              </wp:inline>
            </w:drawing>
          </w:r>
        </w:p>
      </w:tc>
      <w:tc>
        <w:tcPr>
          <w:tcW w:w="6390" w:type="dxa"/>
        </w:tcPr>
        <w:p w14:paraId="1C9E8E0B" w14:textId="77777777" w:rsidR="009E2A86" w:rsidRDefault="004D468E" w:rsidP="004D468E">
          <w:pPr>
            <w:pStyle w:val="Header"/>
            <w:jc w:val="right"/>
            <w:rPr>
              <w:rFonts w:ascii="Calibri" w:hAnsi="Calibri"/>
              <w:b/>
              <w:noProof/>
              <w:sz w:val="32"/>
            </w:rPr>
          </w:pPr>
          <w:r>
            <w:rPr>
              <w:rFonts w:ascii="Calibri" w:hAnsi="Calibri"/>
              <w:b/>
              <w:noProof/>
              <w:sz w:val="32"/>
            </w:rPr>
            <w:t>Scope of Information Security Management System</w:t>
          </w:r>
        </w:p>
        <w:p w14:paraId="09BC0236" w14:textId="77777777" w:rsidR="009E2A86"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6ACC8D6" w14:textId="77777777" w:rsidR="009E2A86" w:rsidRPr="00607DB0" w:rsidRDefault="009E2A86" w:rsidP="00B935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E6AC" w14:textId="77777777" w:rsidR="004477B5" w:rsidRDefault="00447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3919"/>
    <w:multiLevelType w:val="hybridMultilevel"/>
    <w:tmpl w:val="74B8550E"/>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7351CD0"/>
    <w:multiLevelType w:val="hybridMultilevel"/>
    <w:tmpl w:val="0448B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7A2117"/>
    <w:multiLevelType w:val="hybridMultilevel"/>
    <w:tmpl w:val="A1E0BF94"/>
    <w:lvl w:ilvl="0" w:tplc="4009000F">
      <w:start w:val="1"/>
      <w:numFmt w:val="decimal"/>
      <w:lvlText w:val="%1."/>
      <w:lvlJc w:val="left"/>
      <w:pPr>
        <w:ind w:left="360" w:hanging="360"/>
      </w:pPr>
    </w:lvl>
    <w:lvl w:ilvl="1" w:tplc="03CAB7A0">
      <w:start w:val="1"/>
      <w:numFmt w:val="lowerLetter"/>
      <w:lvlText w:val="%2)"/>
      <w:lvlJc w:val="left"/>
      <w:pPr>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15:restartNumberingAfterBreak="0">
    <w:nsid w:val="0BDE7D0C"/>
    <w:multiLevelType w:val="hybridMultilevel"/>
    <w:tmpl w:val="1E1EBA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04A39"/>
    <w:multiLevelType w:val="hybridMultilevel"/>
    <w:tmpl w:val="D108D656"/>
    <w:lvl w:ilvl="0" w:tplc="96EEC0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C266AD"/>
    <w:multiLevelType w:val="hybridMultilevel"/>
    <w:tmpl w:val="8D54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30528"/>
    <w:multiLevelType w:val="hybridMultilevel"/>
    <w:tmpl w:val="D4B6FCAC"/>
    <w:lvl w:ilvl="0" w:tplc="245A1B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787E91"/>
    <w:multiLevelType w:val="hybridMultilevel"/>
    <w:tmpl w:val="ACCCA4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1B019E"/>
    <w:multiLevelType w:val="hybridMultilevel"/>
    <w:tmpl w:val="83A03460"/>
    <w:lvl w:ilvl="0" w:tplc="04090001">
      <w:start w:val="1"/>
      <w:numFmt w:val="bullet"/>
      <w:lvlText w:val=""/>
      <w:lvlJc w:val="left"/>
      <w:pPr>
        <w:ind w:left="3600" w:hanging="360"/>
      </w:pPr>
      <w:rPr>
        <w:rFonts w:ascii="Symbol" w:hAnsi="Symbol" w:hint="default"/>
      </w:rPr>
    </w:lvl>
    <w:lvl w:ilvl="1" w:tplc="04090005">
      <w:start w:val="1"/>
      <w:numFmt w:val="bullet"/>
      <w:lvlText w:val=""/>
      <w:lvlJc w:val="left"/>
      <w:pPr>
        <w:ind w:left="4320" w:hanging="360"/>
      </w:pPr>
      <w:rPr>
        <w:rFonts w:ascii="Wingdings" w:hAnsi="Wingdings"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1EA26131"/>
    <w:multiLevelType w:val="hybridMultilevel"/>
    <w:tmpl w:val="A4E8E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A745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5AB53DE"/>
    <w:multiLevelType w:val="hybridMultilevel"/>
    <w:tmpl w:val="573A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F3995"/>
    <w:multiLevelType w:val="hybridMultilevel"/>
    <w:tmpl w:val="968CDF2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3" w15:restartNumberingAfterBreak="0">
    <w:nsid w:val="2F271E03"/>
    <w:multiLevelType w:val="hybridMultilevel"/>
    <w:tmpl w:val="3DF2F868"/>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4" w15:restartNumberingAfterBreak="0">
    <w:nsid w:val="35A40BF7"/>
    <w:multiLevelType w:val="hybridMultilevel"/>
    <w:tmpl w:val="8E1EAC16"/>
    <w:lvl w:ilvl="0" w:tplc="04090001">
      <w:start w:val="1"/>
      <w:numFmt w:val="bullet"/>
      <w:lvlText w:val=""/>
      <w:lvlJc w:val="left"/>
      <w:pPr>
        <w:ind w:left="1944" w:hanging="360"/>
      </w:pPr>
      <w:rPr>
        <w:rFonts w:ascii="Symbol" w:hAnsi="Symbol" w:hint="default"/>
      </w:rPr>
    </w:lvl>
    <w:lvl w:ilvl="1" w:tplc="04090003">
      <w:start w:val="1"/>
      <w:numFmt w:val="bullet"/>
      <w:lvlText w:val="o"/>
      <w:lvlJc w:val="left"/>
      <w:pPr>
        <w:ind w:left="2664" w:hanging="360"/>
      </w:pPr>
      <w:rPr>
        <w:rFonts w:ascii="Courier New" w:hAnsi="Courier New" w:cs="Courier New" w:hint="default"/>
      </w:rPr>
    </w:lvl>
    <w:lvl w:ilvl="2" w:tplc="04090005">
      <w:start w:val="1"/>
      <w:numFmt w:val="bullet"/>
      <w:lvlText w:val=""/>
      <w:lvlJc w:val="left"/>
      <w:pPr>
        <w:ind w:left="3384" w:hanging="360"/>
      </w:pPr>
      <w:rPr>
        <w:rFonts w:ascii="Wingdings" w:hAnsi="Wingdings" w:hint="default"/>
      </w:rPr>
    </w:lvl>
    <w:lvl w:ilvl="3" w:tplc="04090001">
      <w:start w:val="1"/>
      <w:numFmt w:val="bullet"/>
      <w:lvlText w:val=""/>
      <w:lvlJc w:val="left"/>
      <w:pPr>
        <w:ind w:left="4104" w:hanging="360"/>
      </w:pPr>
      <w:rPr>
        <w:rFonts w:ascii="Symbol" w:hAnsi="Symbol" w:hint="default"/>
      </w:rPr>
    </w:lvl>
    <w:lvl w:ilvl="4" w:tplc="04090003">
      <w:start w:val="1"/>
      <w:numFmt w:val="bullet"/>
      <w:lvlText w:val="o"/>
      <w:lvlJc w:val="left"/>
      <w:pPr>
        <w:ind w:left="4824" w:hanging="360"/>
      </w:pPr>
      <w:rPr>
        <w:rFonts w:ascii="Courier New" w:hAnsi="Courier New" w:cs="Courier New" w:hint="default"/>
      </w:rPr>
    </w:lvl>
    <w:lvl w:ilvl="5" w:tplc="04090005">
      <w:start w:val="1"/>
      <w:numFmt w:val="bullet"/>
      <w:lvlText w:val=""/>
      <w:lvlJc w:val="left"/>
      <w:pPr>
        <w:ind w:left="5544" w:hanging="360"/>
      </w:pPr>
      <w:rPr>
        <w:rFonts w:ascii="Wingdings" w:hAnsi="Wingdings" w:hint="default"/>
      </w:rPr>
    </w:lvl>
    <w:lvl w:ilvl="6" w:tplc="04090001">
      <w:start w:val="1"/>
      <w:numFmt w:val="bullet"/>
      <w:lvlText w:val=""/>
      <w:lvlJc w:val="left"/>
      <w:pPr>
        <w:ind w:left="6264" w:hanging="360"/>
      </w:pPr>
      <w:rPr>
        <w:rFonts w:ascii="Symbol" w:hAnsi="Symbol" w:hint="default"/>
      </w:rPr>
    </w:lvl>
    <w:lvl w:ilvl="7" w:tplc="04090003">
      <w:start w:val="1"/>
      <w:numFmt w:val="bullet"/>
      <w:lvlText w:val="o"/>
      <w:lvlJc w:val="left"/>
      <w:pPr>
        <w:ind w:left="6984" w:hanging="360"/>
      </w:pPr>
      <w:rPr>
        <w:rFonts w:ascii="Courier New" w:hAnsi="Courier New" w:cs="Courier New" w:hint="default"/>
      </w:rPr>
    </w:lvl>
    <w:lvl w:ilvl="8" w:tplc="04090005">
      <w:start w:val="1"/>
      <w:numFmt w:val="bullet"/>
      <w:lvlText w:val=""/>
      <w:lvlJc w:val="left"/>
      <w:pPr>
        <w:ind w:left="7704" w:hanging="360"/>
      </w:pPr>
      <w:rPr>
        <w:rFonts w:ascii="Wingdings" w:hAnsi="Wingdings" w:hint="default"/>
      </w:rPr>
    </w:lvl>
  </w:abstractNum>
  <w:abstractNum w:abstractNumId="15" w15:restartNumberingAfterBreak="0">
    <w:nsid w:val="370454E2"/>
    <w:multiLevelType w:val="hybridMultilevel"/>
    <w:tmpl w:val="77F8C8F4"/>
    <w:lvl w:ilvl="0" w:tplc="F03CB036">
      <w:numFmt w:val="bullet"/>
      <w:lvlText w:val="•"/>
      <w:lvlJc w:val="left"/>
      <w:pPr>
        <w:ind w:left="720" w:hanging="360"/>
      </w:pPr>
      <w:rPr>
        <w:rFonts w:ascii="Calibri" w:eastAsia="Times New Roman" w:hAnsi="Calibri" w:cs="Tahoma" w:hint="default"/>
      </w:rPr>
    </w:lvl>
    <w:lvl w:ilvl="1" w:tplc="D98C6A1E">
      <w:numFmt w:val="bullet"/>
      <w:lvlText w:val="-"/>
      <w:lvlJc w:val="left"/>
      <w:pPr>
        <w:ind w:left="1755" w:hanging="675"/>
      </w:pPr>
      <w:rPr>
        <w:rFonts w:ascii="Calibri" w:eastAsia="Times New Roman" w:hAnsi="Calibri" w:cs="Tahoma"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8D4832"/>
    <w:multiLevelType w:val="hybridMultilevel"/>
    <w:tmpl w:val="F4BECEC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CCD564A"/>
    <w:multiLevelType w:val="hybridMultilevel"/>
    <w:tmpl w:val="20CED74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3F212236"/>
    <w:multiLevelType w:val="hybridMultilevel"/>
    <w:tmpl w:val="54C476AC"/>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9" w15:restartNumberingAfterBreak="0">
    <w:nsid w:val="42F91599"/>
    <w:multiLevelType w:val="hybridMultilevel"/>
    <w:tmpl w:val="4B3C89B4"/>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0" w15:restartNumberingAfterBreak="0">
    <w:nsid w:val="442A31ED"/>
    <w:multiLevelType w:val="hybridMultilevel"/>
    <w:tmpl w:val="216E0372"/>
    <w:lvl w:ilvl="0" w:tplc="82649F4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46B0163"/>
    <w:multiLevelType w:val="hybridMultilevel"/>
    <w:tmpl w:val="E5DCBFD0"/>
    <w:lvl w:ilvl="0" w:tplc="04090001">
      <w:start w:val="1"/>
      <w:numFmt w:val="upperLetter"/>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2" w15:restartNumberingAfterBreak="0">
    <w:nsid w:val="4F715D98"/>
    <w:multiLevelType w:val="hybridMultilevel"/>
    <w:tmpl w:val="EFBE04A8"/>
    <w:lvl w:ilvl="0" w:tplc="04090015">
      <w:start w:val="1"/>
      <w:numFmt w:val="bullet"/>
      <w:lvlText w:val=""/>
      <w:lvlJc w:val="left"/>
      <w:pPr>
        <w:ind w:left="1944" w:hanging="360"/>
      </w:pPr>
      <w:rPr>
        <w:rFonts w:ascii="Symbol" w:hAnsi="Symbol" w:hint="default"/>
      </w:rPr>
    </w:lvl>
    <w:lvl w:ilvl="1" w:tplc="04090019">
      <w:start w:val="1"/>
      <w:numFmt w:val="bullet"/>
      <w:lvlText w:val=""/>
      <w:lvlJc w:val="left"/>
      <w:pPr>
        <w:ind w:left="2664" w:hanging="360"/>
      </w:pPr>
      <w:rPr>
        <w:rFonts w:ascii="Wingdings" w:hAnsi="Wingdings" w:hint="default"/>
      </w:rPr>
    </w:lvl>
    <w:lvl w:ilvl="2" w:tplc="0409001B" w:tentative="1">
      <w:start w:val="1"/>
      <w:numFmt w:val="bullet"/>
      <w:lvlText w:val=""/>
      <w:lvlJc w:val="left"/>
      <w:pPr>
        <w:ind w:left="3384" w:hanging="360"/>
      </w:pPr>
      <w:rPr>
        <w:rFonts w:ascii="Wingdings" w:hAnsi="Wingdings" w:hint="default"/>
      </w:rPr>
    </w:lvl>
    <w:lvl w:ilvl="3" w:tplc="0409000F" w:tentative="1">
      <w:start w:val="1"/>
      <w:numFmt w:val="bullet"/>
      <w:lvlText w:val=""/>
      <w:lvlJc w:val="left"/>
      <w:pPr>
        <w:ind w:left="4104" w:hanging="360"/>
      </w:pPr>
      <w:rPr>
        <w:rFonts w:ascii="Symbol" w:hAnsi="Symbol" w:hint="default"/>
      </w:rPr>
    </w:lvl>
    <w:lvl w:ilvl="4" w:tplc="04090019" w:tentative="1">
      <w:start w:val="1"/>
      <w:numFmt w:val="bullet"/>
      <w:lvlText w:val="o"/>
      <w:lvlJc w:val="left"/>
      <w:pPr>
        <w:ind w:left="4824" w:hanging="360"/>
      </w:pPr>
      <w:rPr>
        <w:rFonts w:ascii="Courier New" w:hAnsi="Courier New" w:cs="Courier New" w:hint="default"/>
      </w:rPr>
    </w:lvl>
    <w:lvl w:ilvl="5" w:tplc="0409001B" w:tentative="1">
      <w:start w:val="1"/>
      <w:numFmt w:val="bullet"/>
      <w:lvlText w:val=""/>
      <w:lvlJc w:val="left"/>
      <w:pPr>
        <w:ind w:left="5544" w:hanging="360"/>
      </w:pPr>
      <w:rPr>
        <w:rFonts w:ascii="Wingdings" w:hAnsi="Wingdings" w:hint="default"/>
      </w:rPr>
    </w:lvl>
    <w:lvl w:ilvl="6" w:tplc="0409000F" w:tentative="1">
      <w:start w:val="1"/>
      <w:numFmt w:val="bullet"/>
      <w:lvlText w:val=""/>
      <w:lvlJc w:val="left"/>
      <w:pPr>
        <w:ind w:left="6264" w:hanging="360"/>
      </w:pPr>
      <w:rPr>
        <w:rFonts w:ascii="Symbol" w:hAnsi="Symbol" w:hint="default"/>
      </w:rPr>
    </w:lvl>
    <w:lvl w:ilvl="7" w:tplc="04090019" w:tentative="1">
      <w:start w:val="1"/>
      <w:numFmt w:val="bullet"/>
      <w:lvlText w:val="o"/>
      <w:lvlJc w:val="left"/>
      <w:pPr>
        <w:ind w:left="6984" w:hanging="360"/>
      </w:pPr>
      <w:rPr>
        <w:rFonts w:ascii="Courier New" w:hAnsi="Courier New" w:cs="Courier New" w:hint="default"/>
      </w:rPr>
    </w:lvl>
    <w:lvl w:ilvl="8" w:tplc="0409001B" w:tentative="1">
      <w:start w:val="1"/>
      <w:numFmt w:val="bullet"/>
      <w:lvlText w:val=""/>
      <w:lvlJc w:val="left"/>
      <w:pPr>
        <w:ind w:left="7704" w:hanging="360"/>
      </w:pPr>
      <w:rPr>
        <w:rFonts w:ascii="Wingdings" w:hAnsi="Wingdings" w:hint="default"/>
      </w:rPr>
    </w:lvl>
  </w:abstractNum>
  <w:abstractNum w:abstractNumId="23" w15:restartNumberingAfterBreak="0">
    <w:nsid w:val="52D74740"/>
    <w:multiLevelType w:val="hybridMultilevel"/>
    <w:tmpl w:val="70C6B8B0"/>
    <w:lvl w:ilvl="0" w:tplc="04090001">
      <w:start w:val="1"/>
      <w:numFmt w:val="bullet"/>
      <w:lvlText w:val=""/>
      <w:lvlJc w:val="left"/>
      <w:pPr>
        <w:ind w:left="1944" w:hanging="360"/>
      </w:pPr>
      <w:rPr>
        <w:rFonts w:ascii="Symbol" w:hAnsi="Symbol" w:hint="default"/>
      </w:rPr>
    </w:lvl>
    <w:lvl w:ilvl="1" w:tplc="04090005">
      <w:start w:val="1"/>
      <w:numFmt w:val="bullet"/>
      <w:lvlText w:val=""/>
      <w:lvlJc w:val="left"/>
      <w:pPr>
        <w:ind w:left="2664" w:hanging="360"/>
      </w:pPr>
      <w:rPr>
        <w:rFonts w:ascii="Wingdings" w:hAnsi="Wingdings"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4" w15:restartNumberingAfterBreak="0">
    <w:nsid w:val="5AB50BEC"/>
    <w:multiLevelType w:val="hybridMultilevel"/>
    <w:tmpl w:val="063C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164668"/>
    <w:multiLevelType w:val="hybridMultilevel"/>
    <w:tmpl w:val="8B269720"/>
    <w:lvl w:ilvl="0" w:tplc="04090001">
      <w:start w:val="1"/>
      <w:numFmt w:val="upperLetter"/>
      <w:lvlText w:val="%1."/>
      <w:lvlJc w:val="left"/>
      <w:pPr>
        <w:ind w:left="1440" w:hanging="360"/>
      </w:pPr>
    </w:lvl>
    <w:lvl w:ilvl="1" w:tplc="04090005" w:tentative="1">
      <w:start w:val="1"/>
      <w:numFmt w:val="lowerLetter"/>
      <w:lvlText w:val="%2."/>
      <w:lvlJc w:val="left"/>
      <w:pPr>
        <w:ind w:left="2160" w:hanging="360"/>
      </w:pPr>
    </w:lvl>
    <w:lvl w:ilvl="2" w:tplc="04090005">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6" w15:restartNumberingAfterBreak="0">
    <w:nsid w:val="5FE8075F"/>
    <w:multiLevelType w:val="multilevel"/>
    <w:tmpl w:val="15968E36"/>
    <w:lvl w:ilvl="0">
      <w:start w:val="8"/>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61990918"/>
    <w:multiLevelType w:val="hybridMultilevel"/>
    <w:tmpl w:val="3D962378"/>
    <w:lvl w:ilvl="0" w:tplc="FF82AFB6">
      <w:start w:val="1"/>
      <w:numFmt w:val="bullet"/>
      <w:lvlText w:val=""/>
      <w:lvlJc w:val="left"/>
      <w:pPr>
        <w:ind w:left="792" w:hanging="360"/>
      </w:pPr>
      <w:rPr>
        <w:rFonts w:ascii="Symbol" w:hAnsi="Symbol" w:hint="default"/>
      </w:rPr>
    </w:lvl>
    <w:lvl w:ilvl="1" w:tplc="4F3ABD26" w:tentative="1">
      <w:start w:val="1"/>
      <w:numFmt w:val="bullet"/>
      <w:lvlText w:val="o"/>
      <w:lvlJc w:val="left"/>
      <w:pPr>
        <w:ind w:left="1512" w:hanging="360"/>
      </w:pPr>
      <w:rPr>
        <w:rFonts w:ascii="Courier New" w:hAnsi="Courier New" w:cs="Courier New" w:hint="default"/>
      </w:rPr>
    </w:lvl>
    <w:lvl w:ilvl="2" w:tplc="03B45008" w:tentative="1">
      <w:start w:val="1"/>
      <w:numFmt w:val="bullet"/>
      <w:lvlText w:val=""/>
      <w:lvlJc w:val="left"/>
      <w:pPr>
        <w:ind w:left="2232" w:hanging="360"/>
      </w:pPr>
      <w:rPr>
        <w:rFonts w:ascii="Wingdings" w:hAnsi="Wingdings" w:hint="default"/>
      </w:rPr>
    </w:lvl>
    <w:lvl w:ilvl="3" w:tplc="CF28CFEE" w:tentative="1">
      <w:start w:val="1"/>
      <w:numFmt w:val="bullet"/>
      <w:lvlText w:val=""/>
      <w:lvlJc w:val="left"/>
      <w:pPr>
        <w:ind w:left="2952" w:hanging="360"/>
      </w:pPr>
      <w:rPr>
        <w:rFonts w:ascii="Symbol" w:hAnsi="Symbol" w:hint="default"/>
      </w:rPr>
    </w:lvl>
    <w:lvl w:ilvl="4" w:tplc="649417FA" w:tentative="1">
      <w:start w:val="1"/>
      <w:numFmt w:val="bullet"/>
      <w:lvlText w:val="o"/>
      <w:lvlJc w:val="left"/>
      <w:pPr>
        <w:ind w:left="3672" w:hanging="360"/>
      </w:pPr>
      <w:rPr>
        <w:rFonts w:ascii="Courier New" w:hAnsi="Courier New" w:cs="Courier New" w:hint="default"/>
      </w:rPr>
    </w:lvl>
    <w:lvl w:ilvl="5" w:tplc="54F82BF0" w:tentative="1">
      <w:start w:val="1"/>
      <w:numFmt w:val="bullet"/>
      <w:lvlText w:val=""/>
      <w:lvlJc w:val="left"/>
      <w:pPr>
        <w:ind w:left="4392" w:hanging="360"/>
      </w:pPr>
      <w:rPr>
        <w:rFonts w:ascii="Wingdings" w:hAnsi="Wingdings" w:hint="default"/>
      </w:rPr>
    </w:lvl>
    <w:lvl w:ilvl="6" w:tplc="214CDAA4" w:tentative="1">
      <w:start w:val="1"/>
      <w:numFmt w:val="bullet"/>
      <w:lvlText w:val=""/>
      <w:lvlJc w:val="left"/>
      <w:pPr>
        <w:ind w:left="5112" w:hanging="360"/>
      </w:pPr>
      <w:rPr>
        <w:rFonts w:ascii="Symbol" w:hAnsi="Symbol" w:hint="default"/>
      </w:rPr>
    </w:lvl>
    <w:lvl w:ilvl="7" w:tplc="5442DE96" w:tentative="1">
      <w:start w:val="1"/>
      <w:numFmt w:val="bullet"/>
      <w:lvlText w:val="o"/>
      <w:lvlJc w:val="left"/>
      <w:pPr>
        <w:ind w:left="5832" w:hanging="360"/>
      </w:pPr>
      <w:rPr>
        <w:rFonts w:ascii="Courier New" w:hAnsi="Courier New" w:cs="Courier New" w:hint="default"/>
      </w:rPr>
    </w:lvl>
    <w:lvl w:ilvl="8" w:tplc="B2C84B80" w:tentative="1">
      <w:start w:val="1"/>
      <w:numFmt w:val="bullet"/>
      <w:lvlText w:val=""/>
      <w:lvlJc w:val="left"/>
      <w:pPr>
        <w:ind w:left="6552" w:hanging="360"/>
      </w:pPr>
      <w:rPr>
        <w:rFonts w:ascii="Wingdings" w:hAnsi="Wingdings" w:hint="default"/>
      </w:rPr>
    </w:lvl>
  </w:abstractNum>
  <w:abstractNum w:abstractNumId="28" w15:restartNumberingAfterBreak="0">
    <w:nsid w:val="64B36F43"/>
    <w:multiLevelType w:val="hybridMultilevel"/>
    <w:tmpl w:val="68D298E2"/>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9" w15:restartNumberingAfterBreak="0">
    <w:nsid w:val="6AC60008"/>
    <w:multiLevelType w:val="hybridMultilevel"/>
    <w:tmpl w:val="C4CC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7A8921F0"/>
    <w:multiLevelType w:val="hybridMultilevel"/>
    <w:tmpl w:val="7820DE7C"/>
    <w:lvl w:ilvl="0" w:tplc="133057E6">
      <w:start w:val="1"/>
      <w:numFmt w:val="bullet"/>
      <w:lvlText w:val=""/>
      <w:lvlJc w:val="left"/>
      <w:pPr>
        <w:ind w:left="1440" w:hanging="360"/>
      </w:pPr>
      <w:rPr>
        <w:rFonts w:ascii="Wingdings" w:hAnsi="Wingdings" w:hint="default"/>
      </w:rPr>
    </w:lvl>
    <w:lvl w:ilvl="1" w:tplc="7B6AF5E8" w:tentative="1">
      <w:start w:val="1"/>
      <w:numFmt w:val="lowerLetter"/>
      <w:lvlText w:val="%2."/>
      <w:lvlJc w:val="left"/>
      <w:pPr>
        <w:ind w:left="2160" w:hanging="360"/>
      </w:pPr>
    </w:lvl>
    <w:lvl w:ilvl="2" w:tplc="83EA248E">
      <w:start w:val="1"/>
      <w:numFmt w:val="lowerRoman"/>
      <w:lvlText w:val="%3."/>
      <w:lvlJc w:val="right"/>
      <w:pPr>
        <w:ind w:left="2880" w:hanging="180"/>
      </w:pPr>
    </w:lvl>
    <w:lvl w:ilvl="3" w:tplc="A77E1528" w:tentative="1">
      <w:start w:val="1"/>
      <w:numFmt w:val="decimal"/>
      <w:lvlText w:val="%4."/>
      <w:lvlJc w:val="left"/>
      <w:pPr>
        <w:ind w:left="3600" w:hanging="360"/>
      </w:pPr>
    </w:lvl>
    <w:lvl w:ilvl="4" w:tplc="F31403FA" w:tentative="1">
      <w:start w:val="1"/>
      <w:numFmt w:val="lowerLetter"/>
      <w:lvlText w:val="%5."/>
      <w:lvlJc w:val="left"/>
      <w:pPr>
        <w:ind w:left="4320" w:hanging="360"/>
      </w:pPr>
    </w:lvl>
    <w:lvl w:ilvl="5" w:tplc="09CC5734" w:tentative="1">
      <w:start w:val="1"/>
      <w:numFmt w:val="lowerRoman"/>
      <w:lvlText w:val="%6."/>
      <w:lvlJc w:val="right"/>
      <w:pPr>
        <w:ind w:left="5040" w:hanging="180"/>
      </w:pPr>
    </w:lvl>
    <w:lvl w:ilvl="6" w:tplc="E0BE65C4" w:tentative="1">
      <w:start w:val="1"/>
      <w:numFmt w:val="decimal"/>
      <w:lvlText w:val="%7."/>
      <w:lvlJc w:val="left"/>
      <w:pPr>
        <w:ind w:left="5760" w:hanging="360"/>
      </w:pPr>
    </w:lvl>
    <w:lvl w:ilvl="7" w:tplc="A01CD462" w:tentative="1">
      <w:start w:val="1"/>
      <w:numFmt w:val="lowerLetter"/>
      <w:lvlText w:val="%8."/>
      <w:lvlJc w:val="left"/>
      <w:pPr>
        <w:ind w:left="6480" w:hanging="360"/>
      </w:pPr>
    </w:lvl>
    <w:lvl w:ilvl="8" w:tplc="634252D2" w:tentative="1">
      <w:start w:val="1"/>
      <w:numFmt w:val="lowerRoman"/>
      <w:lvlText w:val="%9."/>
      <w:lvlJc w:val="right"/>
      <w:pPr>
        <w:ind w:left="7200" w:hanging="180"/>
      </w:pPr>
    </w:lvl>
  </w:abstractNum>
  <w:abstractNum w:abstractNumId="32" w15:restartNumberingAfterBreak="0">
    <w:nsid w:val="7DC70601"/>
    <w:multiLevelType w:val="hybridMultilevel"/>
    <w:tmpl w:val="EF74DDF8"/>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3" w15:restartNumberingAfterBreak="0">
    <w:nsid w:val="7E2A6E2D"/>
    <w:multiLevelType w:val="hybridMultilevel"/>
    <w:tmpl w:val="711A80CC"/>
    <w:lvl w:ilvl="0" w:tplc="04090005">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4" w15:restartNumberingAfterBreak="0">
    <w:nsid w:val="7EE1419A"/>
    <w:multiLevelType w:val="hybridMultilevel"/>
    <w:tmpl w:val="D37A8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1140763">
    <w:abstractNumId w:val="15"/>
  </w:num>
  <w:num w:numId="2" w16cid:durableId="1458328812">
    <w:abstractNumId w:val="7"/>
  </w:num>
  <w:num w:numId="3" w16cid:durableId="440222168">
    <w:abstractNumId w:val="20"/>
  </w:num>
  <w:num w:numId="4" w16cid:durableId="1757356739">
    <w:abstractNumId w:val="27"/>
  </w:num>
  <w:num w:numId="5" w16cid:durableId="234360597">
    <w:abstractNumId w:val="9"/>
  </w:num>
  <w:num w:numId="6" w16cid:durableId="124852819">
    <w:abstractNumId w:val="33"/>
  </w:num>
  <w:num w:numId="7" w16cid:durableId="882595110">
    <w:abstractNumId w:val="10"/>
  </w:num>
  <w:num w:numId="8" w16cid:durableId="476410528">
    <w:abstractNumId w:val="22"/>
  </w:num>
  <w:num w:numId="9" w16cid:durableId="773525515">
    <w:abstractNumId w:val="11"/>
  </w:num>
  <w:num w:numId="10" w16cid:durableId="1137604680">
    <w:abstractNumId w:val="8"/>
  </w:num>
  <w:num w:numId="11" w16cid:durableId="1387756519">
    <w:abstractNumId w:val="16"/>
  </w:num>
  <w:num w:numId="12" w16cid:durableId="1250847230">
    <w:abstractNumId w:val="6"/>
  </w:num>
  <w:num w:numId="13" w16cid:durableId="1993168433">
    <w:abstractNumId w:val="21"/>
  </w:num>
  <w:num w:numId="14" w16cid:durableId="181282067">
    <w:abstractNumId w:val="4"/>
  </w:num>
  <w:num w:numId="15" w16cid:durableId="670528854">
    <w:abstractNumId w:val="25"/>
  </w:num>
  <w:num w:numId="16" w16cid:durableId="1880434033">
    <w:abstractNumId w:val="26"/>
  </w:num>
  <w:num w:numId="17" w16cid:durableId="602884149">
    <w:abstractNumId w:val="23"/>
  </w:num>
  <w:num w:numId="18" w16cid:durableId="1972444723">
    <w:abstractNumId w:val="31"/>
  </w:num>
  <w:num w:numId="19" w16cid:durableId="1422946665">
    <w:abstractNumId w:val="30"/>
  </w:num>
  <w:num w:numId="20" w16cid:durableId="927999679">
    <w:abstractNumId w:val="2"/>
  </w:num>
  <w:num w:numId="21" w16cid:durableId="113326078">
    <w:abstractNumId w:val="12"/>
  </w:num>
  <w:num w:numId="22" w16cid:durableId="1333490591">
    <w:abstractNumId w:val="29"/>
  </w:num>
  <w:num w:numId="23" w16cid:durableId="1250889336">
    <w:abstractNumId w:val="13"/>
  </w:num>
  <w:num w:numId="24" w16cid:durableId="1038628101">
    <w:abstractNumId w:val="1"/>
  </w:num>
  <w:num w:numId="25" w16cid:durableId="271783447">
    <w:abstractNumId w:val="14"/>
  </w:num>
  <w:num w:numId="26" w16cid:durableId="2105296711">
    <w:abstractNumId w:val="5"/>
  </w:num>
  <w:num w:numId="27" w16cid:durableId="1565490276">
    <w:abstractNumId w:val="0"/>
  </w:num>
  <w:num w:numId="28" w16cid:durableId="1043940590">
    <w:abstractNumId w:val="3"/>
  </w:num>
  <w:num w:numId="29" w16cid:durableId="724911928">
    <w:abstractNumId w:val="19"/>
  </w:num>
  <w:num w:numId="30" w16cid:durableId="1777361538">
    <w:abstractNumId w:val="18"/>
  </w:num>
  <w:num w:numId="31" w16cid:durableId="918757661">
    <w:abstractNumId w:val="32"/>
  </w:num>
  <w:num w:numId="32" w16cid:durableId="1670710299">
    <w:abstractNumId w:val="28"/>
  </w:num>
  <w:num w:numId="33" w16cid:durableId="1898854626">
    <w:abstractNumId w:val="34"/>
  </w:num>
  <w:num w:numId="34" w16cid:durableId="1514806625">
    <w:abstractNumId w:val="17"/>
  </w:num>
  <w:num w:numId="35" w16cid:durableId="18390792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14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1921"/>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FA6"/>
    <w:rsid w:val="001814F0"/>
    <w:rsid w:val="00181B19"/>
    <w:rsid w:val="00181C88"/>
    <w:rsid w:val="0018213E"/>
    <w:rsid w:val="00182F0E"/>
    <w:rsid w:val="00183ACC"/>
    <w:rsid w:val="00183AD4"/>
    <w:rsid w:val="00183BCF"/>
    <w:rsid w:val="001842E1"/>
    <w:rsid w:val="00185001"/>
    <w:rsid w:val="00186AC4"/>
    <w:rsid w:val="0018742A"/>
    <w:rsid w:val="001918F1"/>
    <w:rsid w:val="00192208"/>
    <w:rsid w:val="00192FC9"/>
    <w:rsid w:val="001933F4"/>
    <w:rsid w:val="00195129"/>
    <w:rsid w:val="00195BAF"/>
    <w:rsid w:val="00196F65"/>
    <w:rsid w:val="001978CB"/>
    <w:rsid w:val="001A012A"/>
    <w:rsid w:val="001A2878"/>
    <w:rsid w:val="001A3432"/>
    <w:rsid w:val="001A44F6"/>
    <w:rsid w:val="001A5197"/>
    <w:rsid w:val="001A6502"/>
    <w:rsid w:val="001A6E50"/>
    <w:rsid w:val="001A71F3"/>
    <w:rsid w:val="001B0106"/>
    <w:rsid w:val="001B0970"/>
    <w:rsid w:val="001B1B33"/>
    <w:rsid w:val="001B777E"/>
    <w:rsid w:val="001C3B33"/>
    <w:rsid w:val="001C5240"/>
    <w:rsid w:val="001C546F"/>
    <w:rsid w:val="001C67AC"/>
    <w:rsid w:val="001D1441"/>
    <w:rsid w:val="001D1C1C"/>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3F77"/>
    <w:rsid w:val="002844D8"/>
    <w:rsid w:val="002844DB"/>
    <w:rsid w:val="00284E3A"/>
    <w:rsid w:val="00285BD4"/>
    <w:rsid w:val="00286002"/>
    <w:rsid w:val="00286B7A"/>
    <w:rsid w:val="00287EFE"/>
    <w:rsid w:val="00290535"/>
    <w:rsid w:val="00290536"/>
    <w:rsid w:val="0029076D"/>
    <w:rsid w:val="00290BC7"/>
    <w:rsid w:val="00291F52"/>
    <w:rsid w:val="00293E15"/>
    <w:rsid w:val="00294A9D"/>
    <w:rsid w:val="00295818"/>
    <w:rsid w:val="002A350C"/>
    <w:rsid w:val="002A4501"/>
    <w:rsid w:val="002A4AED"/>
    <w:rsid w:val="002B0B16"/>
    <w:rsid w:val="002B1B14"/>
    <w:rsid w:val="002B36E5"/>
    <w:rsid w:val="002B3964"/>
    <w:rsid w:val="002B4813"/>
    <w:rsid w:val="002B5E48"/>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259"/>
    <w:rsid w:val="00310E06"/>
    <w:rsid w:val="003115C9"/>
    <w:rsid w:val="00314191"/>
    <w:rsid w:val="00314306"/>
    <w:rsid w:val="003147AA"/>
    <w:rsid w:val="00315206"/>
    <w:rsid w:val="00320552"/>
    <w:rsid w:val="003208FE"/>
    <w:rsid w:val="0032148F"/>
    <w:rsid w:val="0032154B"/>
    <w:rsid w:val="0032195C"/>
    <w:rsid w:val="00321EF0"/>
    <w:rsid w:val="00325039"/>
    <w:rsid w:val="00326A67"/>
    <w:rsid w:val="00331E52"/>
    <w:rsid w:val="00333055"/>
    <w:rsid w:val="00335341"/>
    <w:rsid w:val="00335C3C"/>
    <w:rsid w:val="003375E8"/>
    <w:rsid w:val="00340D21"/>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1EA2"/>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71DA"/>
    <w:rsid w:val="0042775F"/>
    <w:rsid w:val="00427AB4"/>
    <w:rsid w:val="0043015E"/>
    <w:rsid w:val="004318EE"/>
    <w:rsid w:val="0043422F"/>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477B5"/>
    <w:rsid w:val="00451261"/>
    <w:rsid w:val="004512B7"/>
    <w:rsid w:val="004528B9"/>
    <w:rsid w:val="004536CA"/>
    <w:rsid w:val="004571DD"/>
    <w:rsid w:val="004601B8"/>
    <w:rsid w:val="00460724"/>
    <w:rsid w:val="00462069"/>
    <w:rsid w:val="00463FF7"/>
    <w:rsid w:val="00464246"/>
    <w:rsid w:val="00464B10"/>
    <w:rsid w:val="00466825"/>
    <w:rsid w:val="004674E2"/>
    <w:rsid w:val="0047080E"/>
    <w:rsid w:val="00470CC0"/>
    <w:rsid w:val="0047200C"/>
    <w:rsid w:val="00472EDA"/>
    <w:rsid w:val="00475471"/>
    <w:rsid w:val="0047559A"/>
    <w:rsid w:val="00475B8E"/>
    <w:rsid w:val="004772E2"/>
    <w:rsid w:val="00477736"/>
    <w:rsid w:val="00477C87"/>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68E"/>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960AB"/>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5DE3"/>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CB1"/>
    <w:rsid w:val="00621E04"/>
    <w:rsid w:val="006232A7"/>
    <w:rsid w:val="00624AD8"/>
    <w:rsid w:val="00625BA6"/>
    <w:rsid w:val="006267A7"/>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0A85"/>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80969"/>
    <w:rsid w:val="00782808"/>
    <w:rsid w:val="007829FB"/>
    <w:rsid w:val="00782D6B"/>
    <w:rsid w:val="0078554D"/>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6DA1"/>
    <w:rsid w:val="00846EEC"/>
    <w:rsid w:val="008471E2"/>
    <w:rsid w:val="00850325"/>
    <w:rsid w:val="00850E90"/>
    <w:rsid w:val="008512A2"/>
    <w:rsid w:val="00851AB6"/>
    <w:rsid w:val="00852023"/>
    <w:rsid w:val="00852A58"/>
    <w:rsid w:val="00854A4C"/>
    <w:rsid w:val="00856D52"/>
    <w:rsid w:val="008576F4"/>
    <w:rsid w:val="0086081D"/>
    <w:rsid w:val="0086094F"/>
    <w:rsid w:val="00860C07"/>
    <w:rsid w:val="00861249"/>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2D6"/>
    <w:rsid w:val="00960DE1"/>
    <w:rsid w:val="00961F6F"/>
    <w:rsid w:val="009633F9"/>
    <w:rsid w:val="009638A6"/>
    <w:rsid w:val="00964993"/>
    <w:rsid w:val="00964EBE"/>
    <w:rsid w:val="00965276"/>
    <w:rsid w:val="00965769"/>
    <w:rsid w:val="00965D7C"/>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AF0"/>
    <w:rsid w:val="00986295"/>
    <w:rsid w:val="0098631A"/>
    <w:rsid w:val="0098686B"/>
    <w:rsid w:val="00986CCA"/>
    <w:rsid w:val="00987142"/>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02B"/>
    <w:rsid w:val="009D0224"/>
    <w:rsid w:val="009D02AC"/>
    <w:rsid w:val="009D0F55"/>
    <w:rsid w:val="009D1523"/>
    <w:rsid w:val="009D7203"/>
    <w:rsid w:val="009E0442"/>
    <w:rsid w:val="009E259C"/>
    <w:rsid w:val="009E2A86"/>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0946"/>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3B7F"/>
    <w:rsid w:val="00AA506D"/>
    <w:rsid w:val="00AA5995"/>
    <w:rsid w:val="00AB02D0"/>
    <w:rsid w:val="00AB0D67"/>
    <w:rsid w:val="00AB1284"/>
    <w:rsid w:val="00AB2C2F"/>
    <w:rsid w:val="00AB324E"/>
    <w:rsid w:val="00AB327B"/>
    <w:rsid w:val="00AB3E4B"/>
    <w:rsid w:val="00AB4D2B"/>
    <w:rsid w:val="00AB4F25"/>
    <w:rsid w:val="00AB67E6"/>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6FF8"/>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653E"/>
    <w:rsid w:val="00B87C3F"/>
    <w:rsid w:val="00B91F43"/>
    <w:rsid w:val="00B9235C"/>
    <w:rsid w:val="00B92768"/>
    <w:rsid w:val="00B92CF2"/>
    <w:rsid w:val="00B93592"/>
    <w:rsid w:val="00B940B5"/>
    <w:rsid w:val="00B96505"/>
    <w:rsid w:val="00B96819"/>
    <w:rsid w:val="00B96FC8"/>
    <w:rsid w:val="00BA0475"/>
    <w:rsid w:val="00BA0C3C"/>
    <w:rsid w:val="00BA4997"/>
    <w:rsid w:val="00BA5AA3"/>
    <w:rsid w:val="00BA6E7B"/>
    <w:rsid w:val="00BA7871"/>
    <w:rsid w:val="00BB08A2"/>
    <w:rsid w:val="00BB1695"/>
    <w:rsid w:val="00BB1A00"/>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2770B"/>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6BE4"/>
    <w:rsid w:val="00C60993"/>
    <w:rsid w:val="00C61798"/>
    <w:rsid w:val="00C622FB"/>
    <w:rsid w:val="00C6232A"/>
    <w:rsid w:val="00C642B2"/>
    <w:rsid w:val="00C64A9D"/>
    <w:rsid w:val="00C67BE9"/>
    <w:rsid w:val="00C7130A"/>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2951"/>
    <w:rsid w:val="00CA31FF"/>
    <w:rsid w:val="00CA3732"/>
    <w:rsid w:val="00CA60A7"/>
    <w:rsid w:val="00CA6B48"/>
    <w:rsid w:val="00CA6FE5"/>
    <w:rsid w:val="00CA7498"/>
    <w:rsid w:val="00CB279C"/>
    <w:rsid w:val="00CB4EEE"/>
    <w:rsid w:val="00CB6000"/>
    <w:rsid w:val="00CB7717"/>
    <w:rsid w:val="00CC16FA"/>
    <w:rsid w:val="00CC21CC"/>
    <w:rsid w:val="00CC2F52"/>
    <w:rsid w:val="00CC63BA"/>
    <w:rsid w:val="00CC761D"/>
    <w:rsid w:val="00CC78BC"/>
    <w:rsid w:val="00CD0D4A"/>
    <w:rsid w:val="00CD1040"/>
    <w:rsid w:val="00CD2A64"/>
    <w:rsid w:val="00CD2EEB"/>
    <w:rsid w:val="00CD339B"/>
    <w:rsid w:val="00CD4096"/>
    <w:rsid w:val="00CD52E3"/>
    <w:rsid w:val="00CD579A"/>
    <w:rsid w:val="00CD5F2D"/>
    <w:rsid w:val="00CD7BB6"/>
    <w:rsid w:val="00CE0ABA"/>
    <w:rsid w:val="00CE106C"/>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5C03"/>
    <w:rsid w:val="00D25CDA"/>
    <w:rsid w:val="00D26D59"/>
    <w:rsid w:val="00D27A52"/>
    <w:rsid w:val="00D30861"/>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79F"/>
    <w:rsid w:val="00D54D47"/>
    <w:rsid w:val="00D575A2"/>
    <w:rsid w:val="00D60AB7"/>
    <w:rsid w:val="00D618D9"/>
    <w:rsid w:val="00D61F37"/>
    <w:rsid w:val="00D6204A"/>
    <w:rsid w:val="00D64455"/>
    <w:rsid w:val="00D64484"/>
    <w:rsid w:val="00D64B52"/>
    <w:rsid w:val="00D64E64"/>
    <w:rsid w:val="00D66C9C"/>
    <w:rsid w:val="00D706E6"/>
    <w:rsid w:val="00D74318"/>
    <w:rsid w:val="00D76541"/>
    <w:rsid w:val="00D76699"/>
    <w:rsid w:val="00D76C5F"/>
    <w:rsid w:val="00D773D0"/>
    <w:rsid w:val="00D77B2C"/>
    <w:rsid w:val="00D8498D"/>
    <w:rsid w:val="00D87B43"/>
    <w:rsid w:val="00D90138"/>
    <w:rsid w:val="00D90FAD"/>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B85"/>
    <w:rsid w:val="00E431DE"/>
    <w:rsid w:val="00E4351B"/>
    <w:rsid w:val="00E4425A"/>
    <w:rsid w:val="00E44E1A"/>
    <w:rsid w:val="00E44FA8"/>
    <w:rsid w:val="00E45394"/>
    <w:rsid w:val="00E46053"/>
    <w:rsid w:val="00E479E8"/>
    <w:rsid w:val="00E508F5"/>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C60"/>
    <w:rsid w:val="00EF2D9A"/>
    <w:rsid w:val="00EF35C3"/>
    <w:rsid w:val="00EF4625"/>
    <w:rsid w:val="00EF4B04"/>
    <w:rsid w:val="00EF5AE1"/>
    <w:rsid w:val="00EF6382"/>
    <w:rsid w:val="00EF7DEB"/>
    <w:rsid w:val="00F0163B"/>
    <w:rsid w:val="00F0333A"/>
    <w:rsid w:val="00F03D08"/>
    <w:rsid w:val="00F042CB"/>
    <w:rsid w:val="00F04FB3"/>
    <w:rsid w:val="00F06565"/>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3ABE"/>
    <w:rsid w:val="00FF5155"/>
    <w:rsid w:val="00FF62D7"/>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82DF7"/>
  <w15:docId w15:val="{75980338-2EF6-4C31-8A12-E7EB26CE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9"/>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9"/>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9"/>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F13AB-0895-4008-8D74-AA15718FF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20</cp:revision>
  <dcterms:created xsi:type="dcterms:W3CDTF">2021-11-04T08:41:00Z</dcterms:created>
  <dcterms:modified xsi:type="dcterms:W3CDTF">2026-06-18T10:56:00Z</dcterms:modified>
</cp:coreProperties>
</file>