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3C7566C8" w14:textId="77777777" w:rsidTr="00980C86">
        <w:tc>
          <w:tcPr>
            <w:tcW w:w="1980" w:type="dxa"/>
          </w:tcPr>
          <w:p w14:paraId="6494B3CC"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37C28502" w14:textId="0A3C5DF6" w:rsidR="003050B7" w:rsidRPr="00E514DA" w:rsidRDefault="001A68DE" w:rsidP="00E514DA">
            <w:pPr>
              <w:spacing w:before="120" w:after="120"/>
              <w:ind w:left="72" w:right="162"/>
              <w:jc w:val="both"/>
              <w:rPr>
                <w:rFonts w:ascii="Calibri" w:hAnsi="Calibri"/>
                <w:lang w:val="en-IN"/>
              </w:rPr>
            </w:pPr>
            <w:r w:rsidRPr="001A68DE">
              <w:rPr>
                <w:rFonts w:ascii="Calibri" w:hAnsi="Calibri"/>
                <w:lang w:val="en-IN"/>
              </w:rPr>
              <w:t>The purpose of this policy is to establish a structured approach to identifying, evaluating, and addressing technical vulnerabilities within SMSA’s information systems. This policy ensures that vulnerabilities are managed effectively to protect SMSA’s information assets and to comply with ISO 27001 standards.</w:t>
            </w:r>
          </w:p>
        </w:tc>
      </w:tr>
      <w:tr w:rsidR="003050B7" w:rsidRPr="002928E9" w14:paraId="3F9EAC16" w14:textId="77777777" w:rsidTr="00980C86">
        <w:tc>
          <w:tcPr>
            <w:tcW w:w="1980" w:type="dxa"/>
          </w:tcPr>
          <w:p w14:paraId="7EF4E450"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13E7D337" w14:textId="2CFB32EB"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1A68DE">
              <w:rPr>
                <w:rFonts w:ascii="Calibri" w:hAnsi="Calibri"/>
                <w:lang w:val="en-IN"/>
              </w:rPr>
              <w:t>8.8</w:t>
            </w:r>
          </w:p>
        </w:tc>
      </w:tr>
      <w:tr w:rsidR="003050B7" w:rsidRPr="002928E9" w14:paraId="3AD02DBF" w14:textId="77777777" w:rsidTr="00980C86">
        <w:tc>
          <w:tcPr>
            <w:tcW w:w="1980" w:type="dxa"/>
          </w:tcPr>
          <w:p w14:paraId="453CB04B"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26378403" w14:textId="529A5DA4" w:rsidR="003050B7" w:rsidRPr="004E7314" w:rsidRDefault="001A68DE" w:rsidP="00B85D43">
            <w:pPr>
              <w:spacing w:before="120" w:after="120"/>
              <w:ind w:right="162"/>
              <w:jc w:val="both"/>
              <w:rPr>
                <w:rStyle w:val="Strong"/>
                <w:rFonts w:ascii="Calibri" w:hAnsi="Calibri" w:cs="Tahoma"/>
                <w:b w:val="0"/>
                <w:bCs w:val="0"/>
                <w:lang w:val="en-IN"/>
              </w:rPr>
            </w:pPr>
            <w:r w:rsidRPr="001A68DE">
              <w:rPr>
                <w:rFonts w:ascii="Calibri" w:hAnsi="Calibri" w:cs="Tahoma"/>
                <w:lang w:val="en-IN"/>
              </w:rPr>
              <w:t>This policy applies to all SMSA information systems, applications, and network infrastructure. It covers all employees, contractors, and third-party vendors involved in the management and maintenance of these systems.</w:t>
            </w:r>
          </w:p>
        </w:tc>
      </w:tr>
      <w:tr w:rsidR="003050B7" w:rsidRPr="002928E9" w14:paraId="6053888D" w14:textId="77777777" w:rsidTr="00980C86">
        <w:tc>
          <w:tcPr>
            <w:tcW w:w="1980" w:type="dxa"/>
          </w:tcPr>
          <w:p w14:paraId="5F77DD3D"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146F59BC"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0ED23C58"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3261B48A"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6957F14A"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6DD097F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7662069D"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29A49DD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2B48DF4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25A9B4C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7A88186A"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521DA593"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5665D709"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1BF75DEC"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7BDADE8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1698D3CA"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0001BCEF"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5DB9DA6A"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Implementing and enforcing the relevant portions of the policies within their functions.</w:t>
            </w:r>
          </w:p>
          <w:p w14:paraId="3DFCFA30" w14:textId="6927E3C2" w:rsidR="0093200A" w:rsidRPr="0093200A" w:rsidRDefault="0093200A" w:rsidP="0093200A">
            <w:pPr>
              <w:spacing w:after="240"/>
              <w:ind w:right="162"/>
              <w:jc w:val="both"/>
              <w:rPr>
                <w:rFonts w:ascii="Calibri" w:hAnsi="Calibri" w:cs="Tahoma"/>
                <w:lang w:val="en-IN"/>
              </w:rPr>
            </w:pPr>
            <w:r>
              <w:rPr>
                <w:rFonts w:ascii="Calibri" w:hAnsi="Calibri" w:cs="Tahoma"/>
                <w:lang w:val="en-IN"/>
              </w:rPr>
              <w:t xml:space="preserve">Employees &amp; Contractors – </w:t>
            </w:r>
            <w:r w:rsidR="001A68DE">
              <w:rPr>
                <w:rFonts w:ascii="Calibri" w:hAnsi="Calibri" w:cs="Tahoma"/>
                <w:lang w:val="en-IN"/>
              </w:rPr>
              <w:t>Abide by the policy.</w:t>
            </w:r>
          </w:p>
          <w:p w14:paraId="2D16D76F"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lastRenderedPageBreak/>
              <w:t xml:space="preserve">Managing Director – Approval of any exceptions to the policy. </w:t>
            </w:r>
          </w:p>
        </w:tc>
      </w:tr>
      <w:tr w:rsidR="00B85D43" w:rsidRPr="002928E9" w14:paraId="7145EB8D" w14:textId="77777777" w:rsidTr="00980C86">
        <w:tc>
          <w:tcPr>
            <w:tcW w:w="1980" w:type="dxa"/>
          </w:tcPr>
          <w:p w14:paraId="1309EAA8" w14:textId="5A9215CC" w:rsidR="00B85D43" w:rsidRDefault="00B85D43" w:rsidP="003050B7">
            <w:pPr>
              <w:spacing w:before="120" w:after="0"/>
              <w:rPr>
                <w:rFonts w:ascii="Calibri" w:hAnsi="Calibri"/>
                <w:b/>
                <w:bCs/>
              </w:rPr>
            </w:pPr>
            <w:r>
              <w:rPr>
                <w:rFonts w:ascii="Calibri" w:hAnsi="Calibri"/>
                <w:b/>
                <w:bCs/>
              </w:rPr>
              <w:lastRenderedPageBreak/>
              <w:t>Definitions</w:t>
            </w:r>
          </w:p>
        </w:tc>
        <w:tc>
          <w:tcPr>
            <w:tcW w:w="8640" w:type="dxa"/>
          </w:tcPr>
          <w:p w14:paraId="4ADDFA9E" w14:textId="49958FE3" w:rsidR="001A68DE" w:rsidRPr="001A68DE" w:rsidRDefault="001A68DE" w:rsidP="001A68DE">
            <w:pPr>
              <w:spacing w:after="160" w:line="259" w:lineRule="auto"/>
              <w:rPr>
                <w:rStyle w:val="Strong"/>
                <w:rFonts w:ascii="Calibri" w:hAnsi="Calibri" w:cs="Tahoma"/>
                <w:b w:val="0"/>
                <w:bCs w:val="0"/>
                <w:lang w:val="en-IN"/>
              </w:rPr>
            </w:pPr>
            <w:r w:rsidRPr="001A68DE">
              <w:rPr>
                <w:rStyle w:val="Strong"/>
                <w:rFonts w:ascii="Calibri" w:hAnsi="Calibri" w:cs="Tahoma"/>
                <w:lang w:val="en-IN"/>
              </w:rPr>
              <w:t>Technical Vulnerability:</w:t>
            </w:r>
            <w:r w:rsidRPr="001A68DE">
              <w:rPr>
                <w:rStyle w:val="Strong"/>
                <w:rFonts w:ascii="Calibri" w:hAnsi="Calibri" w:cs="Tahoma"/>
                <w:b w:val="0"/>
                <w:bCs w:val="0"/>
                <w:lang w:val="en-IN"/>
              </w:rPr>
              <w:t xml:space="preserve"> A flaw or weakness in a system that can be exploited to compromise the security of the system.</w:t>
            </w:r>
          </w:p>
          <w:p w14:paraId="49C2DC91" w14:textId="77777777" w:rsidR="001A68DE" w:rsidRDefault="001A68DE" w:rsidP="001A68DE">
            <w:pPr>
              <w:spacing w:after="160" w:line="259" w:lineRule="auto"/>
              <w:rPr>
                <w:rStyle w:val="Strong"/>
                <w:rFonts w:ascii="Calibri" w:hAnsi="Calibri" w:cs="Tahoma"/>
                <w:b w:val="0"/>
                <w:bCs w:val="0"/>
                <w:lang w:val="en-IN"/>
              </w:rPr>
            </w:pPr>
            <w:r w:rsidRPr="001A68DE">
              <w:rPr>
                <w:rStyle w:val="Strong"/>
                <w:rFonts w:ascii="Calibri" w:hAnsi="Calibri" w:cs="Tahoma"/>
                <w:lang w:val="en-IN"/>
              </w:rPr>
              <w:t>Patch:</w:t>
            </w:r>
            <w:r w:rsidRPr="001A68DE">
              <w:rPr>
                <w:rStyle w:val="Strong"/>
                <w:rFonts w:ascii="Calibri" w:hAnsi="Calibri" w:cs="Tahoma"/>
                <w:b w:val="0"/>
                <w:bCs w:val="0"/>
                <w:lang w:val="en-IN"/>
              </w:rPr>
              <w:t xml:space="preserve"> A software update designed to address identified vulnerabilities or improve the functionality of a system.</w:t>
            </w:r>
          </w:p>
          <w:p w14:paraId="11FB7973" w14:textId="757CA495" w:rsidR="001A68DE" w:rsidRPr="001A68DE" w:rsidRDefault="001A68DE" w:rsidP="001A68DE">
            <w:pPr>
              <w:spacing w:after="160" w:line="259" w:lineRule="auto"/>
              <w:rPr>
                <w:rStyle w:val="Strong"/>
                <w:rFonts w:ascii="Calibri" w:hAnsi="Calibri" w:cs="Tahoma"/>
                <w:b w:val="0"/>
                <w:bCs w:val="0"/>
                <w:lang w:val="en-IN"/>
              </w:rPr>
            </w:pPr>
            <w:r w:rsidRPr="001A68DE">
              <w:rPr>
                <w:rStyle w:val="Strong"/>
                <w:rFonts w:ascii="Calibri" w:hAnsi="Calibri" w:cs="Tahoma"/>
                <w:lang w:val="en-IN"/>
              </w:rPr>
              <w:t>Vulnerability Assessment:</w:t>
            </w:r>
            <w:r w:rsidRPr="001A68DE">
              <w:rPr>
                <w:rStyle w:val="Strong"/>
                <w:rFonts w:ascii="Calibri" w:hAnsi="Calibri" w:cs="Tahoma"/>
                <w:b w:val="0"/>
                <w:bCs w:val="0"/>
                <w:lang w:val="en-IN"/>
              </w:rPr>
              <w:t xml:space="preserve"> A systematic process to identify and quantify security vulnerabilities in a system.</w:t>
            </w:r>
          </w:p>
          <w:p w14:paraId="3F5E0D65" w14:textId="77777777" w:rsidR="00B85D43" w:rsidRDefault="001A68DE" w:rsidP="001A68DE">
            <w:pPr>
              <w:spacing w:after="160" w:line="259" w:lineRule="auto"/>
              <w:rPr>
                <w:rStyle w:val="Strong"/>
                <w:rFonts w:ascii="Calibri" w:hAnsi="Calibri" w:cs="Tahoma"/>
                <w:b w:val="0"/>
                <w:bCs w:val="0"/>
                <w:lang w:val="en-IN"/>
              </w:rPr>
            </w:pPr>
            <w:r w:rsidRPr="001A68DE">
              <w:rPr>
                <w:rStyle w:val="Strong"/>
                <w:rFonts w:ascii="Calibri" w:hAnsi="Calibri" w:cs="Tahoma"/>
                <w:lang w:val="en-IN"/>
              </w:rPr>
              <w:t>Penetration Testing:</w:t>
            </w:r>
            <w:r w:rsidRPr="001A68DE">
              <w:rPr>
                <w:rStyle w:val="Strong"/>
                <w:rFonts w:ascii="Calibri" w:hAnsi="Calibri" w:cs="Tahoma"/>
                <w:b w:val="0"/>
                <w:bCs w:val="0"/>
                <w:lang w:val="en-IN"/>
              </w:rPr>
              <w:t xml:space="preserve"> A simulated cyber-attack to evaluate the security of a system by identifying and exploiting vulnerabilities.</w:t>
            </w:r>
          </w:p>
          <w:p w14:paraId="7E7BDFCE" w14:textId="730127D1" w:rsidR="001A68DE" w:rsidRPr="001A68DE" w:rsidRDefault="001A68DE" w:rsidP="001A68DE">
            <w:pPr>
              <w:spacing w:after="160" w:line="259" w:lineRule="auto"/>
              <w:rPr>
                <w:rStyle w:val="Strong"/>
                <w:rFonts w:ascii="Calibri" w:hAnsi="Calibri" w:cs="Tahoma"/>
                <w:lang w:val="en-IN"/>
              </w:rPr>
            </w:pPr>
            <w:r>
              <w:rPr>
                <w:rFonts w:ascii="Calibri" w:hAnsi="Calibri" w:cs="Tahoma"/>
                <w:b/>
                <w:bCs/>
              </w:rPr>
              <w:t>B</w:t>
            </w:r>
            <w:r w:rsidRPr="001A68DE">
              <w:rPr>
                <w:rFonts w:ascii="Calibri" w:hAnsi="Calibri" w:cs="Tahoma"/>
                <w:b/>
                <w:bCs/>
              </w:rPr>
              <w:t xml:space="preserve">ug </w:t>
            </w:r>
            <w:r>
              <w:rPr>
                <w:rFonts w:ascii="Calibri" w:hAnsi="Calibri" w:cs="Tahoma"/>
                <w:b/>
                <w:bCs/>
              </w:rPr>
              <w:t>B</w:t>
            </w:r>
            <w:r w:rsidRPr="001A68DE">
              <w:rPr>
                <w:rFonts w:ascii="Calibri" w:hAnsi="Calibri" w:cs="Tahoma"/>
                <w:b/>
                <w:bCs/>
              </w:rPr>
              <w:t xml:space="preserve">ounty </w:t>
            </w:r>
            <w:r>
              <w:rPr>
                <w:rFonts w:ascii="Calibri" w:hAnsi="Calibri" w:cs="Tahoma"/>
                <w:b/>
                <w:bCs/>
              </w:rPr>
              <w:t>P</w:t>
            </w:r>
            <w:r w:rsidRPr="001A68DE">
              <w:rPr>
                <w:rFonts w:ascii="Calibri" w:hAnsi="Calibri" w:cs="Tahoma"/>
                <w:b/>
                <w:bCs/>
              </w:rPr>
              <w:t>rogram</w:t>
            </w:r>
            <w:r>
              <w:rPr>
                <w:rFonts w:ascii="Calibri" w:hAnsi="Calibri" w:cs="Tahoma"/>
                <w:b/>
                <w:bCs/>
              </w:rPr>
              <w:t>:</w:t>
            </w:r>
            <w:r w:rsidRPr="001A68DE">
              <w:rPr>
                <w:rFonts w:ascii="Calibri" w:hAnsi="Calibri" w:cs="Tahoma"/>
                <w:b/>
                <w:bCs/>
              </w:rPr>
              <w:t xml:space="preserve"> </w:t>
            </w:r>
            <w:r w:rsidRPr="001A68DE">
              <w:rPr>
                <w:rStyle w:val="Strong"/>
                <w:b w:val="0"/>
                <w:bCs w:val="0"/>
                <w:lang w:val="en-IN"/>
              </w:rPr>
              <w:t>is an initiative where organizations offer rewards (usually money) to ethical hackers or security researchers who find and report security vulnerabilities in their systems, software, or websites.</w:t>
            </w:r>
          </w:p>
        </w:tc>
      </w:tr>
      <w:tr w:rsidR="003050B7" w:rsidRPr="002928E9" w14:paraId="56B96B24" w14:textId="77777777" w:rsidTr="00980C86">
        <w:tc>
          <w:tcPr>
            <w:tcW w:w="1980" w:type="dxa"/>
          </w:tcPr>
          <w:p w14:paraId="7FAA7125" w14:textId="77777777" w:rsidR="003050B7" w:rsidRPr="00980C86" w:rsidRDefault="003050B7" w:rsidP="007419E0">
            <w:pPr>
              <w:spacing w:before="120" w:after="0"/>
              <w:rPr>
                <w:rFonts w:ascii="Calibri" w:hAnsi="Calibri"/>
                <w:b/>
                <w:bCs/>
              </w:rPr>
            </w:pPr>
            <w:r w:rsidRPr="00980C86">
              <w:rPr>
                <w:rFonts w:ascii="Calibri" w:hAnsi="Calibri"/>
                <w:b/>
                <w:bCs/>
              </w:rPr>
              <w:t>Guidelines</w:t>
            </w:r>
          </w:p>
        </w:tc>
        <w:tc>
          <w:tcPr>
            <w:tcW w:w="8640" w:type="dxa"/>
          </w:tcPr>
          <w:p w14:paraId="137AC161" w14:textId="1E14E763" w:rsidR="00B85D43" w:rsidRDefault="00B85D43" w:rsidP="0098595B">
            <w:pPr>
              <w:ind w:right="162"/>
              <w:jc w:val="both"/>
              <w:rPr>
                <w:rFonts w:ascii="Calibri" w:hAnsi="Calibri" w:cs="Tahoma"/>
                <w:b/>
                <w:bCs/>
                <w:u w:val="single"/>
                <w:lang w:val="en-IN"/>
              </w:rPr>
            </w:pPr>
            <w:r w:rsidRPr="00B85D43">
              <w:rPr>
                <w:rFonts w:ascii="Calibri" w:hAnsi="Calibri" w:cs="Tahoma"/>
                <w:b/>
                <w:bCs/>
                <w:u w:val="single"/>
                <w:lang w:val="en-IN"/>
              </w:rPr>
              <w:t>1.</w:t>
            </w:r>
            <w:r>
              <w:rPr>
                <w:rFonts w:ascii="Calibri" w:hAnsi="Calibri" w:cs="Tahoma"/>
                <w:b/>
                <w:bCs/>
                <w:u w:val="single"/>
                <w:lang w:val="en-IN"/>
              </w:rPr>
              <w:t xml:space="preserve"> </w:t>
            </w:r>
            <w:r w:rsidR="00A4449F" w:rsidRPr="00B85D43">
              <w:rPr>
                <w:rFonts w:ascii="Calibri" w:hAnsi="Calibri" w:cs="Tahoma"/>
                <w:b/>
                <w:bCs/>
                <w:u w:val="single"/>
                <w:lang w:val="en-IN"/>
              </w:rPr>
              <w:t>Policy Statement</w:t>
            </w:r>
          </w:p>
          <w:p w14:paraId="521E3F19" w14:textId="77777777" w:rsidR="001A68DE" w:rsidRDefault="001A68DE" w:rsidP="0098595B">
            <w:pPr>
              <w:ind w:right="162"/>
              <w:jc w:val="both"/>
            </w:pPr>
            <w:r w:rsidRPr="001A68DE">
              <w:t>SMSA is committed to identifying and addressing technical vulnerabilities in a timely manner. This policy outlines the roles, responsibilities, and procedures for vulnerability and patch management within SMSA.</w:t>
            </w:r>
          </w:p>
          <w:p w14:paraId="7D6ACB30" w14:textId="4B3CA1D5" w:rsidR="0098595B" w:rsidRPr="00EF4E11" w:rsidRDefault="0098595B" w:rsidP="0098595B">
            <w:pPr>
              <w:ind w:right="162"/>
              <w:jc w:val="both"/>
              <w:rPr>
                <w:b/>
                <w:bCs/>
                <w:u w:val="single"/>
              </w:rPr>
            </w:pPr>
            <w:r w:rsidRPr="00EF4E11">
              <w:rPr>
                <w:rFonts w:ascii="Calibri" w:hAnsi="Calibri" w:cs="Tahoma"/>
                <w:b/>
                <w:bCs/>
                <w:u w:val="single"/>
                <w:lang w:val="en-IN"/>
              </w:rPr>
              <w:t xml:space="preserve">2 </w:t>
            </w:r>
            <w:r w:rsidR="001A68DE" w:rsidRPr="001A68DE">
              <w:rPr>
                <w:b/>
                <w:bCs/>
                <w:u w:val="single"/>
              </w:rPr>
              <w:t>Vulnerability Management Process</w:t>
            </w:r>
          </w:p>
          <w:p w14:paraId="3406ED20" w14:textId="77777777" w:rsidR="001A68DE" w:rsidRDefault="0098595B" w:rsidP="0098595B">
            <w:pPr>
              <w:spacing w:after="160" w:line="259" w:lineRule="auto"/>
              <w:rPr>
                <w:b/>
                <w:bCs/>
              </w:rPr>
            </w:pPr>
            <w:r>
              <w:rPr>
                <w:b/>
                <w:bCs/>
              </w:rPr>
              <w:t>2.1</w:t>
            </w:r>
            <w:r w:rsidRPr="00DC1FAC">
              <w:rPr>
                <w:b/>
                <w:bCs/>
              </w:rPr>
              <w:t xml:space="preserve"> </w:t>
            </w:r>
            <w:r w:rsidR="001A68DE" w:rsidRPr="001A68DE">
              <w:rPr>
                <w:b/>
                <w:bCs/>
              </w:rPr>
              <w:t xml:space="preserve">Asset Inventory </w:t>
            </w:r>
          </w:p>
          <w:p w14:paraId="20CA5339" w14:textId="77777777" w:rsidR="001A68DE" w:rsidRPr="001A68DE" w:rsidRDefault="001A68DE" w:rsidP="001A68DE">
            <w:r w:rsidRPr="001A68DE">
              <w:t>SMSA will maintain an accurate inventory of all information assets, including software, hardware, and network components. The inventory will include details such as vendor information, version numbers, deployment status, and responsible personnel.</w:t>
            </w:r>
          </w:p>
          <w:p w14:paraId="146F206B" w14:textId="210C9EB0" w:rsidR="0098595B" w:rsidRPr="00EF4E11" w:rsidRDefault="0098595B" w:rsidP="001A68DE">
            <w:pPr>
              <w:rPr>
                <w:b/>
                <w:bCs/>
              </w:rPr>
            </w:pPr>
            <w:r w:rsidRPr="00EF4E11">
              <w:rPr>
                <w:rFonts w:ascii="Calibri" w:hAnsi="Calibri" w:cs="Tahoma"/>
                <w:b/>
                <w:bCs/>
              </w:rPr>
              <w:t xml:space="preserve">2.2 </w:t>
            </w:r>
            <w:r w:rsidR="001A68DE" w:rsidRPr="00CD61E8">
              <w:rPr>
                <w:b/>
                <w:bCs/>
              </w:rPr>
              <w:t>Vulnerability Identification</w:t>
            </w:r>
          </w:p>
          <w:p w14:paraId="38B2C9D1" w14:textId="77777777" w:rsidR="001A68DE" w:rsidRPr="00CD61E8" w:rsidRDefault="001A68DE" w:rsidP="001A68DE">
            <w:pPr>
              <w:spacing w:after="160" w:line="259" w:lineRule="auto"/>
            </w:pPr>
            <w:r w:rsidRPr="00CD61E8">
              <w:t>SMSA will utilize multiple sources to identify technical vulnerabilities, including:</w:t>
            </w:r>
          </w:p>
          <w:p w14:paraId="3DF5303E" w14:textId="77777777" w:rsidR="001A68DE" w:rsidRPr="00CD61E8" w:rsidRDefault="001A68DE" w:rsidP="001A68DE">
            <w:pPr>
              <w:pStyle w:val="ListParagraph"/>
              <w:numPr>
                <w:ilvl w:val="0"/>
                <w:numId w:val="22"/>
              </w:numPr>
              <w:spacing w:after="160" w:line="259" w:lineRule="auto"/>
            </w:pPr>
            <w:r w:rsidRPr="00CD61E8">
              <w:t>Internal and external vulnerability scanning tools.</w:t>
            </w:r>
          </w:p>
          <w:p w14:paraId="024881C9" w14:textId="77777777" w:rsidR="001A68DE" w:rsidRPr="00CD61E8" w:rsidRDefault="001A68DE" w:rsidP="001A68DE">
            <w:pPr>
              <w:pStyle w:val="ListParagraph"/>
              <w:numPr>
                <w:ilvl w:val="0"/>
                <w:numId w:val="22"/>
              </w:numPr>
              <w:spacing w:after="160" w:line="259" w:lineRule="auto"/>
            </w:pPr>
            <w:r w:rsidRPr="00CD61E8">
              <w:t>Threat intelligence feeds and vulnerability databases.</w:t>
            </w:r>
          </w:p>
          <w:p w14:paraId="32A7A588" w14:textId="4CC9D2D0" w:rsidR="001A68DE" w:rsidRPr="00CD61E8" w:rsidRDefault="001A68DE" w:rsidP="001A68DE">
            <w:pPr>
              <w:pStyle w:val="ListParagraph"/>
              <w:numPr>
                <w:ilvl w:val="0"/>
                <w:numId w:val="22"/>
              </w:numPr>
              <w:spacing w:after="160" w:line="259" w:lineRule="auto"/>
            </w:pPr>
            <w:r w:rsidRPr="00CD61E8">
              <w:t>Reports from software vendors</w:t>
            </w:r>
            <w:r>
              <w:t xml:space="preserve"> if any</w:t>
            </w:r>
            <w:r w:rsidRPr="00CD61E8">
              <w:t>.</w:t>
            </w:r>
          </w:p>
          <w:p w14:paraId="64861E02" w14:textId="77777777" w:rsidR="001A68DE" w:rsidRPr="00CD61E8" w:rsidRDefault="001A68DE" w:rsidP="001A68DE">
            <w:pPr>
              <w:pStyle w:val="ListParagraph"/>
              <w:numPr>
                <w:ilvl w:val="0"/>
                <w:numId w:val="22"/>
              </w:numPr>
              <w:spacing w:after="160" w:line="259" w:lineRule="auto"/>
            </w:pPr>
            <w:r w:rsidRPr="00CD61E8">
              <w:t>Input from penetration testing and vulnerability assessments.</w:t>
            </w:r>
          </w:p>
          <w:p w14:paraId="7922714D" w14:textId="6761FCF9" w:rsidR="0098595B" w:rsidRPr="00EF4E11" w:rsidRDefault="0098595B" w:rsidP="0098595B">
            <w:pPr>
              <w:rPr>
                <w:b/>
                <w:bCs/>
              </w:rPr>
            </w:pPr>
            <w:r w:rsidRPr="00EF4E11">
              <w:rPr>
                <w:rFonts w:ascii="Calibri" w:hAnsi="Calibri" w:cs="Tahoma"/>
                <w:b/>
                <w:bCs/>
              </w:rPr>
              <w:t xml:space="preserve">2.3 </w:t>
            </w:r>
            <w:r w:rsidR="001A68DE" w:rsidRPr="001A68DE">
              <w:rPr>
                <w:b/>
                <w:bCs/>
              </w:rPr>
              <w:t>Vulnerability Assessment and Evaluation</w:t>
            </w:r>
          </w:p>
          <w:p w14:paraId="5AC6289C" w14:textId="77777777" w:rsidR="001A68DE" w:rsidRDefault="001A68DE" w:rsidP="001A68DE">
            <w:pPr>
              <w:spacing w:after="160" w:line="259" w:lineRule="auto"/>
            </w:pPr>
            <w:r>
              <w:t>Identified vulnerabilities will be analyzed and prioritized based on their potential impact on SMSA’s information systems. The assessment will include:</w:t>
            </w:r>
          </w:p>
          <w:p w14:paraId="7F10D790" w14:textId="77777777" w:rsidR="001A68DE" w:rsidRDefault="001A68DE" w:rsidP="001A68DE">
            <w:pPr>
              <w:pStyle w:val="ListParagraph"/>
              <w:numPr>
                <w:ilvl w:val="0"/>
                <w:numId w:val="36"/>
              </w:numPr>
              <w:spacing w:after="160" w:line="259" w:lineRule="auto"/>
            </w:pPr>
            <w:r>
              <w:t>Evaluating the risk associated with each vulnerability.</w:t>
            </w:r>
          </w:p>
          <w:p w14:paraId="442AA8EC" w14:textId="77777777" w:rsidR="001A68DE" w:rsidRDefault="001A68DE" w:rsidP="001A68DE">
            <w:pPr>
              <w:pStyle w:val="ListParagraph"/>
              <w:numPr>
                <w:ilvl w:val="0"/>
                <w:numId w:val="36"/>
              </w:numPr>
              <w:spacing w:after="160" w:line="259" w:lineRule="auto"/>
            </w:pPr>
            <w:r>
              <w:t>Determining the necessary actions for remediation or mitigation.</w:t>
            </w:r>
          </w:p>
          <w:p w14:paraId="339F3815" w14:textId="77777777" w:rsidR="001A68DE" w:rsidRDefault="001A68DE" w:rsidP="001A68DE">
            <w:pPr>
              <w:pStyle w:val="ListParagraph"/>
              <w:numPr>
                <w:ilvl w:val="0"/>
                <w:numId w:val="36"/>
              </w:numPr>
              <w:spacing w:after="160" w:line="259" w:lineRule="auto"/>
            </w:pPr>
            <w:r>
              <w:t>Considering the impact of applying patches or other controls.</w:t>
            </w:r>
          </w:p>
          <w:p w14:paraId="60378A00" w14:textId="28B5CBBB" w:rsidR="00603292" w:rsidRPr="00EF4E11" w:rsidRDefault="00603292" w:rsidP="00603292">
            <w:pPr>
              <w:rPr>
                <w:b/>
                <w:bCs/>
              </w:rPr>
            </w:pPr>
            <w:r w:rsidRPr="00EF4E11">
              <w:rPr>
                <w:rFonts w:ascii="Calibri" w:hAnsi="Calibri" w:cs="Tahoma"/>
                <w:b/>
                <w:bCs/>
              </w:rPr>
              <w:lastRenderedPageBreak/>
              <w:t xml:space="preserve">2.4 </w:t>
            </w:r>
            <w:r w:rsidR="001A68DE" w:rsidRPr="001A68DE">
              <w:rPr>
                <w:b/>
                <w:bCs/>
              </w:rPr>
              <w:t>Vulnerability Disclosure and Reporting</w:t>
            </w:r>
          </w:p>
          <w:p w14:paraId="227F251D" w14:textId="77777777" w:rsidR="001A68DE" w:rsidRDefault="001A68DE" w:rsidP="001A68DE">
            <w:pPr>
              <w:spacing w:after="160" w:line="259" w:lineRule="auto"/>
            </w:pPr>
            <w:r>
              <w:t>SMSA will establish procedures for internal and external vulnerability reporting. This includes:</w:t>
            </w:r>
          </w:p>
          <w:p w14:paraId="09FA4D6F" w14:textId="77777777" w:rsidR="001A68DE" w:rsidRDefault="001A68DE" w:rsidP="001A68DE">
            <w:pPr>
              <w:pStyle w:val="ListParagraph"/>
              <w:numPr>
                <w:ilvl w:val="0"/>
                <w:numId w:val="37"/>
              </w:numPr>
              <w:spacing w:after="160" w:line="259" w:lineRule="auto"/>
            </w:pPr>
            <w:r>
              <w:t>Establishing a process for receiving and handling vulnerability reports.</w:t>
            </w:r>
          </w:p>
          <w:p w14:paraId="627953E5" w14:textId="77777777" w:rsidR="001A68DE" w:rsidRDefault="001A68DE" w:rsidP="001A68DE">
            <w:pPr>
              <w:pStyle w:val="ListParagraph"/>
              <w:numPr>
                <w:ilvl w:val="0"/>
                <w:numId w:val="37"/>
              </w:numPr>
              <w:spacing w:after="160" w:line="259" w:lineRule="auto"/>
            </w:pPr>
            <w:r>
              <w:t>Participating in relevant threat intelligence or information-sharing forums.</w:t>
            </w:r>
          </w:p>
          <w:p w14:paraId="63946E58" w14:textId="77777777" w:rsidR="001A68DE" w:rsidRDefault="001A68DE" w:rsidP="001A68DE">
            <w:pPr>
              <w:pStyle w:val="ListParagraph"/>
              <w:numPr>
                <w:ilvl w:val="0"/>
                <w:numId w:val="37"/>
              </w:numPr>
              <w:spacing w:after="160" w:line="259" w:lineRule="auto"/>
            </w:pPr>
            <w:r>
              <w:t>Considering the implementation of bug bounty programs to incentivize vulnerability discovery.</w:t>
            </w:r>
          </w:p>
          <w:p w14:paraId="69C645CE" w14:textId="0EF23BC5" w:rsidR="00603292" w:rsidRDefault="00603292" w:rsidP="00603292">
            <w:pPr>
              <w:rPr>
                <w:b/>
                <w:bCs/>
                <w:u w:val="single"/>
              </w:rPr>
            </w:pPr>
            <w:r w:rsidRPr="00EF4E11">
              <w:rPr>
                <w:b/>
                <w:bCs/>
                <w:u w:val="single"/>
              </w:rPr>
              <w:t xml:space="preserve">3. </w:t>
            </w:r>
            <w:r w:rsidR="001A68DE" w:rsidRPr="001A68DE">
              <w:rPr>
                <w:b/>
                <w:bCs/>
                <w:u w:val="single"/>
              </w:rPr>
              <w:t>Patch Management Process</w:t>
            </w:r>
          </w:p>
          <w:p w14:paraId="4914E4B3" w14:textId="3A7E306A" w:rsidR="001A68DE" w:rsidRPr="00CD61E8" w:rsidRDefault="001A68DE" w:rsidP="001A68DE">
            <w:pPr>
              <w:rPr>
                <w:b/>
                <w:bCs/>
              </w:rPr>
            </w:pPr>
            <w:r>
              <w:rPr>
                <w:b/>
                <w:bCs/>
              </w:rPr>
              <w:t xml:space="preserve">3.1 </w:t>
            </w:r>
            <w:r w:rsidRPr="00CD61E8">
              <w:rPr>
                <w:b/>
                <w:bCs/>
              </w:rPr>
              <w:t>Patch Identification and Acquisition</w:t>
            </w:r>
          </w:p>
          <w:p w14:paraId="63D6675F" w14:textId="2F9DF9AB" w:rsidR="001A68DE" w:rsidRPr="00CD61E8" w:rsidRDefault="001A68DE" w:rsidP="001A68DE">
            <w:pPr>
              <w:pStyle w:val="ListParagraph"/>
              <w:numPr>
                <w:ilvl w:val="0"/>
                <w:numId w:val="39"/>
              </w:numPr>
              <w:spacing w:after="160" w:line="259" w:lineRule="auto"/>
            </w:pPr>
            <w:r w:rsidRPr="00CD61E8">
              <w:t>SMSA will regularly monitor for software updates and patches from legitimate sources, including software vendors and security advisories</w:t>
            </w:r>
            <w:r>
              <w:t xml:space="preserve"> if any</w:t>
            </w:r>
            <w:r w:rsidRPr="00CD61E8">
              <w:t>.</w:t>
            </w:r>
          </w:p>
          <w:p w14:paraId="3348828D" w14:textId="57385200" w:rsidR="001A68DE" w:rsidRPr="00CD61E8" w:rsidRDefault="001A68DE" w:rsidP="001A68DE">
            <w:pPr>
              <w:pStyle w:val="ListParagraph"/>
              <w:numPr>
                <w:ilvl w:val="0"/>
                <w:numId w:val="39"/>
              </w:numPr>
              <w:spacing w:after="160" w:line="259" w:lineRule="auto"/>
            </w:pPr>
            <w:r>
              <w:t>SMSA</w:t>
            </w:r>
            <w:r w:rsidRPr="00CD61E8">
              <w:t xml:space="preserve"> </w:t>
            </w:r>
            <w:r>
              <w:t>IT department</w:t>
            </w:r>
            <w:r w:rsidRPr="00CD61E8">
              <w:t xml:space="preserve"> will evaluate the necessity of patches based on the associated vulnerabilities and risks.</w:t>
            </w:r>
          </w:p>
          <w:p w14:paraId="364E8796" w14:textId="4F57C2F8" w:rsidR="001A68DE" w:rsidRPr="00CD61E8" w:rsidRDefault="001A68DE" w:rsidP="001A68DE">
            <w:pPr>
              <w:rPr>
                <w:b/>
                <w:bCs/>
              </w:rPr>
            </w:pPr>
            <w:r>
              <w:rPr>
                <w:b/>
                <w:bCs/>
              </w:rPr>
              <w:t>3</w:t>
            </w:r>
            <w:r w:rsidRPr="00CD61E8">
              <w:rPr>
                <w:b/>
                <w:bCs/>
              </w:rPr>
              <w:t>.2 Patch Testing and Deployment</w:t>
            </w:r>
          </w:p>
          <w:p w14:paraId="7DB45882" w14:textId="77777777" w:rsidR="001A68DE" w:rsidRPr="00CD61E8" w:rsidRDefault="001A68DE" w:rsidP="001A68DE">
            <w:pPr>
              <w:pStyle w:val="ListParagraph"/>
              <w:numPr>
                <w:ilvl w:val="0"/>
                <w:numId w:val="41"/>
              </w:numPr>
              <w:spacing w:after="160" w:line="259" w:lineRule="auto"/>
            </w:pPr>
            <w:r w:rsidRPr="00CD61E8">
              <w:t>All patches and updates will be tested in a controlled environment to ensure they do not introduce new vulnerabilities or cause adverse effects on SMSA’s systems.</w:t>
            </w:r>
          </w:p>
          <w:p w14:paraId="0AB47D53" w14:textId="77777777" w:rsidR="001A68DE" w:rsidRPr="00CD61E8" w:rsidRDefault="001A68DE" w:rsidP="001A68DE">
            <w:pPr>
              <w:pStyle w:val="ListParagraph"/>
              <w:numPr>
                <w:ilvl w:val="0"/>
                <w:numId w:val="41"/>
              </w:numPr>
              <w:spacing w:after="160" w:line="259" w:lineRule="auto"/>
            </w:pPr>
            <w:r w:rsidRPr="00CD61E8">
              <w:t>Patches will be prioritized and applied based on the severity of the vulnerabilities they address. High-risk systems will be patched first.</w:t>
            </w:r>
          </w:p>
          <w:p w14:paraId="493883A3" w14:textId="77777777" w:rsidR="001A68DE" w:rsidRPr="00CD61E8" w:rsidRDefault="001A68DE" w:rsidP="001A68DE">
            <w:pPr>
              <w:pStyle w:val="ListParagraph"/>
              <w:numPr>
                <w:ilvl w:val="0"/>
                <w:numId w:val="41"/>
              </w:numPr>
              <w:spacing w:after="160" w:line="259" w:lineRule="auto"/>
            </w:pPr>
            <w:r w:rsidRPr="00CD61E8">
              <w:t>Where applicable, alternative controls will be considered if a patch cannot be applied immediately.</w:t>
            </w:r>
          </w:p>
          <w:p w14:paraId="3421ACE6" w14:textId="0EF83890" w:rsidR="001A68DE" w:rsidRPr="001A68DE" w:rsidRDefault="001A68DE" w:rsidP="001A68DE">
            <w:pPr>
              <w:rPr>
                <w:b/>
                <w:bCs/>
              </w:rPr>
            </w:pPr>
            <w:r w:rsidRPr="001A68DE">
              <w:rPr>
                <w:b/>
                <w:bCs/>
              </w:rPr>
              <w:t>3.3 Patch Monitoring and Review</w:t>
            </w:r>
          </w:p>
          <w:p w14:paraId="0AF2D5CA" w14:textId="56598615" w:rsidR="001A68DE" w:rsidRPr="001A68DE" w:rsidRDefault="001A68DE" w:rsidP="001A68DE">
            <w:pPr>
              <w:pStyle w:val="ListParagraph"/>
              <w:numPr>
                <w:ilvl w:val="0"/>
                <w:numId w:val="42"/>
              </w:numPr>
            </w:pPr>
            <w:r w:rsidRPr="001A68DE">
              <w:t>SMSA will maintain an audit log of all patch management activities, including the identification, testing, deployment, and verification of patches.</w:t>
            </w:r>
          </w:p>
          <w:p w14:paraId="21005EE2" w14:textId="2DE107B1" w:rsidR="001A68DE" w:rsidRPr="001A68DE" w:rsidRDefault="001A68DE" w:rsidP="001A68DE">
            <w:pPr>
              <w:pStyle w:val="ListParagraph"/>
              <w:numPr>
                <w:ilvl w:val="0"/>
                <w:numId w:val="42"/>
              </w:numPr>
            </w:pPr>
            <w:r w:rsidRPr="001A68DE">
              <w:t>The effectiveness of applied patches will be verified through vulnerability scanning and monitoring.</w:t>
            </w:r>
          </w:p>
          <w:p w14:paraId="69750385" w14:textId="2CB3ECB7" w:rsidR="001A68DE" w:rsidRPr="001A68DE" w:rsidRDefault="001A68DE" w:rsidP="001A68DE">
            <w:pPr>
              <w:pStyle w:val="ListParagraph"/>
              <w:numPr>
                <w:ilvl w:val="0"/>
                <w:numId w:val="42"/>
              </w:numPr>
            </w:pPr>
            <w:r w:rsidRPr="001A68DE">
              <w:t>SMSA will regularly review and evaluate the patch management process to ensure its effectiveness.</w:t>
            </w:r>
          </w:p>
          <w:p w14:paraId="066FBFE7" w14:textId="08479CC2" w:rsidR="00A4449F" w:rsidRPr="00363CE0" w:rsidRDefault="00603292"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 xml:space="preserve">4 </w:t>
            </w:r>
            <w:r w:rsidR="00A4449F" w:rsidRPr="00363CE0">
              <w:rPr>
                <w:rFonts w:ascii="Calibri" w:hAnsi="Calibri" w:cs="Tahoma"/>
                <w:b/>
                <w:bCs/>
                <w:u w:val="single"/>
                <w:lang w:val="en-IN"/>
              </w:rPr>
              <w:t>Review Period</w:t>
            </w:r>
            <w:bookmarkEnd w:id="0"/>
          </w:p>
          <w:p w14:paraId="0821BC0A"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11378B2D" w14:textId="6EB3D2CD" w:rsidR="00A4449F" w:rsidRPr="00363CE0" w:rsidRDefault="00603292"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 xml:space="preserve">5 </w:t>
            </w:r>
            <w:r w:rsidR="00A4449F" w:rsidRPr="00363CE0">
              <w:rPr>
                <w:rFonts w:ascii="Calibri" w:hAnsi="Calibri" w:cs="Tahoma"/>
                <w:b/>
                <w:bCs/>
                <w:u w:val="single"/>
                <w:lang w:val="en-IN"/>
              </w:rPr>
              <w:t>Enforcement</w:t>
            </w:r>
            <w:bookmarkEnd w:id="1"/>
            <w:bookmarkEnd w:id="2"/>
          </w:p>
          <w:p w14:paraId="1AE2F206"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0F6B9E42"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2EA307CB"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3F6ECAF7"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186D45DE"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331E0AD9"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2292FF53" w14:textId="51EEA00A" w:rsidR="00A4449F" w:rsidRPr="00363CE0" w:rsidRDefault="00603292" w:rsidP="00363CE0">
            <w:pPr>
              <w:spacing w:line="276" w:lineRule="auto"/>
              <w:jc w:val="both"/>
              <w:rPr>
                <w:b/>
                <w:bCs/>
              </w:rPr>
            </w:pPr>
            <w:r>
              <w:rPr>
                <w:b/>
                <w:bCs/>
              </w:rPr>
              <w:t>5</w:t>
            </w:r>
            <w:r w:rsidR="00363CE0">
              <w:rPr>
                <w:b/>
                <w:bCs/>
              </w:rPr>
              <w:t xml:space="preserve">.1 </w:t>
            </w:r>
            <w:r w:rsidR="00A4449F" w:rsidRPr="00363CE0">
              <w:rPr>
                <w:b/>
                <w:bCs/>
              </w:rPr>
              <w:t>Policy Violation</w:t>
            </w:r>
          </w:p>
          <w:p w14:paraId="7C59DA7B"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w:t>
            </w:r>
            <w:r w:rsidRPr="00363CE0">
              <w:rPr>
                <w:rFonts w:ascii="Calibri" w:hAnsi="Calibri" w:cs="Tahoma"/>
                <w:lang w:val="en-IN"/>
              </w:rPr>
              <w:lastRenderedPageBreak/>
              <w:t xml:space="preserve">include, but not limited to </w:t>
            </w:r>
          </w:p>
          <w:p w14:paraId="1E1F9DE4"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3DF8FB63"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13D0CA5A"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4BEF99D0"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41ECA677" w14:textId="73C16933" w:rsidR="00A4449F" w:rsidRPr="00363CE0" w:rsidRDefault="00603292" w:rsidP="00363CE0">
            <w:pPr>
              <w:spacing w:line="276" w:lineRule="auto"/>
              <w:jc w:val="both"/>
              <w:rPr>
                <w:b/>
                <w:bCs/>
              </w:rPr>
            </w:pPr>
            <w:r>
              <w:rPr>
                <w:b/>
                <w:bCs/>
              </w:rPr>
              <w:t>5</w:t>
            </w:r>
            <w:r w:rsidR="00363CE0">
              <w:rPr>
                <w:b/>
                <w:bCs/>
              </w:rPr>
              <w:t xml:space="preserve">.2 </w:t>
            </w:r>
            <w:r w:rsidR="00A4449F" w:rsidRPr="00363CE0">
              <w:rPr>
                <w:b/>
                <w:bCs/>
              </w:rPr>
              <w:t>Policy Waiver</w:t>
            </w:r>
          </w:p>
          <w:p w14:paraId="2EBAFE45"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22502842" w14:textId="77777777" w:rsidR="003050B7" w:rsidRPr="002928E9" w:rsidRDefault="003050B7" w:rsidP="001241FF"/>
    <w:p w14:paraId="78254031"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C81F" w14:textId="77777777" w:rsidR="0023517A" w:rsidRDefault="0023517A" w:rsidP="003050B7">
      <w:pPr>
        <w:spacing w:after="0"/>
      </w:pPr>
      <w:r>
        <w:separator/>
      </w:r>
    </w:p>
  </w:endnote>
  <w:endnote w:type="continuationSeparator" w:id="0">
    <w:p w14:paraId="1920FDF1" w14:textId="77777777" w:rsidR="0023517A" w:rsidRDefault="0023517A"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AD0" w14:textId="41723694" w:rsidR="00FF6583"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4266E1" w:rsidRPr="00B93592">
      <w:rPr>
        <w:rFonts w:asciiTheme="minorHAnsi" w:hAnsiTheme="minorHAnsi" w:cstheme="minorHAnsi"/>
        <w:b/>
        <w:sz w:val="20"/>
        <w:szCs w:val="20"/>
      </w:rPr>
      <w:fldChar w:fldCharType="separate"/>
    </w:r>
    <w:r w:rsidR="001974D1">
      <w:rPr>
        <w:rFonts w:asciiTheme="minorHAnsi" w:hAnsiTheme="minorHAnsi" w:cstheme="minorHAnsi"/>
        <w:b/>
        <w:noProof/>
        <w:sz w:val="20"/>
        <w:szCs w:val="20"/>
      </w:rPr>
      <w:t>1</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4266E1" w:rsidRPr="00B93592">
      <w:rPr>
        <w:rFonts w:asciiTheme="minorHAnsi" w:hAnsiTheme="minorHAnsi" w:cstheme="minorHAnsi"/>
        <w:b/>
        <w:sz w:val="20"/>
        <w:szCs w:val="20"/>
      </w:rPr>
      <w:fldChar w:fldCharType="separate"/>
    </w:r>
    <w:r w:rsidR="001974D1">
      <w:rPr>
        <w:rFonts w:asciiTheme="minorHAnsi" w:hAnsiTheme="minorHAnsi" w:cstheme="minorHAnsi"/>
        <w:b/>
        <w:noProof/>
        <w:sz w:val="20"/>
        <w:szCs w:val="20"/>
      </w:rPr>
      <w:t>4</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0DBE2B38" w14:textId="55A4B4BD" w:rsidR="00B93592" w:rsidRPr="00B93592" w:rsidRDefault="001974D1"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82EC" w14:textId="77777777" w:rsidR="0023517A" w:rsidRDefault="0023517A" w:rsidP="003050B7">
      <w:pPr>
        <w:spacing w:after="0"/>
      </w:pPr>
      <w:r>
        <w:separator/>
      </w:r>
    </w:p>
  </w:footnote>
  <w:footnote w:type="continuationSeparator" w:id="0">
    <w:p w14:paraId="08776573" w14:textId="77777777" w:rsidR="0023517A" w:rsidRDefault="0023517A"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053F84E5" w14:textId="77777777" w:rsidTr="00980C86">
      <w:tc>
        <w:tcPr>
          <w:tcW w:w="4230" w:type="dxa"/>
        </w:tcPr>
        <w:p w14:paraId="293108BD" w14:textId="77777777" w:rsidR="00FF6583" w:rsidRPr="003069FB" w:rsidRDefault="00B93592" w:rsidP="003050B7">
          <w:pPr>
            <w:pStyle w:val="Header"/>
            <w:rPr>
              <w:b/>
              <w:noProof/>
              <w:sz w:val="28"/>
              <w:szCs w:val="28"/>
            </w:rPr>
          </w:pPr>
          <w:r>
            <w:rPr>
              <w:b/>
              <w:noProof/>
              <w:sz w:val="28"/>
              <w:szCs w:val="28"/>
            </w:rPr>
            <w:drawing>
              <wp:inline distT="0" distB="0" distL="0" distR="0" wp14:anchorId="1555036E" wp14:editId="79D0E9BC">
                <wp:extent cx="1196531" cy="347133"/>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008" cy="350173"/>
                        </a:xfrm>
                        <a:prstGeom prst="rect">
                          <a:avLst/>
                        </a:prstGeom>
                      </pic:spPr>
                    </pic:pic>
                  </a:graphicData>
                </a:graphic>
              </wp:inline>
            </w:drawing>
          </w:r>
        </w:p>
      </w:tc>
      <w:tc>
        <w:tcPr>
          <w:tcW w:w="6390" w:type="dxa"/>
        </w:tcPr>
        <w:p w14:paraId="4FAF7B6F" w14:textId="4A5C529B" w:rsidR="001A68DE" w:rsidRDefault="001A68DE" w:rsidP="00C64A9D">
          <w:pPr>
            <w:pStyle w:val="Header"/>
            <w:jc w:val="right"/>
            <w:rPr>
              <w:rFonts w:ascii="Calibri" w:hAnsi="Calibri"/>
              <w:b/>
              <w:noProof/>
              <w:sz w:val="32"/>
            </w:rPr>
          </w:pPr>
          <w:r w:rsidRPr="001A68DE">
            <w:rPr>
              <w:rFonts w:ascii="Calibri" w:hAnsi="Calibri"/>
              <w:b/>
              <w:noProof/>
              <w:sz w:val="32"/>
            </w:rPr>
            <w:t xml:space="preserve">Vulnerability </w:t>
          </w:r>
          <w:r w:rsidR="00D23767">
            <w:rPr>
              <w:rFonts w:ascii="Calibri" w:hAnsi="Calibri"/>
              <w:b/>
              <w:noProof/>
              <w:sz w:val="32"/>
            </w:rPr>
            <w:t xml:space="preserve">&amp; Patch </w:t>
          </w:r>
          <w:r w:rsidRPr="001A68DE">
            <w:rPr>
              <w:rFonts w:ascii="Calibri" w:hAnsi="Calibri"/>
              <w:b/>
              <w:noProof/>
              <w:sz w:val="32"/>
            </w:rPr>
            <w:t>Management Policy</w:t>
          </w:r>
        </w:p>
        <w:p w14:paraId="138C37A6" w14:textId="5191567B" w:rsidR="00FF6583"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70D9F165" w14:textId="77777777" w:rsidR="00FF6583" w:rsidRPr="00607DB0" w:rsidRDefault="00FF6583"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33"/>
    <w:multiLevelType w:val="hybridMultilevel"/>
    <w:tmpl w:val="5ADC09E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E211A"/>
    <w:multiLevelType w:val="multilevel"/>
    <w:tmpl w:val="7E0AD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8370FAF"/>
    <w:multiLevelType w:val="multilevel"/>
    <w:tmpl w:val="D20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45C28"/>
    <w:multiLevelType w:val="multilevel"/>
    <w:tmpl w:val="80B040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1804CA"/>
    <w:multiLevelType w:val="hybridMultilevel"/>
    <w:tmpl w:val="C892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F63ED"/>
    <w:multiLevelType w:val="multilevel"/>
    <w:tmpl w:val="7E0AD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15:restartNumberingAfterBreak="0">
    <w:nsid w:val="30892E1F"/>
    <w:multiLevelType w:val="hybridMultilevel"/>
    <w:tmpl w:val="421C9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AE3554"/>
    <w:multiLevelType w:val="hybridMultilevel"/>
    <w:tmpl w:val="3278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30B67"/>
    <w:multiLevelType w:val="multilevel"/>
    <w:tmpl w:val="572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D0D24"/>
    <w:multiLevelType w:val="multilevel"/>
    <w:tmpl w:val="9142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82583"/>
    <w:multiLevelType w:val="multilevel"/>
    <w:tmpl w:val="A260E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8102C6"/>
    <w:multiLevelType w:val="hybridMultilevel"/>
    <w:tmpl w:val="0DAC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A4562"/>
    <w:multiLevelType w:val="multilevel"/>
    <w:tmpl w:val="116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15:restartNumberingAfterBreak="0">
    <w:nsid w:val="4F9D6E48"/>
    <w:multiLevelType w:val="multilevel"/>
    <w:tmpl w:val="208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4278B6"/>
    <w:multiLevelType w:val="hybridMultilevel"/>
    <w:tmpl w:val="4BCE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1" w15:restartNumberingAfterBreak="0">
    <w:nsid w:val="59497FD7"/>
    <w:multiLevelType w:val="multilevel"/>
    <w:tmpl w:val="4A8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230DC2"/>
    <w:multiLevelType w:val="multilevel"/>
    <w:tmpl w:val="F140A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6AC60008"/>
    <w:multiLevelType w:val="hybridMultilevel"/>
    <w:tmpl w:val="579E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C224F2"/>
    <w:multiLevelType w:val="hybridMultilevel"/>
    <w:tmpl w:val="0FA0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A8344F"/>
    <w:multiLevelType w:val="hybridMultilevel"/>
    <w:tmpl w:val="0E343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352491">
    <w:abstractNumId w:val="17"/>
  </w:num>
  <w:num w:numId="2" w16cid:durableId="1793786701">
    <w:abstractNumId w:val="4"/>
  </w:num>
  <w:num w:numId="3" w16cid:durableId="1829008660">
    <w:abstractNumId w:val="23"/>
  </w:num>
  <w:num w:numId="4" w16cid:durableId="1059476799">
    <w:abstractNumId w:val="35"/>
  </w:num>
  <w:num w:numId="5" w16cid:durableId="1775588798">
    <w:abstractNumId w:val="6"/>
  </w:num>
  <w:num w:numId="6" w16cid:durableId="1910724566">
    <w:abstractNumId w:val="40"/>
  </w:num>
  <w:num w:numId="7" w16cid:durableId="974217080">
    <w:abstractNumId w:val="7"/>
  </w:num>
  <w:num w:numId="8" w16cid:durableId="1283150069">
    <w:abstractNumId w:val="27"/>
  </w:num>
  <w:num w:numId="9" w16cid:durableId="2060544591">
    <w:abstractNumId w:val="8"/>
  </w:num>
  <w:num w:numId="10" w16cid:durableId="234897931">
    <w:abstractNumId w:val="5"/>
  </w:num>
  <w:num w:numId="11" w16cid:durableId="69156591">
    <w:abstractNumId w:val="18"/>
  </w:num>
  <w:num w:numId="12" w16cid:durableId="456686229">
    <w:abstractNumId w:val="3"/>
  </w:num>
  <w:num w:numId="13" w16cid:durableId="1218011468">
    <w:abstractNumId w:val="24"/>
  </w:num>
  <w:num w:numId="14" w16cid:durableId="844318837">
    <w:abstractNumId w:val="2"/>
  </w:num>
  <w:num w:numId="15" w16cid:durableId="380445521">
    <w:abstractNumId w:val="32"/>
  </w:num>
  <w:num w:numId="16" w16cid:durableId="1209562943">
    <w:abstractNumId w:val="34"/>
  </w:num>
  <w:num w:numId="17" w16cid:durableId="1067261277">
    <w:abstractNumId w:val="30"/>
  </w:num>
  <w:num w:numId="18" w16cid:durableId="1511483281">
    <w:abstractNumId w:val="38"/>
  </w:num>
  <w:num w:numId="19" w16cid:durableId="171188949">
    <w:abstractNumId w:val="37"/>
  </w:num>
  <w:num w:numId="20" w16cid:durableId="58603985">
    <w:abstractNumId w:val="1"/>
  </w:num>
  <w:num w:numId="21" w16cid:durableId="1717241152">
    <w:abstractNumId w:val="10"/>
  </w:num>
  <w:num w:numId="22" w16cid:durableId="2130781757">
    <w:abstractNumId w:val="36"/>
  </w:num>
  <w:num w:numId="23" w16cid:durableId="1425221692">
    <w:abstractNumId w:val="15"/>
  </w:num>
  <w:num w:numId="24" w16cid:durableId="700711721">
    <w:abstractNumId w:val="0"/>
  </w:num>
  <w:num w:numId="25" w16cid:durableId="2136751320">
    <w:abstractNumId w:val="16"/>
  </w:num>
  <w:num w:numId="26" w16cid:durableId="1465737241">
    <w:abstractNumId w:val="12"/>
  </w:num>
  <w:num w:numId="27" w16cid:durableId="1832402321">
    <w:abstractNumId w:val="41"/>
  </w:num>
  <w:num w:numId="28" w16cid:durableId="987900414">
    <w:abstractNumId w:val="21"/>
  </w:num>
  <w:num w:numId="29" w16cid:durableId="1166936969">
    <w:abstractNumId w:val="22"/>
  </w:num>
  <w:num w:numId="30" w16cid:durableId="1831359688">
    <w:abstractNumId w:val="14"/>
  </w:num>
  <w:num w:numId="31" w16cid:durableId="797797632">
    <w:abstractNumId w:val="9"/>
  </w:num>
  <w:num w:numId="32" w16cid:durableId="1309749739">
    <w:abstractNumId w:val="11"/>
  </w:num>
  <w:num w:numId="33" w16cid:durableId="341669126">
    <w:abstractNumId w:val="28"/>
  </w:num>
  <w:num w:numId="34" w16cid:durableId="1190334680">
    <w:abstractNumId w:val="26"/>
  </w:num>
  <w:num w:numId="35" w16cid:durableId="1415281289">
    <w:abstractNumId w:val="33"/>
  </w:num>
  <w:num w:numId="36" w16cid:durableId="1241718147">
    <w:abstractNumId w:val="29"/>
  </w:num>
  <w:num w:numId="37" w16cid:durableId="561479282">
    <w:abstractNumId w:val="39"/>
  </w:num>
  <w:num w:numId="38" w16cid:durableId="998926062">
    <w:abstractNumId w:val="31"/>
  </w:num>
  <w:num w:numId="39" w16cid:durableId="205260385">
    <w:abstractNumId w:val="25"/>
  </w:num>
  <w:num w:numId="40" w16cid:durableId="1986277505">
    <w:abstractNumId w:val="20"/>
  </w:num>
  <w:num w:numId="41" w16cid:durableId="1918049376">
    <w:abstractNumId w:val="19"/>
  </w:num>
  <w:num w:numId="42" w16cid:durableId="1620409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96AB0"/>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78F"/>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AEC"/>
    <w:rsid w:val="00177FA6"/>
    <w:rsid w:val="001814F0"/>
    <w:rsid w:val="00181B19"/>
    <w:rsid w:val="00181C88"/>
    <w:rsid w:val="0018213E"/>
    <w:rsid w:val="00182F0E"/>
    <w:rsid w:val="00183ACC"/>
    <w:rsid w:val="00183AD4"/>
    <w:rsid w:val="00183BCF"/>
    <w:rsid w:val="001842E1"/>
    <w:rsid w:val="00185001"/>
    <w:rsid w:val="00186AC4"/>
    <w:rsid w:val="0018742A"/>
    <w:rsid w:val="00187800"/>
    <w:rsid w:val="001918F1"/>
    <w:rsid w:val="00192208"/>
    <w:rsid w:val="00192FC9"/>
    <w:rsid w:val="001933F4"/>
    <w:rsid w:val="00195129"/>
    <w:rsid w:val="00195BAF"/>
    <w:rsid w:val="00196F65"/>
    <w:rsid w:val="001974D1"/>
    <w:rsid w:val="001978CB"/>
    <w:rsid w:val="001A012A"/>
    <w:rsid w:val="001A2878"/>
    <w:rsid w:val="001A3432"/>
    <w:rsid w:val="001A44F6"/>
    <w:rsid w:val="001A5197"/>
    <w:rsid w:val="001A6502"/>
    <w:rsid w:val="001A68DE"/>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517A"/>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09D7"/>
    <w:rsid w:val="00283F77"/>
    <w:rsid w:val="0028423C"/>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3F16"/>
    <w:rsid w:val="00314191"/>
    <w:rsid w:val="00314306"/>
    <w:rsid w:val="003147AA"/>
    <w:rsid w:val="00315206"/>
    <w:rsid w:val="00320552"/>
    <w:rsid w:val="003208FE"/>
    <w:rsid w:val="0032148F"/>
    <w:rsid w:val="0032154B"/>
    <w:rsid w:val="0032195C"/>
    <w:rsid w:val="00321EF0"/>
    <w:rsid w:val="00322FF2"/>
    <w:rsid w:val="00325039"/>
    <w:rsid w:val="00326A67"/>
    <w:rsid w:val="00331E52"/>
    <w:rsid w:val="00333055"/>
    <w:rsid w:val="00335341"/>
    <w:rsid w:val="00335C3C"/>
    <w:rsid w:val="003375E8"/>
    <w:rsid w:val="00340D21"/>
    <w:rsid w:val="003422ED"/>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8AF"/>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66E1"/>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4C22"/>
    <w:rsid w:val="00466825"/>
    <w:rsid w:val="004674E2"/>
    <w:rsid w:val="0047080E"/>
    <w:rsid w:val="00470CC0"/>
    <w:rsid w:val="0047200C"/>
    <w:rsid w:val="00472EDA"/>
    <w:rsid w:val="00475471"/>
    <w:rsid w:val="0047559A"/>
    <w:rsid w:val="00475B8E"/>
    <w:rsid w:val="004772E2"/>
    <w:rsid w:val="00477736"/>
    <w:rsid w:val="00477C87"/>
    <w:rsid w:val="0048083E"/>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231A"/>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B11"/>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292"/>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274BC"/>
    <w:rsid w:val="00632625"/>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910"/>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46348"/>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77BB3"/>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904"/>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5F57"/>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2B0"/>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95B"/>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D7740"/>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5D43"/>
    <w:rsid w:val="00B8653E"/>
    <w:rsid w:val="00B87C3F"/>
    <w:rsid w:val="00B91F43"/>
    <w:rsid w:val="00B9235C"/>
    <w:rsid w:val="00B92768"/>
    <w:rsid w:val="00B92CF2"/>
    <w:rsid w:val="00B93592"/>
    <w:rsid w:val="00B940B5"/>
    <w:rsid w:val="00B96505"/>
    <w:rsid w:val="00B96819"/>
    <w:rsid w:val="00B96FC8"/>
    <w:rsid w:val="00BA0475"/>
    <w:rsid w:val="00BA0C3C"/>
    <w:rsid w:val="00BA39DC"/>
    <w:rsid w:val="00BA4997"/>
    <w:rsid w:val="00BA5AA3"/>
    <w:rsid w:val="00BA6189"/>
    <w:rsid w:val="00BA6E7B"/>
    <w:rsid w:val="00BA7871"/>
    <w:rsid w:val="00BB08A2"/>
    <w:rsid w:val="00BB1695"/>
    <w:rsid w:val="00BB1A00"/>
    <w:rsid w:val="00BB1DD1"/>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779"/>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3767"/>
    <w:rsid w:val="00D25C03"/>
    <w:rsid w:val="00D25CDA"/>
    <w:rsid w:val="00D26D59"/>
    <w:rsid w:val="00D27A52"/>
    <w:rsid w:val="00D30861"/>
    <w:rsid w:val="00D30AAD"/>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54BE"/>
    <w:rsid w:val="00D76541"/>
    <w:rsid w:val="00D76699"/>
    <w:rsid w:val="00D76C5F"/>
    <w:rsid w:val="00D773D0"/>
    <w:rsid w:val="00D77B2C"/>
    <w:rsid w:val="00D8498D"/>
    <w:rsid w:val="00D87B43"/>
    <w:rsid w:val="00D90138"/>
    <w:rsid w:val="00D90FAD"/>
    <w:rsid w:val="00D91619"/>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14DA"/>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68D6"/>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4E11"/>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225B"/>
    <w:rsid w:val="00FF2CEB"/>
    <w:rsid w:val="00FF3ABE"/>
    <w:rsid w:val="00FF5155"/>
    <w:rsid w:val="00FF62D7"/>
    <w:rsid w:val="00FF6583"/>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D7E1D"/>
  <w15:docId w15:val="{1A403EB2-C742-4C86-9DDB-E3FE755B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687">
      <w:bodyDiv w:val="1"/>
      <w:marLeft w:val="0"/>
      <w:marRight w:val="0"/>
      <w:marTop w:val="0"/>
      <w:marBottom w:val="0"/>
      <w:divBdr>
        <w:top w:val="none" w:sz="0" w:space="0" w:color="auto"/>
        <w:left w:val="none" w:sz="0" w:space="0" w:color="auto"/>
        <w:bottom w:val="none" w:sz="0" w:space="0" w:color="auto"/>
        <w:right w:val="none" w:sz="0" w:space="0" w:color="auto"/>
      </w:divBdr>
    </w:div>
    <w:div w:id="423460138">
      <w:bodyDiv w:val="1"/>
      <w:marLeft w:val="0"/>
      <w:marRight w:val="0"/>
      <w:marTop w:val="0"/>
      <w:marBottom w:val="0"/>
      <w:divBdr>
        <w:top w:val="none" w:sz="0" w:space="0" w:color="auto"/>
        <w:left w:val="none" w:sz="0" w:space="0" w:color="auto"/>
        <w:bottom w:val="none" w:sz="0" w:space="0" w:color="auto"/>
        <w:right w:val="none" w:sz="0" w:space="0" w:color="auto"/>
      </w:divBdr>
    </w:div>
    <w:div w:id="1367873259">
      <w:bodyDiv w:val="1"/>
      <w:marLeft w:val="0"/>
      <w:marRight w:val="0"/>
      <w:marTop w:val="0"/>
      <w:marBottom w:val="0"/>
      <w:divBdr>
        <w:top w:val="none" w:sz="0" w:space="0" w:color="auto"/>
        <w:left w:val="none" w:sz="0" w:space="0" w:color="auto"/>
        <w:bottom w:val="none" w:sz="0" w:space="0" w:color="auto"/>
        <w:right w:val="none" w:sz="0" w:space="0" w:color="auto"/>
      </w:divBdr>
    </w:div>
    <w:div w:id="1712337439">
      <w:bodyDiv w:val="1"/>
      <w:marLeft w:val="0"/>
      <w:marRight w:val="0"/>
      <w:marTop w:val="0"/>
      <w:marBottom w:val="0"/>
      <w:divBdr>
        <w:top w:val="none" w:sz="0" w:space="0" w:color="auto"/>
        <w:left w:val="none" w:sz="0" w:space="0" w:color="auto"/>
        <w:bottom w:val="none" w:sz="0" w:space="0" w:color="auto"/>
        <w:right w:val="none" w:sz="0" w:space="0" w:color="auto"/>
      </w:divBdr>
    </w:div>
    <w:div w:id="1989741397">
      <w:bodyDiv w:val="1"/>
      <w:marLeft w:val="0"/>
      <w:marRight w:val="0"/>
      <w:marTop w:val="0"/>
      <w:marBottom w:val="0"/>
      <w:divBdr>
        <w:top w:val="none" w:sz="0" w:space="0" w:color="auto"/>
        <w:left w:val="none" w:sz="0" w:space="0" w:color="auto"/>
        <w:bottom w:val="none" w:sz="0" w:space="0" w:color="auto"/>
        <w:right w:val="none" w:sz="0" w:space="0" w:color="auto"/>
      </w:divBdr>
    </w:div>
    <w:div w:id="20876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669D8-FFA4-46A4-A3A8-34B3F902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8</cp:revision>
  <dcterms:created xsi:type="dcterms:W3CDTF">2024-09-03T11:14:00Z</dcterms:created>
  <dcterms:modified xsi:type="dcterms:W3CDTF">2025-09-08T08:32:00Z</dcterms:modified>
</cp:coreProperties>
</file>