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A8E213F" w14:textId="77777777" w:rsidR="00EC24B1" w:rsidRPr="009A383E" w:rsidRDefault="00EC24B1" w:rsidP="009A383E">
      <w:pPr>
        <w:pStyle w:val="Heading5"/>
      </w:pPr>
    </w:p>
    <w:p w14:paraId="299E3A04" w14:textId="77777777" w:rsidR="007C320F" w:rsidRDefault="000F7A42" w:rsidP="000F7A42">
      <w:pPr>
        <w:tabs>
          <w:tab w:val="left" w:pos="5520"/>
        </w:tabs>
        <w:rPr>
          <w:rFonts w:ascii="Calibri" w:hAnsi="Calibri" w:cs="Calibri"/>
        </w:rPr>
        <w:sectPr w:rsidR="007C320F" w:rsidSect="00771AEC">
          <w:headerReference w:type="default" r:id="rId8"/>
          <w:footerReference w:type="even" r:id="rId9"/>
          <w:footerReference w:type="default" r:id="rId10"/>
          <w:headerReference w:type="first" r:id="rId11"/>
          <w:footerReference w:type="first" r:id="rId12"/>
          <w:endnotePr>
            <w:numFmt w:val="decimal"/>
          </w:endnotePr>
          <w:pgSz w:w="12240" w:h="15840" w:code="1"/>
          <w:pgMar w:top="720" w:right="1296" w:bottom="1152" w:left="1296" w:header="720" w:footer="720" w:gutter="0"/>
          <w:pgNumType w:start="1"/>
          <w:cols w:num="2" w:space="720"/>
          <w:titlePg/>
          <w:docGrid w:linePitch="381"/>
        </w:sectPr>
      </w:pPr>
      <w:r>
        <w:rPr>
          <w:rFonts w:ascii="Calibri" w:hAnsi="Calibri" w:cs="Calibri"/>
        </w:rPr>
        <w:tab/>
      </w:r>
    </w:p>
    <w:p w14:paraId="362473E9" w14:textId="77777777" w:rsidR="00EC24B1" w:rsidRDefault="00EC24B1" w:rsidP="000F7A42">
      <w:pPr>
        <w:tabs>
          <w:tab w:val="left" w:pos="5520"/>
        </w:tabs>
        <w:rPr>
          <w:rFonts w:ascii="Calibri" w:hAnsi="Calibri" w:cs="Calibri"/>
        </w:rPr>
      </w:pPr>
    </w:p>
    <w:p w14:paraId="2F7F7DEC" w14:textId="77777777" w:rsidR="00495403" w:rsidRDefault="00495403">
      <w:pPr>
        <w:rPr>
          <w:rFonts w:ascii="Calibri" w:hAnsi="Calibri" w:cs="Calibri"/>
        </w:rPr>
      </w:pPr>
    </w:p>
    <w:p w14:paraId="490E9D20" w14:textId="77777777" w:rsidR="009B6FB1" w:rsidRDefault="009B6FB1">
      <w:pPr>
        <w:rPr>
          <w:rFonts w:ascii="Calibri" w:hAnsi="Calibri" w:cs="Calibri"/>
        </w:rPr>
      </w:pPr>
    </w:p>
    <w:p w14:paraId="50AEBF06" w14:textId="177BEB85" w:rsidR="009B6FB1" w:rsidRDefault="00952552">
      <w:pPr>
        <w:rPr>
          <w:rFonts w:ascii="Calibri" w:hAnsi="Calibri" w:cs="Calibri"/>
        </w:rPr>
      </w:pPr>
      <w:r>
        <w:rPr>
          <w:rFonts w:ascii="Calibri" w:hAnsi="Calibri" w:cs="Calibri"/>
          <w:noProof/>
        </w:rPr>
        <w:drawing>
          <wp:anchor distT="0" distB="0" distL="114300" distR="114300" simplePos="0" relativeHeight="251657728" behindDoc="1" locked="0" layoutInCell="1" allowOverlap="1" wp14:anchorId="0561C593" wp14:editId="730A58EC">
            <wp:simplePos x="0" y="0"/>
            <wp:positionH relativeFrom="column">
              <wp:posOffset>1615440</wp:posOffset>
            </wp:positionH>
            <wp:positionV relativeFrom="paragraph">
              <wp:posOffset>5715</wp:posOffset>
            </wp:positionV>
            <wp:extent cx="2743200" cy="666750"/>
            <wp:effectExtent l="0" t="0" r="0" b="0"/>
            <wp:wrapTight wrapText="bothSides">
              <wp:wrapPolygon edited="0">
                <wp:start x="750" y="0"/>
                <wp:lineTo x="0" y="1851"/>
                <wp:lineTo x="0" y="20983"/>
                <wp:lineTo x="21450" y="20983"/>
                <wp:lineTo x="21450" y="0"/>
                <wp:lineTo x="750" y="0"/>
              </wp:wrapPolygon>
            </wp:wrapTight>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13" cstate="print">
                      <a:extLst>
                        <a:ext uri="{28A0092B-C50C-407E-A947-70E740481C1C}">
                          <a14:useLocalDpi xmlns:a14="http://schemas.microsoft.com/office/drawing/2010/main" val="0"/>
                        </a:ext>
                      </a:extLst>
                    </a:blip>
                    <a:srcRect r="5882" b="41730"/>
                    <a:stretch>
                      <a:fillRect/>
                    </a:stretch>
                  </pic:blipFill>
                  <pic:spPr bwMode="auto">
                    <a:xfrm>
                      <a:off x="0" y="0"/>
                      <a:ext cx="2743200" cy="66675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5AE32052" w14:textId="77777777" w:rsidR="009B6FB1" w:rsidRDefault="009B6FB1">
      <w:pPr>
        <w:rPr>
          <w:rFonts w:ascii="Calibri" w:hAnsi="Calibri" w:cs="Calibri"/>
        </w:rPr>
      </w:pPr>
    </w:p>
    <w:p w14:paraId="565BCD25" w14:textId="77777777" w:rsidR="00781274" w:rsidRDefault="00781274">
      <w:pPr>
        <w:rPr>
          <w:rFonts w:ascii="Calibri" w:hAnsi="Calibri" w:cs="Calibri"/>
        </w:rPr>
      </w:pPr>
    </w:p>
    <w:p w14:paraId="1AD9D8BD" w14:textId="77777777" w:rsidR="007C320F" w:rsidRDefault="007C320F">
      <w:pPr>
        <w:tabs>
          <w:tab w:val="left" w:pos="-720"/>
        </w:tabs>
        <w:suppressAutoHyphens/>
        <w:rPr>
          <w:rFonts w:ascii="Calibri" w:eastAsia="Adobe Heiti Std R" w:hAnsi="Calibri" w:cs="Calibri"/>
          <w:b/>
          <w:bCs/>
          <w:color w:val="000000"/>
          <w:sz w:val="56"/>
        </w:rPr>
      </w:pPr>
    </w:p>
    <w:p w14:paraId="325C8B66" w14:textId="77777777" w:rsidR="007C320F" w:rsidRDefault="007C320F">
      <w:pPr>
        <w:tabs>
          <w:tab w:val="left" w:pos="-720"/>
        </w:tabs>
        <w:suppressAutoHyphens/>
        <w:rPr>
          <w:rFonts w:ascii="Calibri" w:eastAsia="Adobe Heiti Std R" w:hAnsi="Calibri" w:cs="Calibri"/>
          <w:b/>
          <w:bCs/>
          <w:color w:val="000000"/>
          <w:sz w:val="56"/>
        </w:rPr>
      </w:pPr>
    </w:p>
    <w:p w14:paraId="235C9F80" w14:textId="6D62316B" w:rsidR="00EC24B1" w:rsidRDefault="004E5D2B">
      <w:pPr>
        <w:tabs>
          <w:tab w:val="left" w:pos="-720"/>
        </w:tabs>
        <w:suppressAutoHyphens/>
        <w:rPr>
          <w:rFonts w:ascii="Calibri" w:eastAsia="Adobe Heiti Std R" w:hAnsi="Calibri" w:cs="Calibri"/>
          <w:b/>
          <w:bCs/>
          <w:color w:val="000000"/>
          <w:sz w:val="56"/>
        </w:rPr>
      </w:pPr>
      <w:r>
        <w:rPr>
          <w:rFonts w:ascii="Calibri" w:eastAsia="Adobe Heiti Std R" w:hAnsi="Calibri" w:cs="Calibri"/>
          <w:b/>
          <w:bCs/>
          <w:color w:val="000000"/>
          <w:sz w:val="56"/>
        </w:rPr>
        <w:t>ITD Procedures Manual</w:t>
      </w:r>
    </w:p>
    <w:p w14:paraId="335FA401" w14:textId="77777777" w:rsidR="00EC24B1" w:rsidRDefault="00EC24B1">
      <w:pPr>
        <w:tabs>
          <w:tab w:val="left" w:pos="-720"/>
        </w:tabs>
        <w:suppressAutoHyphens/>
        <w:rPr>
          <w:rFonts w:ascii="Calibri" w:eastAsia="Adobe Heiti Std R" w:hAnsi="Calibri" w:cs="Calibri"/>
          <w:b/>
          <w:bCs/>
          <w:color w:val="000000"/>
          <w:sz w:val="22"/>
        </w:rPr>
      </w:pPr>
    </w:p>
    <w:p w14:paraId="42DFA501" w14:textId="77777777" w:rsidR="00EC24B1" w:rsidRDefault="00EC24B1">
      <w:pPr>
        <w:tabs>
          <w:tab w:val="left" w:pos="-720"/>
        </w:tabs>
        <w:suppressAutoHyphens/>
        <w:rPr>
          <w:rFonts w:ascii="Calibri" w:eastAsia="Adobe Heiti Std R" w:hAnsi="Calibri" w:cs="Calibri"/>
          <w:b/>
          <w:bCs/>
          <w:color w:val="000000"/>
          <w:sz w:val="22"/>
        </w:rPr>
      </w:pPr>
    </w:p>
    <w:p w14:paraId="18C9E2AB" w14:textId="128CAE24" w:rsidR="00FB012E" w:rsidRPr="004E5D2B" w:rsidRDefault="004E5D2B" w:rsidP="007C320F">
      <w:pPr>
        <w:suppressAutoHyphens/>
        <w:rPr>
          <w:rFonts w:ascii="Calibri" w:eastAsia="Adobe Heiti Std R" w:hAnsi="Calibri" w:cs="Calibri"/>
          <w:b/>
          <w:bCs/>
          <w:color w:val="000000"/>
          <w:sz w:val="52"/>
          <w:szCs w:val="24"/>
        </w:rPr>
      </w:pPr>
      <w:r w:rsidRPr="004E5D2B">
        <w:rPr>
          <w:rFonts w:ascii="Calibri" w:eastAsia="Adobe Heiti Std R" w:hAnsi="Calibri" w:cs="Calibri"/>
          <w:b/>
          <w:bCs/>
          <w:color w:val="000000"/>
          <w:sz w:val="52"/>
          <w:szCs w:val="24"/>
        </w:rPr>
        <w:t>Information Security</w:t>
      </w:r>
      <w:r w:rsidR="00EC24B1" w:rsidRPr="004E5D2B">
        <w:rPr>
          <w:rFonts w:ascii="Calibri" w:eastAsia="Adobe Heiti Std R" w:hAnsi="Calibri" w:cs="Calibri"/>
          <w:b/>
          <w:bCs/>
          <w:color w:val="000000"/>
          <w:sz w:val="52"/>
          <w:szCs w:val="24"/>
        </w:rPr>
        <w:t xml:space="preserve"> Management System</w:t>
      </w:r>
    </w:p>
    <w:p w14:paraId="140982A8" w14:textId="77777777" w:rsidR="007C320F" w:rsidRDefault="007C320F" w:rsidP="007C320F">
      <w:pPr>
        <w:suppressAutoHyphens/>
        <w:rPr>
          <w:rFonts w:ascii="Calibri" w:eastAsia="Adobe Heiti Std R" w:hAnsi="Calibri" w:cs="Calibri"/>
          <w:b/>
          <w:bCs/>
          <w:color w:val="000000"/>
          <w:szCs w:val="10"/>
        </w:rPr>
      </w:pPr>
    </w:p>
    <w:p w14:paraId="4BE613EA" w14:textId="77777777" w:rsidR="007C320F" w:rsidRDefault="007C320F" w:rsidP="007C320F">
      <w:pPr>
        <w:suppressAutoHyphens/>
        <w:rPr>
          <w:rFonts w:ascii="Calibri" w:eastAsia="Adobe Heiti Std R" w:hAnsi="Calibri" w:cs="Calibri"/>
          <w:b/>
          <w:bCs/>
          <w:color w:val="000000"/>
          <w:szCs w:val="10"/>
        </w:rPr>
      </w:pPr>
    </w:p>
    <w:p w14:paraId="5496CA47" w14:textId="77777777" w:rsidR="007C320F" w:rsidRDefault="007C320F" w:rsidP="007C320F">
      <w:pPr>
        <w:suppressAutoHyphens/>
        <w:rPr>
          <w:rFonts w:ascii="Calibri" w:eastAsia="Adobe Heiti Std R" w:hAnsi="Calibri" w:cs="Calibri"/>
          <w:b/>
          <w:bCs/>
          <w:color w:val="000000"/>
          <w:szCs w:val="10"/>
        </w:rPr>
      </w:pPr>
    </w:p>
    <w:p w14:paraId="37DAF091" w14:textId="77777777" w:rsidR="00502D5E" w:rsidRDefault="00502D5E" w:rsidP="007C320F">
      <w:pPr>
        <w:suppressAutoHyphens/>
        <w:spacing w:line="360" w:lineRule="auto"/>
        <w:ind w:left="90"/>
        <w:rPr>
          <w:rFonts w:ascii="Calibri" w:hAnsi="Calibri" w:cs="Calibri"/>
          <w:b/>
          <w:bCs/>
          <w:spacing w:val="-3"/>
        </w:rPr>
      </w:pPr>
    </w:p>
    <w:p w14:paraId="654BBE4B" w14:textId="77777777" w:rsidR="009B6FB1" w:rsidRDefault="009B6FB1" w:rsidP="007C320F">
      <w:pPr>
        <w:tabs>
          <w:tab w:val="left" w:pos="2340"/>
        </w:tabs>
        <w:suppressAutoHyphens/>
        <w:spacing w:line="360" w:lineRule="auto"/>
        <w:ind w:left="90"/>
        <w:rPr>
          <w:rFonts w:ascii="Calibri" w:hAnsi="Calibri" w:cs="Calibri"/>
          <w:b/>
          <w:bCs/>
          <w:spacing w:val="-3"/>
        </w:rPr>
      </w:pPr>
    </w:p>
    <w:p w14:paraId="25D0385C" w14:textId="77777777" w:rsidR="0083256A" w:rsidRDefault="00502D5E" w:rsidP="0083256A">
      <w:pPr>
        <w:tabs>
          <w:tab w:val="left" w:pos="2340"/>
        </w:tabs>
        <w:suppressAutoHyphens/>
        <w:spacing w:line="360" w:lineRule="auto"/>
        <w:rPr>
          <w:rFonts w:ascii="Calibri" w:hAnsi="Calibri" w:cs="Calibri"/>
          <w:b/>
          <w:bCs/>
          <w:spacing w:val="-3"/>
        </w:rPr>
      </w:pPr>
      <w:r>
        <w:rPr>
          <w:rFonts w:ascii="Calibri" w:hAnsi="Calibri" w:cs="Calibri"/>
          <w:b/>
          <w:bCs/>
          <w:spacing w:val="-3"/>
        </w:rPr>
        <w:t>___________________________</w:t>
      </w:r>
    </w:p>
    <w:p w14:paraId="400EF797" w14:textId="171BAA70" w:rsidR="00FB012E" w:rsidRDefault="004E5D2B" w:rsidP="0083256A">
      <w:pPr>
        <w:tabs>
          <w:tab w:val="left" w:pos="2340"/>
        </w:tabs>
        <w:suppressAutoHyphens/>
        <w:spacing w:line="360" w:lineRule="auto"/>
        <w:rPr>
          <w:rFonts w:ascii="Calibri" w:hAnsi="Calibri" w:cs="Calibri"/>
          <w:b/>
          <w:bCs/>
          <w:spacing w:val="-3"/>
        </w:rPr>
      </w:pPr>
      <w:r>
        <w:rPr>
          <w:rFonts w:ascii="Calibri" w:hAnsi="Calibri" w:cs="Calibri"/>
          <w:b/>
          <w:bCs/>
          <w:spacing w:val="-3"/>
        </w:rPr>
        <w:t>CTO</w:t>
      </w:r>
      <w:r w:rsidR="00FB012E">
        <w:rPr>
          <w:rFonts w:ascii="Calibri" w:hAnsi="Calibri" w:cs="Calibri"/>
          <w:b/>
          <w:bCs/>
          <w:spacing w:val="-3"/>
        </w:rPr>
        <w:t> –</w:t>
      </w:r>
      <w:r w:rsidR="009B6FB1">
        <w:rPr>
          <w:rFonts w:ascii="Calibri" w:hAnsi="Calibri" w:cs="Calibri"/>
          <w:b/>
          <w:bCs/>
          <w:spacing w:val="-3"/>
        </w:rPr>
        <w:t xml:space="preserve"> </w:t>
      </w:r>
      <w:r>
        <w:rPr>
          <w:rFonts w:ascii="Calibri" w:hAnsi="Calibri" w:cs="Calibri"/>
          <w:b/>
          <w:bCs/>
          <w:spacing w:val="-3"/>
        </w:rPr>
        <w:t>Information Technology Department</w:t>
      </w:r>
    </w:p>
    <w:p w14:paraId="193D315A" w14:textId="77777777" w:rsidR="000F7A42" w:rsidRDefault="000F7A42" w:rsidP="0072473A">
      <w:pPr>
        <w:rPr>
          <w:rFonts w:ascii="Calibri" w:hAnsi="Calibri" w:cs="Calibri"/>
        </w:rPr>
      </w:pPr>
    </w:p>
    <w:p w14:paraId="5B9B06D6" w14:textId="77777777" w:rsidR="007C320F" w:rsidRDefault="007C320F" w:rsidP="0072473A">
      <w:pPr>
        <w:rPr>
          <w:rFonts w:ascii="Calibri" w:hAnsi="Calibri" w:cs="Calibri"/>
        </w:rPr>
      </w:pPr>
    </w:p>
    <w:p w14:paraId="656221F9" w14:textId="77777777" w:rsidR="007C320F" w:rsidRDefault="007C320F" w:rsidP="0072473A">
      <w:pPr>
        <w:rPr>
          <w:rFonts w:ascii="Calibri" w:hAnsi="Calibri" w:cs="Calibri"/>
        </w:rPr>
      </w:pPr>
    </w:p>
    <w:p w14:paraId="00BE2C52" w14:textId="77777777" w:rsidR="0048653B" w:rsidRDefault="0048653B" w:rsidP="00B33511">
      <w:pPr>
        <w:pStyle w:val="Header"/>
        <w:tabs>
          <w:tab w:val="clear" w:pos="4320"/>
        </w:tabs>
        <w:jc w:val="both"/>
        <w:rPr>
          <w:rFonts w:ascii="Calibri" w:hAnsi="Calibri" w:cs="Calibri"/>
          <w:b/>
          <w:bCs/>
          <w:sz w:val="40"/>
          <w:szCs w:val="40"/>
        </w:rPr>
      </w:pPr>
    </w:p>
    <w:p w14:paraId="1AB6F79E" w14:textId="77777777" w:rsidR="00EF5CE2" w:rsidRDefault="00EF5CE2" w:rsidP="00B33511">
      <w:pPr>
        <w:pStyle w:val="Header"/>
        <w:tabs>
          <w:tab w:val="clear" w:pos="4320"/>
        </w:tabs>
        <w:jc w:val="both"/>
        <w:rPr>
          <w:rFonts w:ascii="Calibri" w:hAnsi="Calibri" w:cs="Calibri"/>
          <w:b/>
          <w:bCs/>
          <w:sz w:val="40"/>
          <w:szCs w:val="40"/>
        </w:rPr>
      </w:pPr>
    </w:p>
    <w:p w14:paraId="78463A38" w14:textId="77777777" w:rsidR="00EF5CE2" w:rsidRDefault="00EF5CE2" w:rsidP="00B33511">
      <w:pPr>
        <w:pStyle w:val="Header"/>
        <w:tabs>
          <w:tab w:val="clear" w:pos="4320"/>
        </w:tabs>
        <w:jc w:val="both"/>
        <w:rPr>
          <w:rFonts w:ascii="Calibri" w:hAnsi="Calibri" w:cs="Calibri"/>
          <w:b/>
          <w:bCs/>
          <w:sz w:val="40"/>
          <w:szCs w:val="40"/>
        </w:rPr>
      </w:pPr>
    </w:p>
    <w:p w14:paraId="3934692C" w14:textId="77777777" w:rsidR="00EF5CE2" w:rsidRDefault="00EF5CE2" w:rsidP="00B33511">
      <w:pPr>
        <w:pStyle w:val="Header"/>
        <w:tabs>
          <w:tab w:val="clear" w:pos="4320"/>
        </w:tabs>
        <w:jc w:val="both"/>
        <w:rPr>
          <w:rFonts w:ascii="Calibri" w:hAnsi="Calibri" w:cs="Calibri"/>
          <w:b/>
          <w:bCs/>
          <w:sz w:val="40"/>
          <w:szCs w:val="40"/>
        </w:rPr>
      </w:pPr>
    </w:p>
    <w:p w14:paraId="2AB391BB" w14:textId="77777777" w:rsidR="00EF5CE2" w:rsidRDefault="00EF5CE2" w:rsidP="00B33511">
      <w:pPr>
        <w:pStyle w:val="Header"/>
        <w:tabs>
          <w:tab w:val="clear" w:pos="4320"/>
        </w:tabs>
        <w:jc w:val="both"/>
        <w:rPr>
          <w:rFonts w:ascii="Calibri" w:hAnsi="Calibri" w:cs="Calibri"/>
          <w:b/>
          <w:bCs/>
          <w:sz w:val="40"/>
          <w:szCs w:val="40"/>
        </w:rPr>
      </w:pPr>
    </w:p>
    <w:p w14:paraId="45EA771E" w14:textId="77777777" w:rsidR="00EF5CE2" w:rsidRDefault="00EF5CE2" w:rsidP="00B33511">
      <w:pPr>
        <w:pStyle w:val="Header"/>
        <w:tabs>
          <w:tab w:val="clear" w:pos="4320"/>
        </w:tabs>
        <w:jc w:val="both"/>
        <w:rPr>
          <w:rFonts w:ascii="Calibri" w:hAnsi="Calibri" w:cs="Calibri"/>
          <w:b/>
          <w:bCs/>
          <w:sz w:val="40"/>
          <w:szCs w:val="40"/>
        </w:rPr>
      </w:pPr>
    </w:p>
    <w:p w14:paraId="3F2EC31E" w14:textId="77777777" w:rsidR="004E5D2B" w:rsidRDefault="004E5D2B" w:rsidP="00B33511">
      <w:pPr>
        <w:pStyle w:val="Header"/>
        <w:tabs>
          <w:tab w:val="clear" w:pos="4320"/>
        </w:tabs>
        <w:jc w:val="both"/>
        <w:rPr>
          <w:rFonts w:ascii="Calibri" w:hAnsi="Calibri" w:cs="Calibri"/>
          <w:b/>
          <w:bCs/>
          <w:sz w:val="40"/>
          <w:szCs w:val="40"/>
        </w:rPr>
      </w:pPr>
    </w:p>
    <w:p w14:paraId="36476DE3" w14:textId="77777777" w:rsidR="0072473A" w:rsidRDefault="0072473A" w:rsidP="004E5D2B">
      <w:pPr>
        <w:rPr>
          <w:rFonts w:ascii="Calibri" w:hAnsi="Calibri" w:cs="Calibri"/>
          <w:b/>
          <w:bCs/>
          <w:sz w:val="44"/>
          <w:szCs w:val="48"/>
        </w:rPr>
      </w:pPr>
      <w:r>
        <w:rPr>
          <w:rFonts w:ascii="Calibri" w:hAnsi="Calibri" w:cs="Calibri"/>
          <w:b/>
          <w:bCs/>
          <w:sz w:val="44"/>
          <w:szCs w:val="48"/>
        </w:rPr>
        <w:lastRenderedPageBreak/>
        <w:t>CONTENTS</w:t>
      </w:r>
    </w:p>
    <w:p w14:paraId="6D4F7AE6" w14:textId="77777777" w:rsidR="0072473A" w:rsidRDefault="0072473A" w:rsidP="0072473A">
      <w:pPr>
        <w:rPr>
          <w:rFonts w:ascii="Calibri" w:hAnsi="Calibri" w:cs="Calibri"/>
          <w:sz w:val="16"/>
          <w:szCs w:val="18"/>
        </w:rPr>
      </w:pPr>
    </w:p>
    <w:tbl>
      <w:tblPr>
        <w:tblW w:w="8460" w:type="dxa"/>
        <w:jc w:val="center"/>
        <w:tblLook w:val="04A0" w:firstRow="1" w:lastRow="0" w:firstColumn="1" w:lastColumn="0" w:noHBand="0" w:noVBand="1"/>
      </w:tblPr>
      <w:tblGrid>
        <w:gridCol w:w="980"/>
        <w:gridCol w:w="6500"/>
        <w:gridCol w:w="980"/>
      </w:tblGrid>
      <w:tr w:rsidR="004D4FD7" w14:paraId="52AA4CDF" w14:textId="77777777" w:rsidTr="00264440">
        <w:trPr>
          <w:trHeight w:val="315"/>
          <w:jc w:val="center"/>
        </w:trPr>
        <w:tc>
          <w:tcPr>
            <w:tcW w:w="980" w:type="dxa"/>
            <w:tcBorders>
              <w:top w:val="single" w:sz="4" w:space="0" w:color="auto"/>
              <w:left w:val="single" w:sz="4" w:space="0" w:color="auto"/>
              <w:bottom w:val="single" w:sz="4" w:space="0" w:color="auto"/>
              <w:right w:val="single" w:sz="4" w:space="0" w:color="auto"/>
            </w:tcBorders>
            <w:shd w:val="clear" w:color="000000" w:fill="374A9C"/>
            <w:noWrap/>
            <w:vAlign w:val="center"/>
            <w:hideMark/>
          </w:tcPr>
          <w:p w14:paraId="1D2AB6CD" w14:textId="77777777" w:rsidR="004D4FD7" w:rsidRDefault="004D4FD7" w:rsidP="004D4FD7">
            <w:pPr>
              <w:rPr>
                <w:rFonts w:ascii="Calibri" w:hAnsi="Calibri" w:cs="Calibri"/>
                <w:b/>
                <w:bCs/>
                <w:color w:val="FFFFFF"/>
                <w:sz w:val="24"/>
                <w:szCs w:val="24"/>
              </w:rPr>
            </w:pPr>
            <w:r>
              <w:rPr>
                <w:rFonts w:ascii="Calibri" w:hAnsi="Calibri" w:cs="Calibri"/>
                <w:b/>
                <w:bCs/>
                <w:color w:val="FFFFFF"/>
                <w:sz w:val="24"/>
                <w:szCs w:val="24"/>
              </w:rPr>
              <w:t>Ref.</w:t>
            </w:r>
          </w:p>
        </w:tc>
        <w:tc>
          <w:tcPr>
            <w:tcW w:w="6500" w:type="dxa"/>
            <w:tcBorders>
              <w:top w:val="single" w:sz="4" w:space="0" w:color="auto"/>
              <w:left w:val="nil"/>
              <w:bottom w:val="single" w:sz="4" w:space="0" w:color="auto"/>
              <w:right w:val="single" w:sz="4" w:space="0" w:color="auto"/>
            </w:tcBorders>
            <w:shd w:val="clear" w:color="000000" w:fill="374A9C"/>
            <w:noWrap/>
            <w:vAlign w:val="center"/>
            <w:hideMark/>
          </w:tcPr>
          <w:p w14:paraId="0AB3AA05" w14:textId="6AA32FF7" w:rsidR="004D4FD7" w:rsidRDefault="004D4FD7" w:rsidP="004D4FD7">
            <w:pPr>
              <w:rPr>
                <w:rFonts w:ascii="Calibri" w:hAnsi="Calibri" w:cs="Calibri"/>
                <w:b/>
                <w:bCs/>
                <w:color w:val="FFFFFF"/>
                <w:sz w:val="24"/>
                <w:szCs w:val="24"/>
              </w:rPr>
            </w:pPr>
            <w:r>
              <w:rPr>
                <w:rFonts w:ascii="Calibri" w:hAnsi="Calibri" w:cs="Calibri"/>
                <w:b/>
                <w:bCs/>
                <w:color w:val="FFFFFF"/>
                <w:sz w:val="24"/>
                <w:szCs w:val="24"/>
              </w:rPr>
              <w:t xml:space="preserve">Sections </w:t>
            </w:r>
          </w:p>
        </w:tc>
        <w:tc>
          <w:tcPr>
            <w:tcW w:w="980" w:type="dxa"/>
            <w:tcBorders>
              <w:top w:val="single" w:sz="4" w:space="0" w:color="auto"/>
              <w:left w:val="nil"/>
              <w:bottom w:val="single" w:sz="4" w:space="0" w:color="auto"/>
              <w:right w:val="single" w:sz="4" w:space="0" w:color="auto"/>
            </w:tcBorders>
            <w:shd w:val="clear" w:color="000000" w:fill="374A9C"/>
            <w:noWrap/>
            <w:vAlign w:val="center"/>
            <w:hideMark/>
          </w:tcPr>
          <w:p w14:paraId="298E4999" w14:textId="77777777" w:rsidR="004D4FD7" w:rsidRDefault="004D4FD7" w:rsidP="004D4FD7">
            <w:pPr>
              <w:rPr>
                <w:rFonts w:ascii="Calibri" w:hAnsi="Calibri" w:cs="Calibri"/>
                <w:b/>
                <w:bCs/>
                <w:color w:val="FFFFFF"/>
                <w:sz w:val="24"/>
                <w:szCs w:val="24"/>
              </w:rPr>
            </w:pPr>
            <w:r>
              <w:rPr>
                <w:rFonts w:ascii="Calibri" w:hAnsi="Calibri" w:cs="Calibri"/>
                <w:b/>
                <w:bCs/>
                <w:color w:val="FFFFFF"/>
                <w:sz w:val="24"/>
                <w:szCs w:val="24"/>
              </w:rPr>
              <w:t>Page</w:t>
            </w:r>
          </w:p>
        </w:tc>
      </w:tr>
      <w:tr w:rsidR="004D4FD7" w14:paraId="2D613316" w14:textId="77777777" w:rsidTr="004D4FD7">
        <w:trPr>
          <w:trHeight w:val="315"/>
          <w:jc w:val="center"/>
        </w:trPr>
        <w:tc>
          <w:tcPr>
            <w:tcW w:w="980" w:type="dxa"/>
            <w:tcBorders>
              <w:top w:val="nil"/>
              <w:left w:val="single" w:sz="4" w:space="0" w:color="auto"/>
              <w:bottom w:val="single" w:sz="4" w:space="0" w:color="auto"/>
              <w:right w:val="single" w:sz="4" w:space="0" w:color="auto"/>
            </w:tcBorders>
            <w:shd w:val="clear" w:color="000000" w:fill="E6E6E6"/>
            <w:noWrap/>
            <w:vAlign w:val="center"/>
            <w:hideMark/>
          </w:tcPr>
          <w:p w14:paraId="6A53DC21" w14:textId="0C885771" w:rsidR="004D4FD7" w:rsidRDefault="002948EB" w:rsidP="004D4FD7">
            <w:pPr>
              <w:rPr>
                <w:rFonts w:ascii="Calibri" w:hAnsi="Calibri" w:cs="Calibri"/>
                <w:b/>
                <w:bCs/>
                <w:color w:val="000000"/>
                <w:sz w:val="24"/>
                <w:szCs w:val="24"/>
              </w:rPr>
            </w:pPr>
            <w:r>
              <w:rPr>
                <w:rFonts w:ascii="Calibri" w:hAnsi="Calibri" w:cs="Calibri"/>
                <w:b/>
                <w:bCs/>
                <w:color w:val="000000"/>
                <w:sz w:val="24"/>
                <w:szCs w:val="24"/>
              </w:rPr>
              <w:t>1</w:t>
            </w:r>
          </w:p>
        </w:tc>
        <w:tc>
          <w:tcPr>
            <w:tcW w:w="6500" w:type="dxa"/>
            <w:tcBorders>
              <w:top w:val="nil"/>
              <w:left w:val="nil"/>
              <w:bottom w:val="single" w:sz="4" w:space="0" w:color="auto"/>
              <w:right w:val="single" w:sz="4" w:space="0" w:color="auto"/>
            </w:tcBorders>
            <w:noWrap/>
            <w:vAlign w:val="center"/>
            <w:hideMark/>
          </w:tcPr>
          <w:p w14:paraId="2E30C504" w14:textId="6349C6B2" w:rsidR="004D4FD7" w:rsidRDefault="002948EB" w:rsidP="004D4FD7">
            <w:pPr>
              <w:rPr>
                <w:rFonts w:ascii="Calibri" w:hAnsi="Calibri" w:cs="Calibri"/>
                <w:color w:val="000000"/>
                <w:sz w:val="24"/>
                <w:szCs w:val="24"/>
              </w:rPr>
            </w:pPr>
            <w:r>
              <w:rPr>
                <w:rFonts w:ascii="Calibri" w:hAnsi="Calibri" w:cs="Calibri"/>
                <w:color w:val="000000"/>
                <w:sz w:val="24"/>
                <w:szCs w:val="24"/>
              </w:rPr>
              <w:t>Purpose</w:t>
            </w:r>
          </w:p>
        </w:tc>
        <w:tc>
          <w:tcPr>
            <w:tcW w:w="980" w:type="dxa"/>
            <w:tcBorders>
              <w:top w:val="nil"/>
              <w:left w:val="nil"/>
              <w:bottom w:val="single" w:sz="4" w:space="0" w:color="auto"/>
              <w:right w:val="single" w:sz="4" w:space="0" w:color="auto"/>
            </w:tcBorders>
            <w:shd w:val="clear" w:color="000000" w:fill="C0C0C0"/>
            <w:noWrap/>
            <w:vAlign w:val="center"/>
            <w:hideMark/>
          </w:tcPr>
          <w:p w14:paraId="2002FAEE" w14:textId="2D96F09E" w:rsidR="004D4FD7" w:rsidRDefault="002948EB" w:rsidP="004D4FD7">
            <w:pPr>
              <w:rPr>
                <w:rFonts w:ascii="Calibri" w:hAnsi="Calibri" w:cs="Calibri"/>
                <w:color w:val="000000"/>
                <w:sz w:val="24"/>
                <w:szCs w:val="24"/>
              </w:rPr>
            </w:pPr>
            <w:r>
              <w:rPr>
                <w:rFonts w:ascii="Calibri" w:hAnsi="Calibri" w:cs="Calibri"/>
                <w:color w:val="000000"/>
                <w:sz w:val="24"/>
                <w:szCs w:val="24"/>
              </w:rPr>
              <w:t>3</w:t>
            </w:r>
          </w:p>
        </w:tc>
      </w:tr>
      <w:tr w:rsidR="004D4FD7" w14:paraId="53595722" w14:textId="77777777" w:rsidTr="004D4FD7">
        <w:trPr>
          <w:trHeight w:val="315"/>
          <w:jc w:val="center"/>
        </w:trPr>
        <w:tc>
          <w:tcPr>
            <w:tcW w:w="980" w:type="dxa"/>
            <w:tcBorders>
              <w:top w:val="nil"/>
              <w:left w:val="single" w:sz="4" w:space="0" w:color="auto"/>
              <w:bottom w:val="single" w:sz="4" w:space="0" w:color="auto"/>
              <w:right w:val="single" w:sz="4" w:space="0" w:color="auto"/>
            </w:tcBorders>
            <w:shd w:val="clear" w:color="000000" w:fill="E6E6E6"/>
            <w:noWrap/>
            <w:vAlign w:val="center"/>
            <w:hideMark/>
          </w:tcPr>
          <w:p w14:paraId="04F1966E" w14:textId="43B6B006" w:rsidR="004D4FD7" w:rsidRDefault="002948EB" w:rsidP="004D4FD7">
            <w:pPr>
              <w:rPr>
                <w:rFonts w:ascii="Calibri" w:hAnsi="Calibri" w:cs="Calibri"/>
                <w:b/>
                <w:bCs/>
                <w:color w:val="000000"/>
                <w:sz w:val="24"/>
                <w:szCs w:val="24"/>
              </w:rPr>
            </w:pPr>
            <w:r>
              <w:rPr>
                <w:rFonts w:ascii="Calibri" w:hAnsi="Calibri" w:cs="Calibri"/>
                <w:b/>
                <w:bCs/>
                <w:color w:val="000000"/>
                <w:sz w:val="24"/>
                <w:szCs w:val="24"/>
              </w:rPr>
              <w:t>2</w:t>
            </w:r>
          </w:p>
        </w:tc>
        <w:tc>
          <w:tcPr>
            <w:tcW w:w="6500" w:type="dxa"/>
            <w:tcBorders>
              <w:top w:val="nil"/>
              <w:left w:val="nil"/>
              <w:bottom w:val="single" w:sz="4" w:space="0" w:color="auto"/>
              <w:right w:val="single" w:sz="4" w:space="0" w:color="auto"/>
            </w:tcBorders>
            <w:noWrap/>
            <w:vAlign w:val="center"/>
            <w:hideMark/>
          </w:tcPr>
          <w:p w14:paraId="4324BFB8" w14:textId="3CF808F2" w:rsidR="004D4FD7" w:rsidRDefault="002948EB" w:rsidP="004D4FD7">
            <w:pPr>
              <w:rPr>
                <w:rFonts w:ascii="Calibri" w:hAnsi="Calibri" w:cs="Calibri"/>
                <w:color w:val="000000"/>
                <w:sz w:val="24"/>
                <w:szCs w:val="24"/>
              </w:rPr>
            </w:pPr>
            <w:r>
              <w:rPr>
                <w:rFonts w:ascii="Calibri" w:hAnsi="Calibri" w:cs="Calibri"/>
                <w:color w:val="000000"/>
                <w:sz w:val="24"/>
                <w:szCs w:val="24"/>
              </w:rPr>
              <w:t>Scope</w:t>
            </w:r>
          </w:p>
        </w:tc>
        <w:tc>
          <w:tcPr>
            <w:tcW w:w="980" w:type="dxa"/>
            <w:tcBorders>
              <w:top w:val="nil"/>
              <w:left w:val="nil"/>
              <w:bottom w:val="single" w:sz="4" w:space="0" w:color="auto"/>
              <w:right w:val="single" w:sz="4" w:space="0" w:color="auto"/>
            </w:tcBorders>
            <w:shd w:val="clear" w:color="000000" w:fill="C0C0C0"/>
            <w:noWrap/>
            <w:vAlign w:val="center"/>
            <w:hideMark/>
          </w:tcPr>
          <w:p w14:paraId="73DBD3CD" w14:textId="2A2F1DD7" w:rsidR="004D4FD7" w:rsidRDefault="002948EB" w:rsidP="004D4FD7">
            <w:pPr>
              <w:rPr>
                <w:rFonts w:ascii="Calibri" w:hAnsi="Calibri" w:cs="Calibri"/>
                <w:color w:val="000000"/>
                <w:sz w:val="24"/>
                <w:szCs w:val="24"/>
              </w:rPr>
            </w:pPr>
            <w:r>
              <w:rPr>
                <w:rFonts w:ascii="Calibri" w:hAnsi="Calibri" w:cs="Calibri"/>
                <w:color w:val="000000"/>
                <w:sz w:val="24"/>
                <w:szCs w:val="24"/>
              </w:rPr>
              <w:t>3</w:t>
            </w:r>
          </w:p>
        </w:tc>
      </w:tr>
      <w:tr w:rsidR="004D4FD7" w14:paraId="35966E13" w14:textId="77777777" w:rsidTr="002948EB">
        <w:trPr>
          <w:trHeight w:val="315"/>
          <w:jc w:val="center"/>
        </w:trPr>
        <w:tc>
          <w:tcPr>
            <w:tcW w:w="980" w:type="dxa"/>
            <w:tcBorders>
              <w:top w:val="nil"/>
              <w:left w:val="single" w:sz="4" w:space="0" w:color="auto"/>
              <w:bottom w:val="single" w:sz="4" w:space="0" w:color="auto"/>
              <w:right w:val="single" w:sz="4" w:space="0" w:color="auto"/>
            </w:tcBorders>
            <w:shd w:val="clear" w:color="000000" w:fill="E6E6E6"/>
            <w:noWrap/>
            <w:vAlign w:val="center"/>
          </w:tcPr>
          <w:p w14:paraId="25709057" w14:textId="0C6E15E5" w:rsidR="004D4FD7" w:rsidRDefault="002948EB" w:rsidP="004D4FD7">
            <w:pPr>
              <w:rPr>
                <w:rFonts w:ascii="Calibri" w:hAnsi="Calibri" w:cs="Calibri"/>
                <w:b/>
                <w:bCs/>
                <w:color w:val="000000"/>
                <w:sz w:val="24"/>
                <w:szCs w:val="24"/>
              </w:rPr>
            </w:pPr>
            <w:r>
              <w:rPr>
                <w:rFonts w:ascii="Calibri" w:hAnsi="Calibri" w:cs="Calibri"/>
                <w:b/>
                <w:bCs/>
                <w:color w:val="000000"/>
                <w:sz w:val="24"/>
                <w:szCs w:val="24"/>
              </w:rPr>
              <w:t>3</w:t>
            </w:r>
          </w:p>
        </w:tc>
        <w:tc>
          <w:tcPr>
            <w:tcW w:w="6500" w:type="dxa"/>
            <w:tcBorders>
              <w:top w:val="nil"/>
              <w:left w:val="nil"/>
              <w:bottom w:val="single" w:sz="4" w:space="0" w:color="auto"/>
              <w:right w:val="single" w:sz="4" w:space="0" w:color="auto"/>
            </w:tcBorders>
            <w:noWrap/>
            <w:vAlign w:val="center"/>
          </w:tcPr>
          <w:p w14:paraId="6A5E1D0A" w14:textId="2129CD4B" w:rsidR="004D4FD7" w:rsidRDefault="002948EB" w:rsidP="004D4FD7">
            <w:pPr>
              <w:rPr>
                <w:rFonts w:ascii="Calibri" w:hAnsi="Calibri" w:cs="Calibri"/>
                <w:color w:val="000000"/>
                <w:sz w:val="24"/>
                <w:szCs w:val="24"/>
              </w:rPr>
            </w:pPr>
            <w:r>
              <w:rPr>
                <w:rFonts w:ascii="Calibri" w:hAnsi="Calibri" w:cs="Calibri"/>
                <w:color w:val="000000"/>
                <w:sz w:val="24"/>
                <w:szCs w:val="24"/>
              </w:rPr>
              <w:t>How to use this manual</w:t>
            </w:r>
          </w:p>
        </w:tc>
        <w:tc>
          <w:tcPr>
            <w:tcW w:w="980" w:type="dxa"/>
            <w:tcBorders>
              <w:top w:val="nil"/>
              <w:left w:val="nil"/>
              <w:bottom w:val="single" w:sz="4" w:space="0" w:color="auto"/>
              <w:right w:val="single" w:sz="4" w:space="0" w:color="auto"/>
            </w:tcBorders>
            <w:shd w:val="clear" w:color="000000" w:fill="C0C0C0"/>
            <w:noWrap/>
            <w:vAlign w:val="center"/>
          </w:tcPr>
          <w:p w14:paraId="378CF4C1" w14:textId="5BB571AA" w:rsidR="004D4FD7" w:rsidRDefault="002948EB" w:rsidP="004D4FD7">
            <w:pPr>
              <w:rPr>
                <w:rFonts w:ascii="Calibri" w:hAnsi="Calibri" w:cs="Calibri"/>
                <w:color w:val="000000"/>
                <w:sz w:val="24"/>
                <w:szCs w:val="24"/>
              </w:rPr>
            </w:pPr>
            <w:r>
              <w:rPr>
                <w:rFonts w:ascii="Calibri" w:hAnsi="Calibri" w:cs="Calibri"/>
                <w:color w:val="000000"/>
                <w:sz w:val="24"/>
                <w:szCs w:val="24"/>
              </w:rPr>
              <w:t>3</w:t>
            </w:r>
          </w:p>
        </w:tc>
      </w:tr>
      <w:tr w:rsidR="002948EB" w14:paraId="7536DF4B" w14:textId="77777777" w:rsidTr="002948EB">
        <w:trPr>
          <w:trHeight w:val="315"/>
          <w:jc w:val="center"/>
        </w:trPr>
        <w:tc>
          <w:tcPr>
            <w:tcW w:w="980" w:type="dxa"/>
            <w:tcBorders>
              <w:top w:val="nil"/>
              <w:left w:val="single" w:sz="4" w:space="0" w:color="auto"/>
              <w:bottom w:val="single" w:sz="4" w:space="0" w:color="auto"/>
              <w:right w:val="single" w:sz="4" w:space="0" w:color="auto"/>
            </w:tcBorders>
            <w:shd w:val="clear" w:color="000000" w:fill="E6E6E6"/>
            <w:noWrap/>
            <w:vAlign w:val="center"/>
          </w:tcPr>
          <w:p w14:paraId="1FF8C8F7" w14:textId="2310705D" w:rsidR="002948EB" w:rsidRDefault="002948EB" w:rsidP="00027B07">
            <w:pPr>
              <w:rPr>
                <w:rFonts w:ascii="Calibri" w:hAnsi="Calibri" w:cs="Calibri"/>
                <w:b/>
                <w:bCs/>
                <w:color w:val="000000"/>
                <w:sz w:val="24"/>
                <w:szCs w:val="24"/>
              </w:rPr>
            </w:pPr>
            <w:r>
              <w:rPr>
                <w:rFonts w:ascii="Calibri" w:hAnsi="Calibri" w:cs="Calibri"/>
                <w:b/>
                <w:bCs/>
                <w:color w:val="000000"/>
                <w:sz w:val="24"/>
                <w:szCs w:val="24"/>
              </w:rPr>
              <w:t>4</w:t>
            </w:r>
          </w:p>
        </w:tc>
        <w:tc>
          <w:tcPr>
            <w:tcW w:w="6500" w:type="dxa"/>
            <w:tcBorders>
              <w:top w:val="nil"/>
              <w:left w:val="nil"/>
              <w:bottom w:val="single" w:sz="4" w:space="0" w:color="auto"/>
              <w:right w:val="single" w:sz="4" w:space="0" w:color="auto"/>
            </w:tcBorders>
            <w:noWrap/>
            <w:vAlign w:val="center"/>
          </w:tcPr>
          <w:p w14:paraId="26427337" w14:textId="27CC3E79" w:rsidR="002948EB" w:rsidRDefault="002948EB" w:rsidP="00027B07">
            <w:pPr>
              <w:rPr>
                <w:rFonts w:ascii="Calibri" w:hAnsi="Calibri" w:cs="Calibri"/>
                <w:color w:val="000000"/>
                <w:sz w:val="24"/>
                <w:szCs w:val="24"/>
              </w:rPr>
            </w:pPr>
            <w:r>
              <w:rPr>
                <w:rFonts w:ascii="Calibri" w:hAnsi="Calibri" w:cs="Calibri"/>
                <w:color w:val="000000"/>
                <w:sz w:val="24"/>
                <w:szCs w:val="24"/>
              </w:rPr>
              <w:t>Roles &amp; responsibilities</w:t>
            </w:r>
          </w:p>
        </w:tc>
        <w:tc>
          <w:tcPr>
            <w:tcW w:w="980" w:type="dxa"/>
            <w:tcBorders>
              <w:top w:val="nil"/>
              <w:left w:val="nil"/>
              <w:bottom w:val="single" w:sz="4" w:space="0" w:color="auto"/>
              <w:right w:val="single" w:sz="4" w:space="0" w:color="auto"/>
            </w:tcBorders>
            <w:shd w:val="clear" w:color="000000" w:fill="C0C0C0"/>
            <w:noWrap/>
            <w:vAlign w:val="center"/>
          </w:tcPr>
          <w:p w14:paraId="5E4AC365" w14:textId="6185683E" w:rsidR="002948EB" w:rsidRDefault="002948EB" w:rsidP="00027B07">
            <w:pPr>
              <w:rPr>
                <w:rFonts w:ascii="Calibri" w:hAnsi="Calibri" w:cs="Calibri"/>
                <w:color w:val="000000"/>
                <w:sz w:val="24"/>
                <w:szCs w:val="24"/>
              </w:rPr>
            </w:pPr>
            <w:r>
              <w:rPr>
                <w:rFonts w:ascii="Calibri" w:hAnsi="Calibri" w:cs="Calibri"/>
                <w:color w:val="000000"/>
                <w:sz w:val="24"/>
                <w:szCs w:val="24"/>
              </w:rPr>
              <w:t>4</w:t>
            </w:r>
          </w:p>
        </w:tc>
      </w:tr>
      <w:tr w:rsidR="002948EB" w14:paraId="2830C05B" w14:textId="77777777" w:rsidTr="002948EB">
        <w:trPr>
          <w:trHeight w:val="315"/>
          <w:jc w:val="center"/>
        </w:trPr>
        <w:tc>
          <w:tcPr>
            <w:tcW w:w="980" w:type="dxa"/>
            <w:tcBorders>
              <w:top w:val="nil"/>
              <w:left w:val="single" w:sz="4" w:space="0" w:color="auto"/>
              <w:bottom w:val="single" w:sz="4" w:space="0" w:color="auto"/>
              <w:right w:val="single" w:sz="4" w:space="0" w:color="auto"/>
            </w:tcBorders>
            <w:shd w:val="clear" w:color="000000" w:fill="E6E6E6"/>
            <w:noWrap/>
            <w:vAlign w:val="center"/>
          </w:tcPr>
          <w:p w14:paraId="4D425D17" w14:textId="48B36CA9" w:rsidR="002948EB" w:rsidRDefault="002948EB" w:rsidP="00027B07">
            <w:pPr>
              <w:rPr>
                <w:rFonts w:ascii="Calibri" w:hAnsi="Calibri" w:cs="Calibri"/>
                <w:b/>
                <w:bCs/>
                <w:color w:val="000000"/>
                <w:sz w:val="24"/>
                <w:szCs w:val="24"/>
              </w:rPr>
            </w:pPr>
            <w:r>
              <w:rPr>
                <w:rFonts w:ascii="Calibri" w:hAnsi="Calibri" w:cs="Calibri"/>
                <w:b/>
                <w:bCs/>
                <w:color w:val="000000"/>
                <w:sz w:val="24"/>
                <w:szCs w:val="24"/>
              </w:rPr>
              <w:t>5</w:t>
            </w:r>
          </w:p>
        </w:tc>
        <w:tc>
          <w:tcPr>
            <w:tcW w:w="6500" w:type="dxa"/>
            <w:tcBorders>
              <w:top w:val="nil"/>
              <w:left w:val="nil"/>
              <w:bottom w:val="single" w:sz="4" w:space="0" w:color="auto"/>
              <w:right w:val="single" w:sz="4" w:space="0" w:color="auto"/>
            </w:tcBorders>
            <w:noWrap/>
            <w:vAlign w:val="center"/>
          </w:tcPr>
          <w:p w14:paraId="05FA19D8" w14:textId="77B62EB5" w:rsidR="002948EB" w:rsidRDefault="002948EB" w:rsidP="00027B07">
            <w:pPr>
              <w:rPr>
                <w:rFonts w:ascii="Calibri" w:hAnsi="Calibri" w:cs="Calibri"/>
                <w:color w:val="000000"/>
                <w:sz w:val="24"/>
                <w:szCs w:val="24"/>
              </w:rPr>
            </w:pPr>
            <w:r>
              <w:rPr>
                <w:rFonts w:ascii="Calibri" w:hAnsi="Calibri" w:cs="Calibri"/>
                <w:color w:val="000000"/>
                <w:sz w:val="24"/>
                <w:szCs w:val="24"/>
              </w:rPr>
              <w:t>Policy to procedure mapping</w:t>
            </w:r>
          </w:p>
        </w:tc>
        <w:tc>
          <w:tcPr>
            <w:tcW w:w="980" w:type="dxa"/>
            <w:tcBorders>
              <w:top w:val="nil"/>
              <w:left w:val="nil"/>
              <w:bottom w:val="single" w:sz="4" w:space="0" w:color="auto"/>
              <w:right w:val="single" w:sz="4" w:space="0" w:color="auto"/>
            </w:tcBorders>
            <w:shd w:val="clear" w:color="000000" w:fill="C0C0C0"/>
            <w:noWrap/>
            <w:vAlign w:val="center"/>
          </w:tcPr>
          <w:p w14:paraId="66BE28D1" w14:textId="232AC9AC" w:rsidR="002948EB" w:rsidRDefault="002948EB" w:rsidP="00027B07">
            <w:pPr>
              <w:rPr>
                <w:rFonts w:ascii="Calibri" w:hAnsi="Calibri" w:cs="Calibri"/>
                <w:color w:val="000000"/>
                <w:sz w:val="24"/>
                <w:szCs w:val="24"/>
              </w:rPr>
            </w:pPr>
            <w:r>
              <w:rPr>
                <w:rFonts w:ascii="Calibri" w:hAnsi="Calibri" w:cs="Calibri"/>
                <w:color w:val="000000"/>
                <w:sz w:val="24"/>
                <w:szCs w:val="24"/>
              </w:rPr>
              <w:t>4</w:t>
            </w:r>
          </w:p>
        </w:tc>
      </w:tr>
      <w:tr w:rsidR="002948EB" w14:paraId="2B1F99F6" w14:textId="77777777" w:rsidTr="002948EB">
        <w:trPr>
          <w:trHeight w:val="315"/>
          <w:jc w:val="center"/>
        </w:trPr>
        <w:tc>
          <w:tcPr>
            <w:tcW w:w="980" w:type="dxa"/>
            <w:tcBorders>
              <w:top w:val="nil"/>
              <w:left w:val="single" w:sz="4" w:space="0" w:color="auto"/>
              <w:bottom w:val="single" w:sz="4" w:space="0" w:color="auto"/>
              <w:right w:val="single" w:sz="4" w:space="0" w:color="auto"/>
            </w:tcBorders>
            <w:shd w:val="clear" w:color="000000" w:fill="E6E6E6"/>
            <w:noWrap/>
            <w:vAlign w:val="center"/>
          </w:tcPr>
          <w:p w14:paraId="1F120377" w14:textId="3B877EF6" w:rsidR="002948EB" w:rsidRDefault="002948EB" w:rsidP="00027B07">
            <w:pPr>
              <w:rPr>
                <w:rFonts w:ascii="Calibri" w:hAnsi="Calibri" w:cs="Calibri"/>
                <w:b/>
                <w:bCs/>
                <w:color w:val="000000"/>
                <w:sz w:val="24"/>
                <w:szCs w:val="24"/>
              </w:rPr>
            </w:pPr>
            <w:r>
              <w:rPr>
                <w:rFonts w:ascii="Calibri" w:hAnsi="Calibri" w:cs="Calibri"/>
                <w:b/>
                <w:bCs/>
                <w:color w:val="000000"/>
                <w:sz w:val="24"/>
                <w:szCs w:val="24"/>
              </w:rPr>
              <w:t>6</w:t>
            </w:r>
          </w:p>
        </w:tc>
        <w:tc>
          <w:tcPr>
            <w:tcW w:w="6500" w:type="dxa"/>
            <w:tcBorders>
              <w:top w:val="nil"/>
              <w:left w:val="nil"/>
              <w:bottom w:val="single" w:sz="4" w:space="0" w:color="auto"/>
              <w:right w:val="single" w:sz="4" w:space="0" w:color="auto"/>
            </w:tcBorders>
            <w:noWrap/>
            <w:vAlign w:val="center"/>
          </w:tcPr>
          <w:p w14:paraId="111BA328" w14:textId="6F5481AF" w:rsidR="002948EB" w:rsidRDefault="002948EB" w:rsidP="00027B07">
            <w:pPr>
              <w:rPr>
                <w:rFonts w:ascii="Calibri" w:hAnsi="Calibri" w:cs="Calibri"/>
                <w:color w:val="000000"/>
                <w:sz w:val="24"/>
                <w:szCs w:val="24"/>
              </w:rPr>
            </w:pPr>
            <w:r>
              <w:rPr>
                <w:rFonts w:ascii="Calibri" w:hAnsi="Calibri" w:cs="Calibri"/>
                <w:color w:val="000000"/>
                <w:sz w:val="24"/>
                <w:szCs w:val="24"/>
              </w:rPr>
              <w:t>General records &amp; evidence rules</w:t>
            </w:r>
          </w:p>
        </w:tc>
        <w:tc>
          <w:tcPr>
            <w:tcW w:w="980" w:type="dxa"/>
            <w:tcBorders>
              <w:top w:val="nil"/>
              <w:left w:val="nil"/>
              <w:bottom w:val="single" w:sz="4" w:space="0" w:color="auto"/>
              <w:right w:val="single" w:sz="4" w:space="0" w:color="auto"/>
            </w:tcBorders>
            <w:shd w:val="clear" w:color="000000" w:fill="C0C0C0"/>
            <w:noWrap/>
            <w:vAlign w:val="center"/>
          </w:tcPr>
          <w:p w14:paraId="6C4EEE79" w14:textId="18001701" w:rsidR="002948EB" w:rsidRDefault="002948EB" w:rsidP="00027B07">
            <w:pPr>
              <w:rPr>
                <w:rFonts w:ascii="Calibri" w:hAnsi="Calibri" w:cs="Calibri"/>
                <w:color w:val="000000"/>
                <w:sz w:val="24"/>
                <w:szCs w:val="24"/>
              </w:rPr>
            </w:pPr>
            <w:r>
              <w:rPr>
                <w:rFonts w:ascii="Calibri" w:hAnsi="Calibri" w:cs="Calibri"/>
                <w:color w:val="000000"/>
                <w:sz w:val="24"/>
                <w:szCs w:val="24"/>
              </w:rPr>
              <w:t>6</w:t>
            </w:r>
          </w:p>
        </w:tc>
      </w:tr>
      <w:tr w:rsidR="002948EB" w14:paraId="595643B9" w14:textId="77777777" w:rsidTr="002948EB">
        <w:trPr>
          <w:trHeight w:val="315"/>
          <w:jc w:val="center"/>
        </w:trPr>
        <w:tc>
          <w:tcPr>
            <w:tcW w:w="980" w:type="dxa"/>
            <w:tcBorders>
              <w:top w:val="nil"/>
              <w:left w:val="single" w:sz="4" w:space="0" w:color="auto"/>
              <w:bottom w:val="single" w:sz="4" w:space="0" w:color="auto"/>
              <w:right w:val="single" w:sz="4" w:space="0" w:color="auto"/>
            </w:tcBorders>
            <w:shd w:val="clear" w:color="000000" w:fill="E6E6E6"/>
            <w:noWrap/>
            <w:vAlign w:val="center"/>
          </w:tcPr>
          <w:p w14:paraId="75807DD3" w14:textId="567F41BA" w:rsidR="002948EB" w:rsidRDefault="002948EB" w:rsidP="00027B07">
            <w:pPr>
              <w:rPr>
                <w:rFonts w:ascii="Calibri" w:hAnsi="Calibri" w:cs="Calibri"/>
                <w:b/>
                <w:bCs/>
                <w:color w:val="000000"/>
                <w:sz w:val="24"/>
                <w:szCs w:val="24"/>
              </w:rPr>
            </w:pPr>
            <w:r>
              <w:rPr>
                <w:rFonts w:ascii="Calibri" w:hAnsi="Calibri" w:cs="Calibri"/>
                <w:b/>
                <w:bCs/>
                <w:color w:val="000000"/>
                <w:sz w:val="24"/>
                <w:szCs w:val="24"/>
              </w:rPr>
              <w:t>7</w:t>
            </w:r>
          </w:p>
        </w:tc>
        <w:tc>
          <w:tcPr>
            <w:tcW w:w="6500" w:type="dxa"/>
            <w:tcBorders>
              <w:top w:val="nil"/>
              <w:left w:val="nil"/>
              <w:bottom w:val="single" w:sz="4" w:space="0" w:color="auto"/>
              <w:right w:val="single" w:sz="4" w:space="0" w:color="auto"/>
            </w:tcBorders>
            <w:noWrap/>
            <w:vAlign w:val="center"/>
          </w:tcPr>
          <w:p w14:paraId="5D67F280" w14:textId="392D1E90" w:rsidR="002948EB" w:rsidRDefault="002948EB" w:rsidP="00027B07">
            <w:pPr>
              <w:rPr>
                <w:rFonts w:ascii="Calibri" w:hAnsi="Calibri" w:cs="Calibri"/>
                <w:color w:val="000000"/>
                <w:sz w:val="24"/>
                <w:szCs w:val="24"/>
              </w:rPr>
            </w:pPr>
            <w:r>
              <w:rPr>
                <w:rFonts w:ascii="Calibri" w:hAnsi="Calibri" w:cs="Calibri"/>
                <w:color w:val="000000"/>
                <w:sz w:val="24"/>
                <w:szCs w:val="24"/>
              </w:rPr>
              <w:t>User access provisioning procedure</w:t>
            </w:r>
          </w:p>
        </w:tc>
        <w:tc>
          <w:tcPr>
            <w:tcW w:w="980" w:type="dxa"/>
            <w:tcBorders>
              <w:top w:val="nil"/>
              <w:left w:val="nil"/>
              <w:bottom w:val="single" w:sz="4" w:space="0" w:color="auto"/>
              <w:right w:val="single" w:sz="4" w:space="0" w:color="auto"/>
            </w:tcBorders>
            <w:shd w:val="clear" w:color="000000" w:fill="C0C0C0"/>
            <w:noWrap/>
            <w:vAlign w:val="center"/>
          </w:tcPr>
          <w:p w14:paraId="77CEF33C" w14:textId="12FA3D14" w:rsidR="002948EB" w:rsidRDefault="002948EB" w:rsidP="00027B07">
            <w:pPr>
              <w:rPr>
                <w:rFonts w:ascii="Calibri" w:hAnsi="Calibri" w:cs="Calibri"/>
                <w:color w:val="000000"/>
                <w:sz w:val="24"/>
                <w:szCs w:val="24"/>
              </w:rPr>
            </w:pPr>
            <w:r>
              <w:rPr>
                <w:rFonts w:ascii="Calibri" w:hAnsi="Calibri" w:cs="Calibri"/>
                <w:color w:val="000000"/>
                <w:sz w:val="24"/>
                <w:szCs w:val="24"/>
              </w:rPr>
              <w:t>7</w:t>
            </w:r>
          </w:p>
        </w:tc>
      </w:tr>
      <w:tr w:rsidR="002948EB" w14:paraId="4319579D" w14:textId="77777777" w:rsidTr="002948EB">
        <w:trPr>
          <w:trHeight w:val="315"/>
          <w:jc w:val="center"/>
        </w:trPr>
        <w:tc>
          <w:tcPr>
            <w:tcW w:w="980" w:type="dxa"/>
            <w:tcBorders>
              <w:top w:val="nil"/>
              <w:left w:val="single" w:sz="4" w:space="0" w:color="auto"/>
              <w:bottom w:val="single" w:sz="4" w:space="0" w:color="auto"/>
              <w:right w:val="single" w:sz="4" w:space="0" w:color="auto"/>
            </w:tcBorders>
            <w:shd w:val="clear" w:color="000000" w:fill="E6E6E6"/>
            <w:noWrap/>
            <w:vAlign w:val="center"/>
          </w:tcPr>
          <w:p w14:paraId="42023A8C" w14:textId="430169E0" w:rsidR="002948EB" w:rsidRDefault="002948EB" w:rsidP="00027B07">
            <w:pPr>
              <w:rPr>
                <w:rFonts w:ascii="Calibri" w:hAnsi="Calibri" w:cs="Calibri"/>
                <w:b/>
                <w:bCs/>
                <w:color w:val="000000"/>
                <w:sz w:val="24"/>
                <w:szCs w:val="24"/>
              </w:rPr>
            </w:pPr>
            <w:r>
              <w:rPr>
                <w:rFonts w:ascii="Calibri" w:hAnsi="Calibri" w:cs="Calibri"/>
                <w:b/>
                <w:bCs/>
                <w:color w:val="000000"/>
                <w:sz w:val="24"/>
                <w:szCs w:val="24"/>
              </w:rPr>
              <w:t>8</w:t>
            </w:r>
          </w:p>
        </w:tc>
        <w:tc>
          <w:tcPr>
            <w:tcW w:w="6500" w:type="dxa"/>
            <w:tcBorders>
              <w:top w:val="nil"/>
              <w:left w:val="nil"/>
              <w:bottom w:val="single" w:sz="4" w:space="0" w:color="auto"/>
              <w:right w:val="single" w:sz="4" w:space="0" w:color="auto"/>
            </w:tcBorders>
            <w:noWrap/>
            <w:vAlign w:val="center"/>
          </w:tcPr>
          <w:p w14:paraId="6A8CDC48" w14:textId="13FE28D4" w:rsidR="002948EB" w:rsidRDefault="002948EB" w:rsidP="00027B07">
            <w:pPr>
              <w:rPr>
                <w:rFonts w:ascii="Calibri" w:hAnsi="Calibri" w:cs="Calibri"/>
                <w:color w:val="000000"/>
                <w:sz w:val="24"/>
                <w:szCs w:val="24"/>
              </w:rPr>
            </w:pPr>
            <w:r>
              <w:rPr>
                <w:rFonts w:ascii="Calibri" w:hAnsi="Calibri" w:cs="Calibri"/>
                <w:color w:val="000000"/>
                <w:sz w:val="24"/>
                <w:szCs w:val="24"/>
              </w:rPr>
              <w:t>User access De-provisioning procedure</w:t>
            </w:r>
          </w:p>
        </w:tc>
        <w:tc>
          <w:tcPr>
            <w:tcW w:w="980" w:type="dxa"/>
            <w:tcBorders>
              <w:top w:val="nil"/>
              <w:left w:val="nil"/>
              <w:bottom w:val="single" w:sz="4" w:space="0" w:color="auto"/>
              <w:right w:val="single" w:sz="4" w:space="0" w:color="auto"/>
            </w:tcBorders>
            <w:shd w:val="clear" w:color="000000" w:fill="C0C0C0"/>
            <w:noWrap/>
            <w:vAlign w:val="center"/>
          </w:tcPr>
          <w:p w14:paraId="38EBA4AD" w14:textId="1871060A" w:rsidR="002948EB" w:rsidRDefault="002948EB" w:rsidP="00027B07">
            <w:pPr>
              <w:rPr>
                <w:rFonts w:ascii="Calibri" w:hAnsi="Calibri" w:cs="Calibri"/>
                <w:color w:val="000000"/>
                <w:sz w:val="24"/>
                <w:szCs w:val="24"/>
              </w:rPr>
            </w:pPr>
            <w:r>
              <w:rPr>
                <w:rFonts w:ascii="Calibri" w:hAnsi="Calibri" w:cs="Calibri"/>
                <w:color w:val="000000"/>
                <w:sz w:val="24"/>
                <w:szCs w:val="24"/>
              </w:rPr>
              <w:t>7</w:t>
            </w:r>
          </w:p>
        </w:tc>
      </w:tr>
      <w:tr w:rsidR="002948EB" w14:paraId="2434B3DD" w14:textId="77777777" w:rsidTr="002948EB">
        <w:trPr>
          <w:trHeight w:val="315"/>
          <w:jc w:val="center"/>
        </w:trPr>
        <w:tc>
          <w:tcPr>
            <w:tcW w:w="980" w:type="dxa"/>
            <w:tcBorders>
              <w:top w:val="nil"/>
              <w:left w:val="single" w:sz="4" w:space="0" w:color="auto"/>
              <w:bottom w:val="single" w:sz="4" w:space="0" w:color="auto"/>
              <w:right w:val="single" w:sz="4" w:space="0" w:color="auto"/>
            </w:tcBorders>
            <w:shd w:val="clear" w:color="000000" w:fill="E6E6E6"/>
            <w:noWrap/>
            <w:vAlign w:val="center"/>
          </w:tcPr>
          <w:p w14:paraId="27041901" w14:textId="284791B7" w:rsidR="002948EB" w:rsidRDefault="002948EB" w:rsidP="00027B07">
            <w:pPr>
              <w:rPr>
                <w:rFonts w:ascii="Calibri" w:hAnsi="Calibri" w:cs="Calibri"/>
                <w:b/>
                <w:bCs/>
                <w:color w:val="000000"/>
                <w:sz w:val="24"/>
                <w:szCs w:val="24"/>
              </w:rPr>
            </w:pPr>
            <w:r>
              <w:rPr>
                <w:rFonts w:ascii="Calibri" w:hAnsi="Calibri" w:cs="Calibri"/>
                <w:b/>
                <w:bCs/>
                <w:color w:val="000000"/>
                <w:sz w:val="24"/>
                <w:szCs w:val="24"/>
              </w:rPr>
              <w:t>9</w:t>
            </w:r>
          </w:p>
        </w:tc>
        <w:tc>
          <w:tcPr>
            <w:tcW w:w="6500" w:type="dxa"/>
            <w:tcBorders>
              <w:top w:val="nil"/>
              <w:left w:val="nil"/>
              <w:bottom w:val="single" w:sz="4" w:space="0" w:color="auto"/>
              <w:right w:val="single" w:sz="4" w:space="0" w:color="auto"/>
            </w:tcBorders>
            <w:noWrap/>
            <w:vAlign w:val="center"/>
          </w:tcPr>
          <w:p w14:paraId="633FFFD9" w14:textId="2CD28F7C" w:rsidR="002948EB" w:rsidRDefault="002948EB" w:rsidP="00027B07">
            <w:pPr>
              <w:rPr>
                <w:rFonts w:ascii="Calibri" w:hAnsi="Calibri" w:cs="Calibri"/>
                <w:color w:val="000000"/>
                <w:sz w:val="24"/>
                <w:szCs w:val="24"/>
              </w:rPr>
            </w:pPr>
            <w:r>
              <w:rPr>
                <w:rFonts w:ascii="Calibri" w:hAnsi="Calibri" w:cs="Calibri"/>
                <w:color w:val="000000"/>
                <w:sz w:val="24"/>
                <w:szCs w:val="24"/>
              </w:rPr>
              <w:t>Privileged access review procedure</w:t>
            </w:r>
          </w:p>
        </w:tc>
        <w:tc>
          <w:tcPr>
            <w:tcW w:w="980" w:type="dxa"/>
            <w:tcBorders>
              <w:top w:val="nil"/>
              <w:left w:val="nil"/>
              <w:bottom w:val="single" w:sz="4" w:space="0" w:color="auto"/>
              <w:right w:val="single" w:sz="4" w:space="0" w:color="auto"/>
            </w:tcBorders>
            <w:shd w:val="clear" w:color="000000" w:fill="C0C0C0"/>
            <w:noWrap/>
            <w:vAlign w:val="center"/>
          </w:tcPr>
          <w:p w14:paraId="2947026C" w14:textId="013281A8" w:rsidR="002948EB" w:rsidRDefault="002948EB" w:rsidP="00027B07">
            <w:pPr>
              <w:rPr>
                <w:rFonts w:ascii="Calibri" w:hAnsi="Calibri" w:cs="Calibri"/>
                <w:color w:val="000000"/>
                <w:sz w:val="24"/>
                <w:szCs w:val="24"/>
              </w:rPr>
            </w:pPr>
            <w:r>
              <w:rPr>
                <w:rFonts w:ascii="Calibri" w:hAnsi="Calibri" w:cs="Calibri"/>
                <w:color w:val="000000"/>
                <w:sz w:val="24"/>
                <w:szCs w:val="24"/>
              </w:rPr>
              <w:t>8</w:t>
            </w:r>
          </w:p>
        </w:tc>
      </w:tr>
      <w:tr w:rsidR="002948EB" w14:paraId="62D5928D" w14:textId="77777777" w:rsidTr="002948EB">
        <w:trPr>
          <w:trHeight w:val="315"/>
          <w:jc w:val="center"/>
        </w:trPr>
        <w:tc>
          <w:tcPr>
            <w:tcW w:w="980" w:type="dxa"/>
            <w:tcBorders>
              <w:top w:val="nil"/>
              <w:left w:val="single" w:sz="4" w:space="0" w:color="auto"/>
              <w:bottom w:val="single" w:sz="4" w:space="0" w:color="auto"/>
              <w:right w:val="single" w:sz="4" w:space="0" w:color="auto"/>
            </w:tcBorders>
            <w:shd w:val="clear" w:color="000000" w:fill="E6E6E6"/>
            <w:noWrap/>
            <w:vAlign w:val="center"/>
          </w:tcPr>
          <w:p w14:paraId="46EE891B" w14:textId="1631EDA7" w:rsidR="002948EB" w:rsidRDefault="002948EB" w:rsidP="00027B07">
            <w:pPr>
              <w:rPr>
                <w:rFonts w:ascii="Calibri" w:hAnsi="Calibri" w:cs="Calibri"/>
                <w:b/>
                <w:bCs/>
                <w:color w:val="000000"/>
                <w:sz w:val="24"/>
                <w:szCs w:val="24"/>
              </w:rPr>
            </w:pPr>
            <w:r>
              <w:rPr>
                <w:rFonts w:ascii="Calibri" w:hAnsi="Calibri" w:cs="Calibri"/>
                <w:b/>
                <w:bCs/>
                <w:color w:val="000000"/>
                <w:sz w:val="24"/>
                <w:szCs w:val="24"/>
              </w:rPr>
              <w:t>10</w:t>
            </w:r>
          </w:p>
        </w:tc>
        <w:tc>
          <w:tcPr>
            <w:tcW w:w="6500" w:type="dxa"/>
            <w:tcBorders>
              <w:top w:val="nil"/>
              <w:left w:val="nil"/>
              <w:bottom w:val="single" w:sz="4" w:space="0" w:color="auto"/>
              <w:right w:val="single" w:sz="4" w:space="0" w:color="auto"/>
            </w:tcBorders>
            <w:noWrap/>
            <w:vAlign w:val="center"/>
          </w:tcPr>
          <w:p w14:paraId="480EAB19" w14:textId="1249579A" w:rsidR="002948EB" w:rsidRDefault="002948EB" w:rsidP="00027B07">
            <w:pPr>
              <w:rPr>
                <w:rFonts w:ascii="Calibri" w:hAnsi="Calibri" w:cs="Calibri"/>
                <w:color w:val="000000"/>
                <w:sz w:val="24"/>
                <w:szCs w:val="24"/>
              </w:rPr>
            </w:pPr>
            <w:r>
              <w:rPr>
                <w:rFonts w:ascii="Calibri" w:hAnsi="Calibri" w:cs="Calibri"/>
                <w:color w:val="000000"/>
                <w:sz w:val="24"/>
                <w:szCs w:val="24"/>
              </w:rPr>
              <w:t>IT asset handling procedure</w:t>
            </w:r>
          </w:p>
        </w:tc>
        <w:tc>
          <w:tcPr>
            <w:tcW w:w="980" w:type="dxa"/>
            <w:tcBorders>
              <w:top w:val="nil"/>
              <w:left w:val="nil"/>
              <w:bottom w:val="single" w:sz="4" w:space="0" w:color="auto"/>
              <w:right w:val="single" w:sz="4" w:space="0" w:color="auto"/>
            </w:tcBorders>
            <w:shd w:val="clear" w:color="000000" w:fill="C0C0C0"/>
            <w:noWrap/>
            <w:vAlign w:val="center"/>
          </w:tcPr>
          <w:p w14:paraId="75C6B333" w14:textId="09A4B33F" w:rsidR="002948EB" w:rsidRDefault="002948EB" w:rsidP="00027B07">
            <w:pPr>
              <w:rPr>
                <w:rFonts w:ascii="Calibri" w:hAnsi="Calibri" w:cs="Calibri"/>
                <w:color w:val="000000"/>
                <w:sz w:val="24"/>
                <w:szCs w:val="24"/>
              </w:rPr>
            </w:pPr>
            <w:r>
              <w:rPr>
                <w:rFonts w:ascii="Calibri" w:hAnsi="Calibri" w:cs="Calibri"/>
                <w:color w:val="000000"/>
                <w:sz w:val="24"/>
                <w:szCs w:val="24"/>
              </w:rPr>
              <w:t>9</w:t>
            </w:r>
          </w:p>
        </w:tc>
      </w:tr>
      <w:tr w:rsidR="002948EB" w14:paraId="7CEB5251" w14:textId="77777777" w:rsidTr="002948EB">
        <w:trPr>
          <w:trHeight w:val="315"/>
          <w:jc w:val="center"/>
        </w:trPr>
        <w:tc>
          <w:tcPr>
            <w:tcW w:w="980" w:type="dxa"/>
            <w:tcBorders>
              <w:top w:val="nil"/>
              <w:left w:val="single" w:sz="4" w:space="0" w:color="auto"/>
              <w:bottom w:val="single" w:sz="4" w:space="0" w:color="auto"/>
              <w:right w:val="single" w:sz="4" w:space="0" w:color="auto"/>
            </w:tcBorders>
            <w:shd w:val="clear" w:color="000000" w:fill="E6E6E6"/>
            <w:noWrap/>
            <w:vAlign w:val="center"/>
          </w:tcPr>
          <w:p w14:paraId="1F244C70" w14:textId="30BE77AD" w:rsidR="002948EB" w:rsidRDefault="002948EB" w:rsidP="00027B07">
            <w:pPr>
              <w:rPr>
                <w:rFonts w:ascii="Calibri" w:hAnsi="Calibri" w:cs="Calibri"/>
                <w:b/>
                <w:bCs/>
                <w:color w:val="000000"/>
                <w:sz w:val="24"/>
                <w:szCs w:val="24"/>
              </w:rPr>
            </w:pPr>
            <w:r>
              <w:rPr>
                <w:rFonts w:ascii="Calibri" w:hAnsi="Calibri" w:cs="Calibri"/>
                <w:b/>
                <w:bCs/>
                <w:color w:val="000000"/>
                <w:sz w:val="24"/>
                <w:szCs w:val="24"/>
              </w:rPr>
              <w:t>11</w:t>
            </w:r>
          </w:p>
        </w:tc>
        <w:tc>
          <w:tcPr>
            <w:tcW w:w="6500" w:type="dxa"/>
            <w:tcBorders>
              <w:top w:val="nil"/>
              <w:left w:val="nil"/>
              <w:bottom w:val="single" w:sz="4" w:space="0" w:color="auto"/>
              <w:right w:val="single" w:sz="4" w:space="0" w:color="auto"/>
            </w:tcBorders>
            <w:noWrap/>
            <w:vAlign w:val="center"/>
          </w:tcPr>
          <w:p w14:paraId="4E951936" w14:textId="6146185F" w:rsidR="002948EB" w:rsidRDefault="002948EB" w:rsidP="00027B07">
            <w:pPr>
              <w:rPr>
                <w:rFonts w:ascii="Calibri" w:hAnsi="Calibri" w:cs="Calibri"/>
                <w:color w:val="000000"/>
                <w:sz w:val="24"/>
                <w:szCs w:val="24"/>
              </w:rPr>
            </w:pPr>
            <w:r>
              <w:rPr>
                <w:rFonts w:ascii="Calibri" w:hAnsi="Calibri" w:cs="Calibri"/>
                <w:color w:val="000000"/>
                <w:sz w:val="24"/>
                <w:szCs w:val="24"/>
              </w:rPr>
              <w:t>System &amp; server provisioning procedure</w:t>
            </w:r>
          </w:p>
        </w:tc>
        <w:tc>
          <w:tcPr>
            <w:tcW w:w="980" w:type="dxa"/>
            <w:tcBorders>
              <w:top w:val="nil"/>
              <w:left w:val="nil"/>
              <w:bottom w:val="single" w:sz="4" w:space="0" w:color="auto"/>
              <w:right w:val="single" w:sz="4" w:space="0" w:color="auto"/>
            </w:tcBorders>
            <w:shd w:val="clear" w:color="000000" w:fill="C0C0C0"/>
            <w:noWrap/>
            <w:vAlign w:val="center"/>
          </w:tcPr>
          <w:p w14:paraId="48F5131E" w14:textId="0E7D279F" w:rsidR="002948EB" w:rsidRDefault="002948EB" w:rsidP="00027B07">
            <w:pPr>
              <w:rPr>
                <w:rFonts w:ascii="Calibri" w:hAnsi="Calibri" w:cs="Calibri"/>
                <w:color w:val="000000"/>
                <w:sz w:val="24"/>
                <w:szCs w:val="24"/>
              </w:rPr>
            </w:pPr>
            <w:r>
              <w:rPr>
                <w:rFonts w:ascii="Calibri" w:hAnsi="Calibri" w:cs="Calibri"/>
                <w:color w:val="000000"/>
                <w:sz w:val="24"/>
                <w:szCs w:val="24"/>
              </w:rPr>
              <w:t>9</w:t>
            </w:r>
          </w:p>
        </w:tc>
      </w:tr>
      <w:tr w:rsidR="002948EB" w14:paraId="74378EF9" w14:textId="77777777" w:rsidTr="002948EB">
        <w:trPr>
          <w:trHeight w:val="315"/>
          <w:jc w:val="center"/>
        </w:trPr>
        <w:tc>
          <w:tcPr>
            <w:tcW w:w="980" w:type="dxa"/>
            <w:tcBorders>
              <w:top w:val="nil"/>
              <w:left w:val="single" w:sz="4" w:space="0" w:color="auto"/>
              <w:bottom w:val="single" w:sz="4" w:space="0" w:color="auto"/>
              <w:right w:val="single" w:sz="4" w:space="0" w:color="auto"/>
            </w:tcBorders>
            <w:shd w:val="clear" w:color="000000" w:fill="E6E6E6"/>
            <w:noWrap/>
            <w:vAlign w:val="center"/>
          </w:tcPr>
          <w:p w14:paraId="3517376C" w14:textId="427ACF82" w:rsidR="002948EB" w:rsidRDefault="002948EB" w:rsidP="00027B07">
            <w:pPr>
              <w:rPr>
                <w:rFonts w:ascii="Calibri" w:hAnsi="Calibri" w:cs="Calibri"/>
                <w:b/>
                <w:bCs/>
                <w:color w:val="000000"/>
                <w:sz w:val="24"/>
                <w:szCs w:val="24"/>
              </w:rPr>
            </w:pPr>
            <w:r>
              <w:rPr>
                <w:rFonts w:ascii="Calibri" w:hAnsi="Calibri" w:cs="Calibri"/>
                <w:b/>
                <w:bCs/>
                <w:color w:val="000000"/>
                <w:sz w:val="24"/>
                <w:szCs w:val="24"/>
              </w:rPr>
              <w:t>12</w:t>
            </w:r>
          </w:p>
        </w:tc>
        <w:tc>
          <w:tcPr>
            <w:tcW w:w="6500" w:type="dxa"/>
            <w:tcBorders>
              <w:top w:val="nil"/>
              <w:left w:val="nil"/>
              <w:bottom w:val="single" w:sz="4" w:space="0" w:color="auto"/>
              <w:right w:val="single" w:sz="4" w:space="0" w:color="auto"/>
            </w:tcBorders>
            <w:noWrap/>
            <w:vAlign w:val="center"/>
          </w:tcPr>
          <w:p w14:paraId="56B5F8FC" w14:textId="51EE0049" w:rsidR="002948EB" w:rsidRDefault="002948EB" w:rsidP="00027B07">
            <w:pPr>
              <w:rPr>
                <w:rFonts w:ascii="Calibri" w:hAnsi="Calibri" w:cs="Calibri"/>
                <w:color w:val="000000"/>
                <w:sz w:val="24"/>
                <w:szCs w:val="24"/>
              </w:rPr>
            </w:pPr>
            <w:r>
              <w:rPr>
                <w:rFonts w:ascii="Calibri" w:hAnsi="Calibri" w:cs="Calibri"/>
                <w:color w:val="000000"/>
                <w:sz w:val="24"/>
                <w:szCs w:val="24"/>
              </w:rPr>
              <w:t>System &amp; server De-provisioning procedure</w:t>
            </w:r>
          </w:p>
        </w:tc>
        <w:tc>
          <w:tcPr>
            <w:tcW w:w="980" w:type="dxa"/>
            <w:tcBorders>
              <w:top w:val="nil"/>
              <w:left w:val="nil"/>
              <w:bottom w:val="single" w:sz="4" w:space="0" w:color="auto"/>
              <w:right w:val="single" w:sz="4" w:space="0" w:color="auto"/>
            </w:tcBorders>
            <w:shd w:val="clear" w:color="000000" w:fill="C0C0C0"/>
            <w:noWrap/>
            <w:vAlign w:val="center"/>
          </w:tcPr>
          <w:p w14:paraId="1E1DB1B8" w14:textId="05C9AF64" w:rsidR="002948EB" w:rsidRDefault="002948EB" w:rsidP="00027B07">
            <w:pPr>
              <w:rPr>
                <w:rFonts w:ascii="Calibri" w:hAnsi="Calibri" w:cs="Calibri"/>
                <w:color w:val="000000"/>
                <w:sz w:val="24"/>
                <w:szCs w:val="24"/>
              </w:rPr>
            </w:pPr>
            <w:r>
              <w:rPr>
                <w:rFonts w:ascii="Calibri" w:hAnsi="Calibri" w:cs="Calibri"/>
                <w:color w:val="000000"/>
                <w:sz w:val="24"/>
                <w:szCs w:val="24"/>
              </w:rPr>
              <w:t>10</w:t>
            </w:r>
          </w:p>
        </w:tc>
      </w:tr>
      <w:tr w:rsidR="002948EB" w14:paraId="764D9312" w14:textId="77777777" w:rsidTr="002948EB">
        <w:trPr>
          <w:trHeight w:val="315"/>
          <w:jc w:val="center"/>
        </w:trPr>
        <w:tc>
          <w:tcPr>
            <w:tcW w:w="980" w:type="dxa"/>
            <w:tcBorders>
              <w:top w:val="nil"/>
              <w:left w:val="single" w:sz="4" w:space="0" w:color="auto"/>
              <w:bottom w:val="single" w:sz="4" w:space="0" w:color="auto"/>
              <w:right w:val="single" w:sz="4" w:space="0" w:color="auto"/>
            </w:tcBorders>
            <w:shd w:val="clear" w:color="000000" w:fill="E6E6E6"/>
            <w:noWrap/>
            <w:vAlign w:val="center"/>
          </w:tcPr>
          <w:p w14:paraId="73B823DD" w14:textId="107744E5" w:rsidR="002948EB" w:rsidRDefault="002948EB" w:rsidP="00027B07">
            <w:pPr>
              <w:rPr>
                <w:rFonts w:ascii="Calibri" w:hAnsi="Calibri" w:cs="Calibri"/>
                <w:b/>
                <w:bCs/>
                <w:color w:val="000000"/>
                <w:sz w:val="24"/>
                <w:szCs w:val="24"/>
              </w:rPr>
            </w:pPr>
            <w:r>
              <w:rPr>
                <w:rFonts w:ascii="Calibri" w:hAnsi="Calibri" w:cs="Calibri"/>
                <w:b/>
                <w:bCs/>
                <w:color w:val="000000"/>
                <w:sz w:val="24"/>
                <w:szCs w:val="24"/>
              </w:rPr>
              <w:t>13</w:t>
            </w:r>
          </w:p>
        </w:tc>
        <w:tc>
          <w:tcPr>
            <w:tcW w:w="6500" w:type="dxa"/>
            <w:tcBorders>
              <w:top w:val="nil"/>
              <w:left w:val="nil"/>
              <w:bottom w:val="single" w:sz="4" w:space="0" w:color="auto"/>
              <w:right w:val="single" w:sz="4" w:space="0" w:color="auto"/>
            </w:tcBorders>
            <w:noWrap/>
            <w:vAlign w:val="center"/>
          </w:tcPr>
          <w:p w14:paraId="7A44DACE" w14:textId="6D8976F5" w:rsidR="002948EB" w:rsidRDefault="002948EB" w:rsidP="00027B07">
            <w:pPr>
              <w:rPr>
                <w:rFonts w:ascii="Calibri" w:hAnsi="Calibri" w:cs="Calibri"/>
                <w:color w:val="000000"/>
                <w:sz w:val="24"/>
                <w:szCs w:val="24"/>
              </w:rPr>
            </w:pPr>
            <w:r>
              <w:rPr>
                <w:rFonts w:ascii="Calibri" w:hAnsi="Calibri" w:cs="Calibri"/>
                <w:color w:val="000000"/>
                <w:sz w:val="24"/>
                <w:szCs w:val="24"/>
              </w:rPr>
              <w:t>Backup &amp; restore procedure</w:t>
            </w:r>
          </w:p>
        </w:tc>
        <w:tc>
          <w:tcPr>
            <w:tcW w:w="980" w:type="dxa"/>
            <w:tcBorders>
              <w:top w:val="nil"/>
              <w:left w:val="nil"/>
              <w:bottom w:val="single" w:sz="4" w:space="0" w:color="auto"/>
              <w:right w:val="single" w:sz="4" w:space="0" w:color="auto"/>
            </w:tcBorders>
            <w:shd w:val="clear" w:color="000000" w:fill="C0C0C0"/>
            <w:noWrap/>
            <w:vAlign w:val="center"/>
          </w:tcPr>
          <w:p w14:paraId="3E8B050D" w14:textId="62B636E1" w:rsidR="002948EB" w:rsidRDefault="002948EB" w:rsidP="00027B07">
            <w:pPr>
              <w:rPr>
                <w:rFonts w:ascii="Calibri" w:hAnsi="Calibri" w:cs="Calibri"/>
                <w:color w:val="000000"/>
                <w:sz w:val="24"/>
                <w:szCs w:val="24"/>
              </w:rPr>
            </w:pPr>
            <w:r>
              <w:rPr>
                <w:rFonts w:ascii="Calibri" w:hAnsi="Calibri" w:cs="Calibri"/>
                <w:color w:val="000000"/>
                <w:sz w:val="24"/>
                <w:szCs w:val="24"/>
              </w:rPr>
              <w:t>11</w:t>
            </w:r>
          </w:p>
        </w:tc>
      </w:tr>
      <w:tr w:rsidR="002948EB" w14:paraId="62DDB9DA" w14:textId="77777777" w:rsidTr="002948EB">
        <w:trPr>
          <w:trHeight w:val="315"/>
          <w:jc w:val="center"/>
        </w:trPr>
        <w:tc>
          <w:tcPr>
            <w:tcW w:w="980" w:type="dxa"/>
            <w:tcBorders>
              <w:top w:val="nil"/>
              <w:left w:val="single" w:sz="4" w:space="0" w:color="auto"/>
              <w:bottom w:val="single" w:sz="4" w:space="0" w:color="auto"/>
              <w:right w:val="single" w:sz="4" w:space="0" w:color="auto"/>
            </w:tcBorders>
            <w:shd w:val="clear" w:color="000000" w:fill="E6E6E6"/>
            <w:noWrap/>
            <w:vAlign w:val="center"/>
          </w:tcPr>
          <w:p w14:paraId="609F3DD0" w14:textId="3A6A39EC" w:rsidR="002948EB" w:rsidRDefault="002948EB" w:rsidP="00027B07">
            <w:pPr>
              <w:rPr>
                <w:rFonts w:ascii="Calibri" w:hAnsi="Calibri" w:cs="Calibri"/>
                <w:b/>
                <w:bCs/>
                <w:color w:val="000000"/>
                <w:sz w:val="24"/>
                <w:szCs w:val="24"/>
              </w:rPr>
            </w:pPr>
            <w:r>
              <w:rPr>
                <w:rFonts w:ascii="Calibri" w:hAnsi="Calibri" w:cs="Calibri"/>
                <w:b/>
                <w:bCs/>
                <w:color w:val="000000"/>
                <w:sz w:val="24"/>
                <w:szCs w:val="24"/>
              </w:rPr>
              <w:t>14</w:t>
            </w:r>
          </w:p>
        </w:tc>
        <w:tc>
          <w:tcPr>
            <w:tcW w:w="6500" w:type="dxa"/>
            <w:tcBorders>
              <w:top w:val="nil"/>
              <w:left w:val="nil"/>
              <w:bottom w:val="single" w:sz="4" w:space="0" w:color="auto"/>
              <w:right w:val="single" w:sz="4" w:space="0" w:color="auto"/>
            </w:tcBorders>
            <w:noWrap/>
            <w:vAlign w:val="center"/>
          </w:tcPr>
          <w:p w14:paraId="58134A6C" w14:textId="54210029" w:rsidR="002948EB" w:rsidRDefault="002948EB" w:rsidP="00027B07">
            <w:pPr>
              <w:rPr>
                <w:rFonts w:ascii="Calibri" w:hAnsi="Calibri" w:cs="Calibri"/>
                <w:color w:val="000000"/>
                <w:sz w:val="24"/>
                <w:szCs w:val="24"/>
              </w:rPr>
            </w:pPr>
            <w:r>
              <w:rPr>
                <w:rFonts w:ascii="Calibri" w:hAnsi="Calibri" w:cs="Calibri"/>
                <w:color w:val="000000"/>
                <w:sz w:val="24"/>
                <w:szCs w:val="24"/>
              </w:rPr>
              <w:t>IT operations &amp; ticket handling procedure</w:t>
            </w:r>
          </w:p>
        </w:tc>
        <w:tc>
          <w:tcPr>
            <w:tcW w:w="980" w:type="dxa"/>
            <w:tcBorders>
              <w:top w:val="nil"/>
              <w:left w:val="nil"/>
              <w:bottom w:val="single" w:sz="4" w:space="0" w:color="auto"/>
              <w:right w:val="single" w:sz="4" w:space="0" w:color="auto"/>
            </w:tcBorders>
            <w:shd w:val="clear" w:color="000000" w:fill="C0C0C0"/>
            <w:noWrap/>
            <w:vAlign w:val="center"/>
          </w:tcPr>
          <w:p w14:paraId="771B06B8" w14:textId="2CCEEDEE" w:rsidR="002948EB" w:rsidRDefault="002948EB" w:rsidP="00027B07">
            <w:pPr>
              <w:rPr>
                <w:rFonts w:ascii="Calibri" w:hAnsi="Calibri" w:cs="Calibri"/>
                <w:color w:val="000000"/>
                <w:sz w:val="24"/>
                <w:szCs w:val="24"/>
              </w:rPr>
            </w:pPr>
            <w:r>
              <w:rPr>
                <w:rFonts w:ascii="Calibri" w:hAnsi="Calibri" w:cs="Calibri"/>
                <w:color w:val="000000"/>
                <w:sz w:val="24"/>
                <w:szCs w:val="24"/>
              </w:rPr>
              <w:t>12</w:t>
            </w:r>
          </w:p>
        </w:tc>
      </w:tr>
      <w:tr w:rsidR="002948EB" w14:paraId="528EF2F7" w14:textId="77777777" w:rsidTr="002948EB">
        <w:trPr>
          <w:trHeight w:val="315"/>
          <w:jc w:val="center"/>
        </w:trPr>
        <w:tc>
          <w:tcPr>
            <w:tcW w:w="980" w:type="dxa"/>
            <w:tcBorders>
              <w:top w:val="nil"/>
              <w:left w:val="single" w:sz="4" w:space="0" w:color="auto"/>
              <w:bottom w:val="single" w:sz="4" w:space="0" w:color="auto"/>
              <w:right w:val="single" w:sz="4" w:space="0" w:color="auto"/>
            </w:tcBorders>
            <w:shd w:val="clear" w:color="000000" w:fill="E6E6E6"/>
            <w:noWrap/>
            <w:vAlign w:val="center"/>
          </w:tcPr>
          <w:p w14:paraId="349296A7" w14:textId="717FF5A8" w:rsidR="002948EB" w:rsidRDefault="002948EB" w:rsidP="00027B07">
            <w:pPr>
              <w:rPr>
                <w:rFonts w:ascii="Calibri" w:hAnsi="Calibri" w:cs="Calibri"/>
                <w:b/>
                <w:bCs/>
                <w:color w:val="000000"/>
                <w:sz w:val="24"/>
                <w:szCs w:val="24"/>
              </w:rPr>
            </w:pPr>
            <w:r>
              <w:rPr>
                <w:rFonts w:ascii="Calibri" w:hAnsi="Calibri" w:cs="Calibri"/>
                <w:b/>
                <w:bCs/>
                <w:color w:val="000000"/>
                <w:sz w:val="24"/>
                <w:szCs w:val="24"/>
              </w:rPr>
              <w:t>15</w:t>
            </w:r>
          </w:p>
        </w:tc>
        <w:tc>
          <w:tcPr>
            <w:tcW w:w="6500" w:type="dxa"/>
            <w:tcBorders>
              <w:top w:val="nil"/>
              <w:left w:val="nil"/>
              <w:bottom w:val="single" w:sz="4" w:space="0" w:color="auto"/>
              <w:right w:val="single" w:sz="4" w:space="0" w:color="auto"/>
            </w:tcBorders>
            <w:noWrap/>
            <w:vAlign w:val="center"/>
          </w:tcPr>
          <w:p w14:paraId="76AA591C" w14:textId="1E0C8423" w:rsidR="002948EB" w:rsidRDefault="002948EB" w:rsidP="00027B07">
            <w:pPr>
              <w:rPr>
                <w:rFonts w:ascii="Calibri" w:hAnsi="Calibri" w:cs="Calibri"/>
                <w:color w:val="000000"/>
                <w:sz w:val="24"/>
                <w:szCs w:val="24"/>
              </w:rPr>
            </w:pPr>
            <w:r>
              <w:rPr>
                <w:rFonts w:ascii="Calibri" w:hAnsi="Calibri" w:cs="Calibri"/>
                <w:color w:val="000000"/>
                <w:sz w:val="24"/>
                <w:szCs w:val="24"/>
              </w:rPr>
              <w:t>Capacity monitoring procedure</w:t>
            </w:r>
          </w:p>
        </w:tc>
        <w:tc>
          <w:tcPr>
            <w:tcW w:w="980" w:type="dxa"/>
            <w:tcBorders>
              <w:top w:val="nil"/>
              <w:left w:val="nil"/>
              <w:bottom w:val="single" w:sz="4" w:space="0" w:color="auto"/>
              <w:right w:val="single" w:sz="4" w:space="0" w:color="auto"/>
            </w:tcBorders>
            <w:shd w:val="clear" w:color="000000" w:fill="C0C0C0"/>
            <w:noWrap/>
            <w:vAlign w:val="center"/>
          </w:tcPr>
          <w:p w14:paraId="00297C37" w14:textId="48F525E7" w:rsidR="002948EB" w:rsidRDefault="002948EB" w:rsidP="00027B07">
            <w:pPr>
              <w:rPr>
                <w:rFonts w:ascii="Calibri" w:hAnsi="Calibri" w:cs="Calibri"/>
                <w:color w:val="000000"/>
                <w:sz w:val="24"/>
                <w:szCs w:val="24"/>
              </w:rPr>
            </w:pPr>
            <w:r>
              <w:rPr>
                <w:rFonts w:ascii="Calibri" w:hAnsi="Calibri" w:cs="Calibri"/>
                <w:color w:val="000000"/>
                <w:sz w:val="24"/>
                <w:szCs w:val="24"/>
              </w:rPr>
              <w:t>1</w:t>
            </w:r>
            <w:r w:rsidR="005B0CE4">
              <w:rPr>
                <w:rFonts w:ascii="Calibri" w:hAnsi="Calibri" w:cs="Calibri"/>
                <w:color w:val="000000"/>
                <w:sz w:val="24"/>
                <w:szCs w:val="24"/>
              </w:rPr>
              <w:t>3</w:t>
            </w:r>
          </w:p>
        </w:tc>
      </w:tr>
      <w:tr w:rsidR="002948EB" w14:paraId="38285A3F" w14:textId="77777777" w:rsidTr="002948EB">
        <w:trPr>
          <w:trHeight w:val="315"/>
          <w:jc w:val="center"/>
        </w:trPr>
        <w:tc>
          <w:tcPr>
            <w:tcW w:w="980" w:type="dxa"/>
            <w:tcBorders>
              <w:top w:val="nil"/>
              <w:left w:val="single" w:sz="4" w:space="0" w:color="auto"/>
              <w:bottom w:val="single" w:sz="4" w:space="0" w:color="auto"/>
              <w:right w:val="single" w:sz="4" w:space="0" w:color="auto"/>
            </w:tcBorders>
            <w:shd w:val="clear" w:color="000000" w:fill="E6E6E6"/>
            <w:noWrap/>
            <w:vAlign w:val="center"/>
          </w:tcPr>
          <w:p w14:paraId="595A1BE5" w14:textId="317E73C3" w:rsidR="002948EB" w:rsidRDefault="005B0CE4" w:rsidP="00027B07">
            <w:pPr>
              <w:rPr>
                <w:rFonts w:ascii="Calibri" w:hAnsi="Calibri" w:cs="Calibri"/>
                <w:b/>
                <w:bCs/>
                <w:color w:val="000000"/>
                <w:sz w:val="24"/>
                <w:szCs w:val="24"/>
              </w:rPr>
            </w:pPr>
            <w:r>
              <w:rPr>
                <w:rFonts w:ascii="Calibri" w:hAnsi="Calibri" w:cs="Calibri"/>
                <w:b/>
                <w:bCs/>
                <w:color w:val="000000"/>
                <w:sz w:val="24"/>
                <w:szCs w:val="24"/>
              </w:rPr>
              <w:t>16</w:t>
            </w:r>
          </w:p>
        </w:tc>
        <w:tc>
          <w:tcPr>
            <w:tcW w:w="6500" w:type="dxa"/>
            <w:tcBorders>
              <w:top w:val="nil"/>
              <w:left w:val="nil"/>
              <w:bottom w:val="single" w:sz="4" w:space="0" w:color="auto"/>
              <w:right w:val="single" w:sz="4" w:space="0" w:color="auto"/>
            </w:tcBorders>
            <w:noWrap/>
            <w:vAlign w:val="center"/>
          </w:tcPr>
          <w:p w14:paraId="70ECFC20" w14:textId="7E3616D7" w:rsidR="002948EB" w:rsidRDefault="005B0CE4" w:rsidP="00027B07">
            <w:pPr>
              <w:rPr>
                <w:rFonts w:ascii="Calibri" w:hAnsi="Calibri" w:cs="Calibri"/>
                <w:color w:val="000000"/>
                <w:sz w:val="24"/>
                <w:szCs w:val="24"/>
              </w:rPr>
            </w:pPr>
            <w:r>
              <w:rPr>
                <w:rFonts w:ascii="Calibri" w:hAnsi="Calibri" w:cs="Calibri"/>
                <w:color w:val="000000"/>
                <w:sz w:val="24"/>
                <w:szCs w:val="24"/>
              </w:rPr>
              <w:t>Configuration &amp; baseline review procedure</w:t>
            </w:r>
          </w:p>
        </w:tc>
        <w:tc>
          <w:tcPr>
            <w:tcW w:w="980" w:type="dxa"/>
            <w:tcBorders>
              <w:top w:val="nil"/>
              <w:left w:val="nil"/>
              <w:bottom w:val="single" w:sz="4" w:space="0" w:color="auto"/>
              <w:right w:val="single" w:sz="4" w:space="0" w:color="auto"/>
            </w:tcBorders>
            <w:shd w:val="clear" w:color="000000" w:fill="C0C0C0"/>
            <w:noWrap/>
            <w:vAlign w:val="center"/>
          </w:tcPr>
          <w:p w14:paraId="4E9152F5" w14:textId="2026D67C" w:rsidR="002948EB" w:rsidRDefault="005B0CE4" w:rsidP="00027B07">
            <w:pPr>
              <w:rPr>
                <w:rFonts w:ascii="Calibri" w:hAnsi="Calibri" w:cs="Calibri"/>
                <w:color w:val="000000"/>
                <w:sz w:val="24"/>
                <w:szCs w:val="24"/>
              </w:rPr>
            </w:pPr>
            <w:r>
              <w:rPr>
                <w:rFonts w:ascii="Calibri" w:hAnsi="Calibri" w:cs="Calibri"/>
                <w:color w:val="000000"/>
                <w:sz w:val="24"/>
                <w:szCs w:val="24"/>
              </w:rPr>
              <w:t>13</w:t>
            </w:r>
          </w:p>
        </w:tc>
      </w:tr>
      <w:tr w:rsidR="002948EB" w14:paraId="56D462BF" w14:textId="77777777" w:rsidTr="002948EB">
        <w:trPr>
          <w:trHeight w:val="315"/>
          <w:jc w:val="center"/>
        </w:trPr>
        <w:tc>
          <w:tcPr>
            <w:tcW w:w="980" w:type="dxa"/>
            <w:tcBorders>
              <w:top w:val="nil"/>
              <w:left w:val="single" w:sz="4" w:space="0" w:color="auto"/>
              <w:bottom w:val="single" w:sz="4" w:space="0" w:color="auto"/>
              <w:right w:val="single" w:sz="4" w:space="0" w:color="auto"/>
            </w:tcBorders>
            <w:shd w:val="clear" w:color="000000" w:fill="E6E6E6"/>
            <w:noWrap/>
            <w:vAlign w:val="center"/>
          </w:tcPr>
          <w:p w14:paraId="3785842A" w14:textId="6D695CB9" w:rsidR="002948EB" w:rsidRDefault="005B0CE4" w:rsidP="00027B07">
            <w:pPr>
              <w:rPr>
                <w:rFonts w:ascii="Calibri" w:hAnsi="Calibri" w:cs="Calibri"/>
                <w:b/>
                <w:bCs/>
                <w:color w:val="000000"/>
                <w:sz w:val="24"/>
                <w:szCs w:val="24"/>
              </w:rPr>
            </w:pPr>
            <w:r>
              <w:rPr>
                <w:rFonts w:ascii="Calibri" w:hAnsi="Calibri" w:cs="Calibri"/>
                <w:b/>
                <w:bCs/>
                <w:color w:val="000000"/>
                <w:sz w:val="24"/>
                <w:szCs w:val="24"/>
              </w:rPr>
              <w:t>17</w:t>
            </w:r>
          </w:p>
        </w:tc>
        <w:tc>
          <w:tcPr>
            <w:tcW w:w="6500" w:type="dxa"/>
            <w:tcBorders>
              <w:top w:val="nil"/>
              <w:left w:val="nil"/>
              <w:bottom w:val="single" w:sz="4" w:space="0" w:color="auto"/>
              <w:right w:val="single" w:sz="4" w:space="0" w:color="auto"/>
            </w:tcBorders>
            <w:noWrap/>
            <w:vAlign w:val="center"/>
          </w:tcPr>
          <w:p w14:paraId="182C10B5" w14:textId="46E3DFFF" w:rsidR="002948EB" w:rsidRDefault="005B0CE4" w:rsidP="00027B07">
            <w:pPr>
              <w:rPr>
                <w:rFonts w:ascii="Calibri" w:hAnsi="Calibri" w:cs="Calibri"/>
                <w:color w:val="000000"/>
                <w:sz w:val="24"/>
                <w:szCs w:val="24"/>
              </w:rPr>
            </w:pPr>
            <w:r>
              <w:rPr>
                <w:rFonts w:ascii="Calibri" w:hAnsi="Calibri" w:cs="Calibri"/>
                <w:color w:val="000000"/>
                <w:sz w:val="24"/>
                <w:szCs w:val="24"/>
              </w:rPr>
              <w:t>Vulnerability &amp; patch management procedure</w:t>
            </w:r>
          </w:p>
        </w:tc>
        <w:tc>
          <w:tcPr>
            <w:tcW w:w="980" w:type="dxa"/>
            <w:tcBorders>
              <w:top w:val="nil"/>
              <w:left w:val="nil"/>
              <w:bottom w:val="single" w:sz="4" w:space="0" w:color="auto"/>
              <w:right w:val="single" w:sz="4" w:space="0" w:color="auto"/>
            </w:tcBorders>
            <w:shd w:val="clear" w:color="000000" w:fill="C0C0C0"/>
            <w:noWrap/>
            <w:vAlign w:val="center"/>
          </w:tcPr>
          <w:p w14:paraId="6D89B43C" w14:textId="53ECDFC5" w:rsidR="002948EB" w:rsidRDefault="005B0CE4" w:rsidP="00027B07">
            <w:pPr>
              <w:rPr>
                <w:rFonts w:ascii="Calibri" w:hAnsi="Calibri" w:cs="Calibri"/>
                <w:color w:val="000000"/>
                <w:sz w:val="24"/>
                <w:szCs w:val="24"/>
              </w:rPr>
            </w:pPr>
            <w:r>
              <w:rPr>
                <w:rFonts w:ascii="Calibri" w:hAnsi="Calibri" w:cs="Calibri"/>
                <w:color w:val="000000"/>
                <w:sz w:val="24"/>
                <w:szCs w:val="24"/>
              </w:rPr>
              <w:t>14</w:t>
            </w:r>
          </w:p>
        </w:tc>
      </w:tr>
      <w:tr w:rsidR="002948EB" w14:paraId="602FC5FF" w14:textId="77777777" w:rsidTr="002948EB">
        <w:trPr>
          <w:trHeight w:val="315"/>
          <w:jc w:val="center"/>
        </w:trPr>
        <w:tc>
          <w:tcPr>
            <w:tcW w:w="980" w:type="dxa"/>
            <w:tcBorders>
              <w:top w:val="nil"/>
              <w:left w:val="single" w:sz="4" w:space="0" w:color="auto"/>
              <w:bottom w:val="single" w:sz="4" w:space="0" w:color="auto"/>
              <w:right w:val="single" w:sz="4" w:space="0" w:color="auto"/>
            </w:tcBorders>
            <w:shd w:val="clear" w:color="000000" w:fill="E6E6E6"/>
            <w:noWrap/>
            <w:vAlign w:val="center"/>
          </w:tcPr>
          <w:p w14:paraId="3CAB69D7" w14:textId="15C7F3B1" w:rsidR="002948EB" w:rsidRDefault="005B0CE4" w:rsidP="00027B07">
            <w:pPr>
              <w:rPr>
                <w:rFonts w:ascii="Calibri" w:hAnsi="Calibri" w:cs="Calibri"/>
                <w:b/>
                <w:bCs/>
                <w:color w:val="000000"/>
                <w:sz w:val="24"/>
                <w:szCs w:val="24"/>
              </w:rPr>
            </w:pPr>
            <w:r>
              <w:rPr>
                <w:rFonts w:ascii="Calibri" w:hAnsi="Calibri" w:cs="Calibri"/>
                <w:b/>
                <w:bCs/>
                <w:color w:val="000000"/>
                <w:sz w:val="24"/>
                <w:szCs w:val="24"/>
              </w:rPr>
              <w:t>18</w:t>
            </w:r>
          </w:p>
        </w:tc>
        <w:tc>
          <w:tcPr>
            <w:tcW w:w="6500" w:type="dxa"/>
            <w:tcBorders>
              <w:top w:val="nil"/>
              <w:left w:val="nil"/>
              <w:bottom w:val="single" w:sz="4" w:space="0" w:color="auto"/>
              <w:right w:val="single" w:sz="4" w:space="0" w:color="auto"/>
            </w:tcBorders>
            <w:noWrap/>
            <w:vAlign w:val="center"/>
          </w:tcPr>
          <w:p w14:paraId="1708245D" w14:textId="200183E1" w:rsidR="002948EB" w:rsidRDefault="005B0CE4" w:rsidP="00027B07">
            <w:pPr>
              <w:rPr>
                <w:rFonts w:ascii="Calibri" w:hAnsi="Calibri" w:cs="Calibri"/>
                <w:color w:val="000000"/>
                <w:sz w:val="24"/>
                <w:szCs w:val="24"/>
              </w:rPr>
            </w:pPr>
            <w:r>
              <w:rPr>
                <w:rFonts w:ascii="Calibri" w:hAnsi="Calibri" w:cs="Calibri"/>
                <w:color w:val="000000"/>
                <w:sz w:val="24"/>
                <w:szCs w:val="24"/>
              </w:rPr>
              <w:t>Threat intelligence review procedure</w:t>
            </w:r>
          </w:p>
        </w:tc>
        <w:tc>
          <w:tcPr>
            <w:tcW w:w="980" w:type="dxa"/>
            <w:tcBorders>
              <w:top w:val="nil"/>
              <w:left w:val="nil"/>
              <w:bottom w:val="single" w:sz="4" w:space="0" w:color="auto"/>
              <w:right w:val="single" w:sz="4" w:space="0" w:color="auto"/>
            </w:tcBorders>
            <w:shd w:val="clear" w:color="000000" w:fill="C0C0C0"/>
            <w:noWrap/>
            <w:vAlign w:val="center"/>
          </w:tcPr>
          <w:p w14:paraId="2E67D3A9" w14:textId="518CD539" w:rsidR="002948EB" w:rsidRDefault="005B0CE4" w:rsidP="00027B07">
            <w:pPr>
              <w:rPr>
                <w:rFonts w:ascii="Calibri" w:hAnsi="Calibri" w:cs="Calibri"/>
                <w:color w:val="000000"/>
                <w:sz w:val="24"/>
                <w:szCs w:val="24"/>
              </w:rPr>
            </w:pPr>
            <w:r>
              <w:rPr>
                <w:rFonts w:ascii="Calibri" w:hAnsi="Calibri" w:cs="Calibri"/>
                <w:color w:val="000000"/>
                <w:sz w:val="24"/>
                <w:szCs w:val="24"/>
              </w:rPr>
              <w:t>15</w:t>
            </w:r>
          </w:p>
        </w:tc>
      </w:tr>
      <w:tr w:rsidR="002948EB" w14:paraId="6F48FA42" w14:textId="77777777" w:rsidTr="002948EB">
        <w:trPr>
          <w:trHeight w:val="315"/>
          <w:jc w:val="center"/>
        </w:trPr>
        <w:tc>
          <w:tcPr>
            <w:tcW w:w="980" w:type="dxa"/>
            <w:tcBorders>
              <w:top w:val="nil"/>
              <w:left w:val="single" w:sz="4" w:space="0" w:color="auto"/>
              <w:bottom w:val="single" w:sz="4" w:space="0" w:color="auto"/>
              <w:right w:val="single" w:sz="4" w:space="0" w:color="auto"/>
            </w:tcBorders>
            <w:shd w:val="clear" w:color="000000" w:fill="E6E6E6"/>
            <w:noWrap/>
            <w:vAlign w:val="center"/>
          </w:tcPr>
          <w:p w14:paraId="35A89049" w14:textId="2F10F1F2" w:rsidR="002948EB" w:rsidRDefault="005B0CE4" w:rsidP="00027B07">
            <w:pPr>
              <w:rPr>
                <w:rFonts w:ascii="Calibri" w:hAnsi="Calibri" w:cs="Calibri"/>
                <w:b/>
                <w:bCs/>
                <w:color w:val="000000"/>
                <w:sz w:val="24"/>
                <w:szCs w:val="24"/>
              </w:rPr>
            </w:pPr>
            <w:r>
              <w:rPr>
                <w:rFonts w:ascii="Calibri" w:hAnsi="Calibri" w:cs="Calibri"/>
                <w:b/>
                <w:bCs/>
                <w:color w:val="000000"/>
                <w:sz w:val="24"/>
                <w:szCs w:val="24"/>
              </w:rPr>
              <w:t>19</w:t>
            </w:r>
          </w:p>
        </w:tc>
        <w:tc>
          <w:tcPr>
            <w:tcW w:w="6500" w:type="dxa"/>
            <w:tcBorders>
              <w:top w:val="nil"/>
              <w:left w:val="nil"/>
              <w:bottom w:val="single" w:sz="4" w:space="0" w:color="auto"/>
              <w:right w:val="single" w:sz="4" w:space="0" w:color="auto"/>
            </w:tcBorders>
            <w:noWrap/>
            <w:vAlign w:val="center"/>
          </w:tcPr>
          <w:p w14:paraId="1EB412B8" w14:textId="1A62826C" w:rsidR="002948EB" w:rsidRDefault="005B0CE4" w:rsidP="00027B07">
            <w:pPr>
              <w:rPr>
                <w:rFonts w:ascii="Calibri" w:hAnsi="Calibri" w:cs="Calibri"/>
                <w:color w:val="000000"/>
                <w:sz w:val="24"/>
                <w:szCs w:val="24"/>
              </w:rPr>
            </w:pPr>
            <w:r>
              <w:rPr>
                <w:rFonts w:ascii="Calibri" w:hAnsi="Calibri" w:cs="Calibri"/>
                <w:color w:val="000000"/>
                <w:sz w:val="24"/>
                <w:szCs w:val="24"/>
              </w:rPr>
              <w:t>Cryptography procedure</w:t>
            </w:r>
          </w:p>
        </w:tc>
        <w:tc>
          <w:tcPr>
            <w:tcW w:w="980" w:type="dxa"/>
            <w:tcBorders>
              <w:top w:val="nil"/>
              <w:left w:val="nil"/>
              <w:bottom w:val="single" w:sz="4" w:space="0" w:color="auto"/>
              <w:right w:val="single" w:sz="4" w:space="0" w:color="auto"/>
            </w:tcBorders>
            <w:shd w:val="clear" w:color="000000" w:fill="C0C0C0"/>
            <w:noWrap/>
            <w:vAlign w:val="center"/>
          </w:tcPr>
          <w:p w14:paraId="7D3EDA48" w14:textId="06BB3724" w:rsidR="002948EB" w:rsidRDefault="005B0CE4" w:rsidP="00027B07">
            <w:pPr>
              <w:rPr>
                <w:rFonts w:ascii="Calibri" w:hAnsi="Calibri" w:cs="Calibri"/>
                <w:color w:val="000000"/>
                <w:sz w:val="24"/>
                <w:szCs w:val="24"/>
              </w:rPr>
            </w:pPr>
            <w:r>
              <w:rPr>
                <w:rFonts w:ascii="Calibri" w:hAnsi="Calibri" w:cs="Calibri"/>
                <w:color w:val="000000"/>
                <w:sz w:val="24"/>
                <w:szCs w:val="24"/>
              </w:rPr>
              <w:t>16</w:t>
            </w:r>
          </w:p>
        </w:tc>
      </w:tr>
      <w:tr w:rsidR="002948EB" w14:paraId="774DADAF" w14:textId="77777777" w:rsidTr="002948EB">
        <w:trPr>
          <w:trHeight w:val="315"/>
          <w:jc w:val="center"/>
        </w:trPr>
        <w:tc>
          <w:tcPr>
            <w:tcW w:w="980" w:type="dxa"/>
            <w:tcBorders>
              <w:top w:val="nil"/>
              <w:left w:val="single" w:sz="4" w:space="0" w:color="auto"/>
              <w:bottom w:val="single" w:sz="4" w:space="0" w:color="auto"/>
              <w:right w:val="single" w:sz="4" w:space="0" w:color="auto"/>
            </w:tcBorders>
            <w:shd w:val="clear" w:color="000000" w:fill="E6E6E6"/>
            <w:noWrap/>
            <w:vAlign w:val="center"/>
          </w:tcPr>
          <w:p w14:paraId="0D530C74" w14:textId="6D10ECEC" w:rsidR="002948EB" w:rsidRDefault="005B0CE4" w:rsidP="00027B07">
            <w:pPr>
              <w:rPr>
                <w:rFonts w:ascii="Calibri" w:hAnsi="Calibri" w:cs="Calibri"/>
                <w:b/>
                <w:bCs/>
                <w:color w:val="000000"/>
                <w:sz w:val="24"/>
                <w:szCs w:val="24"/>
              </w:rPr>
            </w:pPr>
            <w:r>
              <w:rPr>
                <w:rFonts w:ascii="Calibri" w:hAnsi="Calibri" w:cs="Calibri"/>
                <w:b/>
                <w:bCs/>
                <w:color w:val="000000"/>
                <w:sz w:val="24"/>
                <w:szCs w:val="24"/>
              </w:rPr>
              <w:t>20</w:t>
            </w:r>
          </w:p>
        </w:tc>
        <w:tc>
          <w:tcPr>
            <w:tcW w:w="6500" w:type="dxa"/>
            <w:tcBorders>
              <w:top w:val="nil"/>
              <w:left w:val="nil"/>
              <w:bottom w:val="single" w:sz="4" w:space="0" w:color="auto"/>
              <w:right w:val="single" w:sz="4" w:space="0" w:color="auto"/>
            </w:tcBorders>
            <w:noWrap/>
            <w:vAlign w:val="center"/>
          </w:tcPr>
          <w:p w14:paraId="46118399" w14:textId="3C4B5641" w:rsidR="002948EB" w:rsidRDefault="005B0CE4" w:rsidP="00027B07">
            <w:pPr>
              <w:rPr>
                <w:rFonts w:ascii="Calibri" w:hAnsi="Calibri" w:cs="Calibri"/>
                <w:color w:val="000000"/>
                <w:sz w:val="24"/>
                <w:szCs w:val="24"/>
              </w:rPr>
            </w:pPr>
            <w:r>
              <w:rPr>
                <w:rFonts w:ascii="Calibri" w:hAnsi="Calibri" w:cs="Calibri"/>
                <w:color w:val="000000"/>
                <w:sz w:val="24"/>
                <w:szCs w:val="24"/>
              </w:rPr>
              <w:t>Data masking procedure</w:t>
            </w:r>
          </w:p>
        </w:tc>
        <w:tc>
          <w:tcPr>
            <w:tcW w:w="980" w:type="dxa"/>
            <w:tcBorders>
              <w:top w:val="nil"/>
              <w:left w:val="nil"/>
              <w:bottom w:val="single" w:sz="4" w:space="0" w:color="auto"/>
              <w:right w:val="single" w:sz="4" w:space="0" w:color="auto"/>
            </w:tcBorders>
            <w:shd w:val="clear" w:color="000000" w:fill="C0C0C0"/>
            <w:noWrap/>
            <w:vAlign w:val="center"/>
          </w:tcPr>
          <w:p w14:paraId="28F26D09" w14:textId="5AD72362" w:rsidR="002948EB" w:rsidRDefault="005B0CE4" w:rsidP="00027B07">
            <w:pPr>
              <w:rPr>
                <w:rFonts w:ascii="Calibri" w:hAnsi="Calibri" w:cs="Calibri"/>
                <w:color w:val="000000"/>
                <w:sz w:val="24"/>
                <w:szCs w:val="24"/>
              </w:rPr>
            </w:pPr>
            <w:r>
              <w:rPr>
                <w:rFonts w:ascii="Calibri" w:hAnsi="Calibri" w:cs="Calibri"/>
                <w:color w:val="000000"/>
                <w:sz w:val="24"/>
                <w:szCs w:val="24"/>
              </w:rPr>
              <w:t>17</w:t>
            </w:r>
          </w:p>
        </w:tc>
      </w:tr>
      <w:tr w:rsidR="002948EB" w14:paraId="7BB83DAE" w14:textId="77777777" w:rsidTr="002948EB">
        <w:trPr>
          <w:trHeight w:val="315"/>
          <w:jc w:val="center"/>
        </w:trPr>
        <w:tc>
          <w:tcPr>
            <w:tcW w:w="980" w:type="dxa"/>
            <w:tcBorders>
              <w:top w:val="nil"/>
              <w:left w:val="single" w:sz="4" w:space="0" w:color="auto"/>
              <w:bottom w:val="single" w:sz="4" w:space="0" w:color="auto"/>
              <w:right w:val="single" w:sz="4" w:space="0" w:color="auto"/>
            </w:tcBorders>
            <w:shd w:val="clear" w:color="000000" w:fill="E6E6E6"/>
            <w:noWrap/>
            <w:vAlign w:val="center"/>
          </w:tcPr>
          <w:p w14:paraId="52297DD7" w14:textId="4A8104F0" w:rsidR="002948EB" w:rsidRDefault="005B0CE4" w:rsidP="00027B07">
            <w:pPr>
              <w:rPr>
                <w:rFonts w:ascii="Calibri" w:hAnsi="Calibri" w:cs="Calibri"/>
                <w:b/>
                <w:bCs/>
                <w:color w:val="000000"/>
                <w:sz w:val="24"/>
                <w:szCs w:val="24"/>
              </w:rPr>
            </w:pPr>
            <w:r>
              <w:rPr>
                <w:rFonts w:ascii="Calibri" w:hAnsi="Calibri" w:cs="Calibri"/>
                <w:b/>
                <w:bCs/>
                <w:color w:val="000000"/>
                <w:sz w:val="24"/>
                <w:szCs w:val="24"/>
              </w:rPr>
              <w:t>21</w:t>
            </w:r>
          </w:p>
        </w:tc>
        <w:tc>
          <w:tcPr>
            <w:tcW w:w="6500" w:type="dxa"/>
            <w:tcBorders>
              <w:top w:val="nil"/>
              <w:left w:val="nil"/>
              <w:bottom w:val="single" w:sz="4" w:space="0" w:color="auto"/>
              <w:right w:val="single" w:sz="4" w:space="0" w:color="auto"/>
            </w:tcBorders>
            <w:noWrap/>
            <w:vAlign w:val="center"/>
          </w:tcPr>
          <w:p w14:paraId="1CCD855D" w14:textId="7237A91A" w:rsidR="002948EB" w:rsidRDefault="005B0CE4" w:rsidP="00027B07">
            <w:pPr>
              <w:rPr>
                <w:rFonts w:ascii="Calibri" w:hAnsi="Calibri" w:cs="Calibri"/>
                <w:color w:val="000000"/>
                <w:sz w:val="24"/>
                <w:szCs w:val="24"/>
              </w:rPr>
            </w:pPr>
            <w:r>
              <w:rPr>
                <w:rFonts w:ascii="Calibri" w:hAnsi="Calibri" w:cs="Calibri"/>
                <w:color w:val="000000"/>
                <w:sz w:val="24"/>
                <w:szCs w:val="24"/>
              </w:rPr>
              <w:t>Software development lifecycle &amp; project security procedure</w:t>
            </w:r>
          </w:p>
        </w:tc>
        <w:tc>
          <w:tcPr>
            <w:tcW w:w="980" w:type="dxa"/>
            <w:tcBorders>
              <w:top w:val="nil"/>
              <w:left w:val="nil"/>
              <w:bottom w:val="single" w:sz="4" w:space="0" w:color="auto"/>
              <w:right w:val="single" w:sz="4" w:space="0" w:color="auto"/>
            </w:tcBorders>
            <w:shd w:val="clear" w:color="000000" w:fill="C0C0C0"/>
            <w:noWrap/>
            <w:vAlign w:val="center"/>
          </w:tcPr>
          <w:p w14:paraId="1381F59D" w14:textId="74C55E16" w:rsidR="002948EB" w:rsidRDefault="005B0CE4" w:rsidP="00027B07">
            <w:pPr>
              <w:rPr>
                <w:rFonts w:ascii="Calibri" w:hAnsi="Calibri" w:cs="Calibri"/>
                <w:color w:val="000000"/>
                <w:sz w:val="24"/>
                <w:szCs w:val="24"/>
              </w:rPr>
            </w:pPr>
            <w:r>
              <w:rPr>
                <w:rFonts w:ascii="Calibri" w:hAnsi="Calibri" w:cs="Calibri"/>
                <w:color w:val="000000"/>
                <w:sz w:val="24"/>
                <w:szCs w:val="24"/>
              </w:rPr>
              <w:t>18</w:t>
            </w:r>
          </w:p>
        </w:tc>
      </w:tr>
      <w:tr w:rsidR="002948EB" w14:paraId="456F50EE" w14:textId="77777777" w:rsidTr="002948EB">
        <w:trPr>
          <w:trHeight w:val="315"/>
          <w:jc w:val="center"/>
        </w:trPr>
        <w:tc>
          <w:tcPr>
            <w:tcW w:w="980" w:type="dxa"/>
            <w:tcBorders>
              <w:top w:val="nil"/>
              <w:left w:val="single" w:sz="4" w:space="0" w:color="auto"/>
              <w:bottom w:val="single" w:sz="4" w:space="0" w:color="auto"/>
              <w:right w:val="single" w:sz="4" w:space="0" w:color="auto"/>
            </w:tcBorders>
            <w:shd w:val="clear" w:color="000000" w:fill="E6E6E6"/>
            <w:noWrap/>
            <w:vAlign w:val="center"/>
          </w:tcPr>
          <w:p w14:paraId="3C164A75" w14:textId="2DED0879" w:rsidR="002948EB" w:rsidRDefault="005B0CE4" w:rsidP="00027B07">
            <w:pPr>
              <w:rPr>
                <w:rFonts w:ascii="Calibri" w:hAnsi="Calibri" w:cs="Calibri"/>
                <w:b/>
                <w:bCs/>
                <w:color w:val="000000"/>
                <w:sz w:val="24"/>
                <w:szCs w:val="24"/>
              </w:rPr>
            </w:pPr>
            <w:r>
              <w:rPr>
                <w:rFonts w:ascii="Calibri" w:hAnsi="Calibri" w:cs="Calibri"/>
                <w:b/>
                <w:bCs/>
                <w:color w:val="000000"/>
                <w:sz w:val="24"/>
                <w:szCs w:val="24"/>
              </w:rPr>
              <w:t>22</w:t>
            </w:r>
          </w:p>
        </w:tc>
        <w:tc>
          <w:tcPr>
            <w:tcW w:w="6500" w:type="dxa"/>
            <w:tcBorders>
              <w:top w:val="nil"/>
              <w:left w:val="nil"/>
              <w:bottom w:val="single" w:sz="4" w:space="0" w:color="auto"/>
              <w:right w:val="single" w:sz="4" w:space="0" w:color="auto"/>
            </w:tcBorders>
            <w:noWrap/>
            <w:vAlign w:val="center"/>
          </w:tcPr>
          <w:p w14:paraId="3E33349C" w14:textId="7A731B26" w:rsidR="002948EB" w:rsidRDefault="005B0CE4" w:rsidP="00027B07">
            <w:pPr>
              <w:rPr>
                <w:rFonts w:ascii="Calibri" w:hAnsi="Calibri" w:cs="Calibri"/>
                <w:color w:val="000000"/>
                <w:sz w:val="24"/>
                <w:szCs w:val="24"/>
              </w:rPr>
            </w:pPr>
            <w:r>
              <w:rPr>
                <w:rFonts w:ascii="Calibri" w:hAnsi="Calibri" w:cs="Calibri"/>
                <w:color w:val="000000"/>
                <w:sz w:val="24"/>
                <w:szCs w:val="24"/>
              </w:rPr>
              <w:t>Removal media procedure</w:t>
            </w:r>
          </w:p>
        </w:tc>
        <w:tc>
          <w:tcPr>
            <w:tcW w:w="980" w:type="dxa"/>
            <w:tcBorders>
              <w:top w:val="nil"/>
              <w:left w:val="nil"/>
              <w:bottom w:val="single" w:sz="4" w:space="0" w:color="auto"/>
              <w:right w:val="single" w:sz="4" w:space="0" w:color="auto"/>
            </w:tcBorders>
            <w:shd w:val="clear" w:color="000000" w:fill="C0C0C0"/>
            <w:noWrap/>
            <w:vAlign w:val="center"/>
          </w:tcPr>
          <w:p w14:paraId="4D7610CC" w14:textId="26D950FC" w:rsidR="002948EB" w:rsidRDefault="005B0CE4" w:rsidP="00027B07">
            <w:pPr>
              <w:rPr>
                <w:rFonts w:ascii="Calibri" w:hAnsi="Calibri" w:cs="Calibri"/>
                <w:color w:val="000000"/>
                <w:sz w:val="24"/>
                <w:szCs w:val="24"/>
              </w:rPr>
            </w:pPr>
            <w:r>
              <w:rPr>
                <w:rFonts w:ascii="Calibri" w:hAnsi="Calibri" w:cs="Calibri"/>
                <w:color w:val="000000"/>
                <w:sz w:val="24"/>
                <w:szCs w:val="24"/>
              </w:rPr>
              <w:t>19</w:t>
            </w:r>
          </w:p>
        </w:tc>
      </w:tr>
      <w:tr w:rsidR="002948EB" w14:paraId="17A3890C" w14:textId="77777777" w:rsidTr="002948EB">
        <w:trPr>
          <w:trHeight w:val="315"/>
          <w:jc w:val="center"/>
        </w:trPr>
        <w:tc>
          <w:tcPr>
            <w:tcW w:w="980" w:type="dxa"/>
            <w:tcBorders>
              <w:top w:val="nil"/>
              <w:left w:val="single" w:sz="4" w:space="0" w:color="auto"/>
              <w:bottom w:val="single" w:sz="4" w:space="0" w:color="auto"/>
              <w:right w:val="single" w:sz="4" w:space="0" w:color="auto"/>
            </w:tcBorders>
            <w:shd w:val="clear" w:color="000000" w:fill="E6E6E6"/>
            <w:noWrap/>
            <w:vAlign w:val="center"/>
          </w:tcPr>
          <w:p w14:paraId="7DCF5B5A" w14:textId="130E2DAA" w:rsidR="002948EB" w:rsidRDefault="005B0CE4" w:rsidP="00027B07">
            <w:pPr>
              <w:rPr>
                <w:rFonts w:ascii="Calibri" w:hAnsi="Calibri" w:cs="Calibri"/>
                <w:b/>
                <w:bCs/>
                <w:color w:val="000000"/>
                <w:sz w:val="24"/>
                <w:szCs w:val="24"/>
              </w:rPr>
            </w:pPr>
            <w:r>
              <w:rPr>
                <w:rFonts w:ascii="Calibri" w:hAnsi="Calibri" w:cs="Calibri"/>
                <w:b/>
                <w:bCs/>
                <w:color w:val="000000"/>
                <w:sz w:val="24"/>
                <w:szCs w:val="24"/>
              </w:rPr>
              <w:t>23</w:t>
            </w:r>
          </w:p>
        </w:tc>
        <w:tc>
          <w:tcPr>
            <w:tcW w:w="6500" w:type="dxa"/>
            <w:tcBorders>
              <w:top w:val="nil"/>
              <w:left w:val="nil"/>
              <w:bottom w:val="single" w:sz="4" w:space="0" w:color="auto"/>
              <w:right w:val="single" w:sz="4" w:space="0" w:color="auto"/>
            </w:tcBorders>
            <w:noWrap/>
            <w:vAlign w:val="center"/>
          </w:tcPr>
          <w:p w14:paraId="16F0848F" w14:textId="0D8D707A" w:rsidR="002948EB" w:rsidRDefault="005B0CE4" w:rsidP="00027B07">
            <w:pPr>
              <w:rPr>
                <w:rFonts w:ascii="Calibri" w:hAnsi="Calibri" w:cs="Calibri"/>
                <w:color w:val="000000"/>
                <w:sz w:val="24"/>
                <w:szCs w:val="24"/>
              </w:rPr>
            </w:pPr>
            <w:r>
              <w:rPr>
                <w:rFonts w:ascii="Calibri" w:hAnsi="Calibri" w:cs="Calibri"/>
                <w:color w:val="000000"/>
                <w:sz w:val="24"/>
                <w:szCs w:val="24"/>
              </w:rPr>
              <w:t>Media disposal procedure</w:t>
            </w:r>
          </w:p>
        </w:tc>
        <w:tc>
          <w:tcPr>
            <w:tcW w:w="980" w:type="dxa"/>
            <w:tcBorders>
              <w:top w:val="nil"/>
              <w:left w:val="nil"/>
              <w:bottom w:val="single" w:sz="4" w:space="0" w:color="auto"/>
              <w:right w:val="single" w:sz="4" w:space="0" w:color="auto"/>
            </w:tcBorders>
            <w:shd w:val="clear" w:color="000000" w:fill="C0C0C0"/>
            <w:noWrap/>
            <w:vAlign w:val="center"/>
          </w:tcPr>
          <w:p w14:paraId="241A14FA" w14:textId="1AF08087" w:rsidR="002948EB" w:rsidRDefault="005B0CE4" w:rsidP="00027B07">
            <w:pPr>
              <w:rPr>
                <w:rFonts w:ascii="Calibri" w:hAnsi="Calibri" w:cs="Calibri"/>
                <w:color w:val="000000"/>
                <w:sz w:val="24"/>
                <w:szCs w:val="24"/>
              </w:rPr>
            </w:pPr>
            <w:r>
              <w:rPr>
                <w:rFonts w:ascii="Calibri" w:hAnsi="Calibri" w:cs="Calibri"/>
                <w:color w:val="000000"/>
                <w:sz w:val="24"/>
                <w:szCs w:val="24"/>
              </w:rPr>
              <w:t>19</w:t>
            </w:r>
          </w:p>
        </w:tc>
      </w:tr>
      <w:tr w:rsidR="002948EB" w14:paraId="0E483E9C" w14:textId="77777777" w:rsidTr="002948EB">
        <w:trPr>
          <w:trHeight w:val="315"/>
          <w:jc w:val="center"/>
        </w:trPr>
        <w:tc>
          <w:tcPr>
            <w:tcW w:w="980" w:type="dxa"/>
            <w:tcBorders>
              <w:top w:val="nil"/>
              <w:left w:val="single" w:sz="4" w:space="0" w:color="auto"/>
              <w:bottom w:val="single" w:sz="4" w:space="0" w:color="auto"/>
              <w:right w:val="single" w:sz="4" w:space="0" w:color="auto"/>
            </w:tcBorders>
            <w:shd w:val="clear" w:color="000000" w:fill="E6E6E6"/>
            <w:noWrap/>
            <w:vAlign w:val="center"/>
          </w:tcPr>
          <w:p w14:paraId="01AE1B31" w14:textId="0C63D53C" w:rsidR="002948EB" w:rsidRDefault="005B0CE4" w:rsidP="00027B07">
            <w:pPr>
              <w:rPr>
                <w:rFonts w:ascii="Calibri" w:hAnsi="Calibri" w:cs="Calibri"/>
                <w:b/>
                <w:bCs/>
                <w:color w:val="000000"/>
                <w:sz w:val="24"/>
                <w:szCs w:val="24"/>
              </w:rPr>
            </w:pPr>
            <w:r>
              <w:rPr>
                <w:rFonts w:ascii="Calibri" w:hAnsi="Calibri" w:cs="Calibri"/>
                <w:b/>
                <w:bCs/>
                <w:color w:val="000000"/>
                <w:sz w:val="24"/>
                <w:szCs w:val="24"/>
              </w:rPr>
              <w:t>24</w:t>
            </w:r>
          </w:p>
        </w:tc>
        <w:tc>
          <w:tcPr>
            <w:tcW w:w="6500" w:type="dxa"/>
            <w:tcBorders>
              <w:top w:val="nil"/>
              <w:left w:val="nil"/>
              <w:bottom w:val="single" w:sz="4" w:space="0" w:color="auto"/>
              <w:right w:val="single" w:sz="4" w:space="0" w:color="auto"/>
            </w:tcBorders>
            <w:noWrap/>
            <w:vAlign w:val="center"/>
          </w:tcPr>
          <w:p w14:paraId="0F55D4CF" w14:textId="6BE37338" w:rsidR="002948EB" w:rsidRDefault="005B0CE4" w:rsidP="00027B07">
            <w:pPr>
              <w:rPr>
                <w:rFonts w:ascii="Calibri" w:hAnsi="Calibri" w:cs="Calibri"/>
                <w:color w:val="000000"/>
                <w:sz w:val="24"/>
                <w:szCs w:val="24"/>
              </w:rPr>
            </w:pPr>
            <w:r>
              <w:rPr>
                <w:rFonts w:ascii="Calibri" w:hAnsi="Calibri" w:cs="Calibri"/>
                <w:color w:val="000000"/>
                <w:sz w:val="24"/>
                <w:szCs w:val="24"/>
              </w:rPr>
              <w:t>IT change management &amp; MOC linkage procedure</w:t>
            </w:r>
          </w:p>
        </w:tc>
        <w:tc>
          <w:tcPr>
            <w:tcW w:w="980" w:type="dxa"/>
            <w:tcBorders>
              <w:top w:val="nil"/>
              <w:left w:val="nil"/>
              <w:bottom w:val="single" w:sz="4" w:space="0" w:color="auto"/>
              <w:right w:val="single" w:sz="4" w:space="0" w:color="auto"/>
            </w:tcBorders>
            <w:shd w:val="clear" w:color="000000" w:fill="C0C0C0"/>
            <w:noWrap/>
            <w:vAlign w:val="center"/>
          </w:tcPr>
          <w:p w14:paraId="6AD1D0E8" w14:textId="0423F622" w:rsidR="002948EB" w:rsidRDefault="005B0CE4" w:rsidP="00027B07">
            <w:pPr>
              <w:rPr>
                <w:rFonts w:ascii="Calibri" w:hAnsi="Calibri" w:cs="Calibri"/>
                <w:color w:val="000000"/>
                <w:sz w:val="24"/>
                <w:szCs w:val="24"/>
              </w:rPr>
            </w:pPr>
            <w:r>
              <w:rPr>
                <w:rFonts w:ascii="Calibri" w:hAnsi="Calibri" w:cs="Calibri"/>
                <w:color w:val="000000"/>
                <w:sz w:val="24"/>
                <w:szCs w:val="24"/>
              </w:rPr>
              <w:t>20</w:t>
            </w:r>
          </w:p>
        </w:tc>
      </w:tr>
      <w:tr w:rsidR="002948EB" w14:paraId="457E1465" w14:textId="77777777" w:rsidTr="002948EB">
        <w:trPr>
          <w:trHeight w:val="315"/>
          <w:jc w:val="center"/>
        </w:trPr>
        <w:tc>
          <w:tcPr>
            <w:tcW w:w="980" w:type="dxa"/>
            <w:tcBorders>
              <w:top w:val="nil"/>
              <w:left w:val="single" w:sz="4" w:space="0" w:color="auto"/>
              <w:bottom w:val="single" w:sz="4" w:space="0" w:color="auto"/>
              <w:right w:val="single" w:sz="4" w:space="0" w:color="auto"/>
            </w:tcBorders>
            <w:shd w:val="clear" w:color="000000" w:fill="E6E6E6"/>
            <w:noWrap/>
            <w:vAlign w:val="center"/>
          </w:tcPr>
          <w:p w14:paraId="2C8D7FA1" w14:textId="68DC5B80" w:rsidR="002948EB" w:rsidRDefault="005B0CE4" w:rsidP="00027B07">
            <w:pPr>
              <w:rPr>
                <w:rFonts w:ascii="Calibri" w:hAnsi="Calibri" w:cs="Calibri"/>
                <w:b/>
                <w:bCs/>
                <w:color w:val="000000"/>
                <w:sz w:val="24"/>
                <w:szCs w:val="24"/>
              </w:rPr>
            </w:pPr>
            <w:r>
              <w:rPr>
                <w:rFonts w:ascii="Calibri" w:hAnsi="Calibri" w:cs="Calibri"/>
                <w:b/>
                <w:bCs/>
                <w:color w:val="000000"/>
                <w:sz w:val="24"/>
                <w:szCs w:val="24"/>
              </w:rPr>
              <w:t>25</w:t>
            </w:r>
          </w:p>
        </w:tc>
        <w:tc>
          <w:tcPr>
            <w:tcW w:w="6500" w:type="dxa"/>
            <w:tcBorders>
              <w:top w:val="nil"/>
              <w:left w:val="nil"/>
              <w:bottom w:val="single" w:sz="4" w:space="0" w:color="auto"/>
              <w:right w:val="single" w:sz="4" w:space="0" w:color="auto"/>
            </w:tcBorders>
            <w:noWrap/>
            <w:vAlign w:val="center"/>
          </w:tcPr>
          <w:p w14:paraId="4B660B1F" w14:textId="7BED25EF" w:rsidR="002948EB" w:rsidRDefault="005B0CE4" w:rsidP="00027B07">
            <w:pPr>
              <w:rPr>
                <w:rFonts w:ascii="Calibri" w:hAnsi="Calibri" w:cs="Calibri"/>
                <w:color w:val="000000"/>
                <w:sz w:val="24"/>
                <w:szCs w:val="24"/>
              </w:rPr>
            </w:pPr>
            <w:r>
              <w:rPr>
                <w:rFonts w:ascii="Calibri" w:hAnsi="Calibri" w:cs="Calibri"/>
                <w:color w:val="000000"/>
                <w:sz w:val="24"/>
                <w:szCs w:val="24"/>
              </w:rPr>
              <w:t>Information security incident response &amp; support procedure</w:t>
            </w:r>
          </w:p>
        </w:tc>
        <w:tc>
          <w:tcPr>
            <w:tcW w:w="980" w:type="dxa"/>
            <w:tcBorders>
              <w:top w:val="nil"/>
              <w:left w:val="nil"/>
              <w:bottom w:val="single" w:sz="4" w:space="0" w:color="auto"/>
              <w:right w:val="single" w:sz="4" w:space="0" w:color="auto"/>
            </w:tcBorders>
            <w:shd w:val="clear" w:color="000000" w:fill="C0C0C0"/>
            <w:noWrap/>
            <w:vAlign w:val="center"/>
          </w:tcPr>
          <w:p w14:paraId="24C5709E" w14:textId="37C5D31E" w:rsidR="002948EB" w:rsidRDefault="005B0CE4" w:rsidP="00027B07">
            <w:pPr>
              <w:rPr>
                <w:rFonts w:ascii="Calibri" w:hAnsi="Calibri" w:cs="Calibri"/>
                <w:color w:val="000000"/>
                <w:sz w:val="24"/>
                <w:szCs w:val="24"/>
              </w:rPr>
            </w:pPr>
            <w:r>
              <w:rPr>
                <w:rFonts w:ascii="Calibri" w:hAnsi="Calibri" w:cs="Calibri"/>
                <w:color w:val="000000"/>
                <w:sz w:val="24"/>
                <w:szCs w:val="24"/>
              </w:rPr>
              <w:t>21</w:t>
            </w:r>
          </w:p>
        </w:tc>
      </w:tr>
      <w:tr w:rsidR="002948EB" w14:paraId="14A17D00" w14:textId="77777777" w:rsidTr="002948EB">
        <w:trPr>
          <w:trHeight w:val="315"/>
          <w:jc w:val="center"/>
        </w:trPr>
        <w:tc>
          <w:tcPr>
            <w:tcW w:w="980" w:type="dxa"/>
            <w:tcBorders>
              <w:top w:val="nil"/>
              <w:left w:val="single" w:sz="4" w:space="0" w:color="auto"/>
              <w:bottom w:val="single" w:sz="4" w:space="0" w:color="auto"/>
              <w:right w:val="single" w:sz="4" w:space="0" w:color="auto"/>
            </w:tcBorders>
            <w:shd w:val="clear" w:color="000000" w:fill="E6E6E6"/>
            <w:noWrap/>
            <w:vAlign w:val="center"/>
          </w:tcPr>
          <w:p w14:paraId="70BA0A94" w14:textId="04B7F09C" w:rsidR="002948EB" w:rsidRDefault="005B0CE4" w:rsidP="00027B07">
            <w:pPr>
              <w:rPr>
                <w:rFonts w:ascii="Calibri" w:hAnsi="Calibri" w:cs="Calibri"/>
                <w:b/>
                <w:bCs/>
                <w:color w:val="000000"/>
                <w:sz w:val="24"/>
                <w:szCs w:val="24"/>
              </w:rPr>
            </w:pPr>
            <w:r>
              <w:rPr>
                <w:rFonts w:ascii="Calibri" w:hAnsi="Calibri" w:cs="Calibri"/>
                <w:b/>
                <w:bCs/>
                <w:color w:val="000000"/>
                <w:sz w:val="24"/>
                <w:szCs w:val="24"/>
              </w:rPr>
              <w:t>26</w:t>
            </w:r>
          </w:p>
        </w:tc>
        <w:tc>
          <w:tcPr>
            <w:tcW w:w="6500" w:type="dxa"/>
            <w:tcBorders>
              <w:top w:val="nil"/>
              <w:left w:val="nil"/>
              <w:bottom w:val="single" w:sz="4" w:space="0" w:color="auto"/>
              <w:right w:val="single" w:sz="4" w:space="0" w:color="auto"/>
            </w:tcBorders>
            <w:noWrap/>
            <w:vAlign w:val="center"/>
          </w:tcPr>
          <w:p w14:paraId="2C34D3B7" w14:textId="5504710F" w:rsidR="002948EB" w:rsidRDefault="005B0CE4" w:rsidP="00027B07">
            <w:pPr>
              <w:rPr>
                <w:rFonts w:ascii="Calibri" w:hAnsi="Calibri" w:cs="Calibri"/>
                <w:color w:val="000000"/>
                <w:sz w:val="24"/>
                <w:szCs w:val="24"/>
              </w:rPr>
            </w:pPr>
            <w:r>
              <w:rPr>
                <w:rFonts w:ascii="Calibri" w:hAnsi="Calibri" w:cs="Calibri"/>
                <w:color w:val="000000"/>
                <w:sz w:val="24"/>
                <w:szCs w:val="24"/>
              </w:rPr>
              <w:t>Supplier &amp; outsourced development support procedure</w:t>
            </w:r>
          </w:p>
        </w:tc>
        <w:tc>
          <w:tcPr>
            <w:tcW w:w="980" w:type="dxa"/>
            <w:tcBorders>
              <w:top w:val="nil"/>
              <w:left w:val="nil"/>
              <w:bottom w:val="single" w:sz="4" w:space="0" w:color="auto"/>
              <w:right w:val="single" w:sz="4" w:space="0" w:color="auto"/>
            </w:tcBorders>
            <w:shd w:val="clear" w:color="000000" w:fill="C0C0C0"/>
            <w:noWrap/>
            <w:vAlign w:val="center"/>
          </w:tcPr>
          <w:p w14:paraId="01AAE861" w14:textId="6306345F" w:rsidR="002948EB" w:rsidRDefault="005B0CE4" w:rsidP="00027B07">
            <w:pPr>
              <w:rPr>
                <w:rFonts w:ascii="Calibri" w:hAnsi="Calibri" w:cs="Calibri"/>
                <w:color w:val="000000"/>
                <w:sz w:val="24"/>
                <w:szCs w:val="24"/>
              </w:rPr>
            </w:pPr>
            <w:r>
              <w:rPr>
                <w:rFonts w:ascii="Calibri" w:hAnsi="Calibri" w:cs="Calibri"/>
                <w:color w:val="000000"/>
                <w:sz w:val="24"/>
                <w:szCs w:val="24"/>
              </w:rPr>
              <w:t>22</w:t>
            </w:r>
          </w:p>
        </w:tc>
      </w:tr>
      <w:tr w:rsidR="002948EB" w14:paraId="55A9EE2A" w14:textId="77777777" w:rsidTr="002948EB">
        <w:trPr>
          <w:trHeight w:val="315"/>
          <w:jc w:val="center"/>
        </w:trPr>
        <w:tc>
          <w:tcPr>
            <w:tcW w:w="980" w:type="dxa"/>
            <w:tcBorders>
              <w:top w:val="nil"/>
              <w:left w:val="single" w:sz="4" w:space="0" w:color="auto"/>
              <w:bottom w:val="single" w:sz="4" w:space="0" w:color="auto"/>
              <w:right w:val="single" w:sz="4" w:space="0" w:color="auto"/>
            </w:tcBorders>
            <w:shd w:val="clear" w:color="000000" w:fill="E6E6E6"/>
            <w:noWrap/>
            <w:vAlign w:val="center"/>
          </w:tcPr>
          <w:p w14:paraId="1CF74D73" w14:textId="5A9A5C6E" w:rsidR="002948EB" w:rsidRDefault="005B0CE4" w:rsidP="00027B07">
            <w:pPr>
              <w:rPr>
                <w:rFonts w:ascii="Calibri" w:hAnsi="Calibri" w:cs="Calibri"/>
                <w:b/>
                <w:bCs/>
                <w:color w:val="000000"/>
                <w:sz w:val="24"/>
                <w:szCs w:val="24"/>
              </w:rPr>
            </w:pPr>
            <w:r>
              <w:rPr>
                <w:rFonts w:ascii="Calibri" w:hAnsi="Calibri" w:cs="Calibri"/>
                <w:b/>
                <w:bCs/>
                <w:color w:val="000000"/>
                <w:sz w:val="24"/>
                <w:szCs w:val="24"/>
              </w:rPr>
              <w:t>27</w:t>
            </w:r>
          </w:p>
        </w:tc>
        <w:tc>
          <w:tcPr>
            <w:tcW w:w="6500" w:type="dxa"/>
            <w:tcBorders>
              <w:top w:val="nil"/>
              <w:left w:val="nil"/>
              <w:bottom w:val="single" w:sz="4" w:space="0" w:color="auto"/>
              <w:right w:val="single" w:sz="4" w:space="0" w:color="auto"/>
            </w:tcBorders>
            <w:noWrap/>
            <w:vAlign w:val="center"/>
          </w:tcPr>
          <w:p w14:paraId="5662F7D6" w14:textId="1BF9E9FF" w:rsidR="002948EB" w:rsidRDefault="005B0CE4" w:rsidP="00027B07">
            <w:pPr>
              <w:rPr>
                <w:rFonts w:ascii="Calibri" w:hAnsi="Calibri" w:cs="Calibri"/>
                <w:color w:val="000000"/>
                <w:sz w:val="24"/>
                <w:szCs w:val="24"/>
              </w:rPr>
            </w:pPr>
            <w:r>
              <w:rPr>
                <w:rFonts w:ascii="Calibri" w:hAnsi="Calibri" w:cs="Calibri"/>
                <w:color w:val="000000"/>
                <w:sz w:val="24"/>
                <w:szCs w:val="24"/>
              </w:rPr>
              <w:t>Cloud service operational support procedure</w:t>
            </w:r>
          </w:p>
        </w:tc>
        <w:tc>
          <w:tcPr>
            <w:tcW w:w="980" w:type="dxa"/>
            <w:tcBorders>
              <w:top w:val="nil"/>
              <w:left w:val="nil"/>
              <w:bottom w:val="single" w:sz="4" w:space="0" w:color="auto"/>
              <w:right w:val="single" w:sz="4" w:space="0" w:color="auto"/>
            </w:tcBorders>
            <w:shd w:val="clear" w:color="000000" w:fill="C0C0C0"/>
            <w:noWrap/>
            <w:vAlign w:val="center"/>
          </w:tcPr>
          <w:p w14:paraId="2DCABC63" w14:textId="0E899063" w:rsidR="002948EB" w:rsidRDefault="005B0CE4" w:rsidP="00027B07">
            <w:pPr>
              <w:rPr>
                <w:rFonts w:ascii="Calibri" w:hAnsi="Calibri" w:cs="Calibri"/>
                <w:color w:val="000000"/>
                <w:sz w:val="24"/>
                <w:szCs w:val="24"/>
              </w:rPr>
            </w:pPr>
            <w:r>
              <w:rPr>
                <w:rFonts w:ascii="Calibri" w:hAnsi="Calibri" w:cs="Calibri"/>
                <w:color w:val="000000"/>
                <w:sz w:val="24"/>
                <w:szCs w:val="24"/>
              </w:rPr>
              <w:t>23</w:t>
            </w:r>
          </w:p>
        </w:tc>
      </w:tr>
      <w:tr w:rsidR="002948EB" w14:paraId="1ECDC923" w14:textId="77777777" w:rsidTr="002948EB">
        <w:trPr>
          <w:trHeight w:val="315"/>
          <w:jc w:val="center"/>
        </w:trPr>
        <w:tc>
          <w:tcPr>
            <w:tcW w:w="980" w:type="dxa"/>
            <w:tcBorders>
              <w:top w:val="nil"/>
              <w:left w:val="single" w:sz="4" w:space="0" w:color="auto"/>
              <w:bottom w:val="single" w:sz="4" w:space="0" w:color="auto"/>
              <w:right w:val="single" w:sz="4" w:space="0" w:color="auto"/>
            </w:tcBorders>
            <w:shd w:val="clear" w:color="000000" w:fill="E6E6E6"/>
            <w:noWrap/>
            <w:vAlign w:val="center"/>
          </w:tcPr>
          <w:p w14:paraId="7F2F2967" w14:textId="0E67FDF3" w:rsidR="002948EB" w:rsidRDefault="005B0CE4" w:rsidP="00027B07">
            <w:pPr>
              <w:rPr>
                <w:rFonts w:ascii="Calibri" w:hAnsi="Calibri" w:cs="Calibri"/>
                <w:b/>
                <w:bCs/>
                <w:color w:val="000000"/>
                <w:sz w:val="24"/>
                <w:szCs w:val="24"/>
              </w:rPr>
            </w:pPr>
            <w:r>
              <w:rPr>
                <w:rFonts w:ascii="Calibri" w:hAnsi="Calibri" w:cs="Calibri"/>
                <w:b/>
                <w:bCs/>
                <w:color w:val="000000"/>
                <w:sz w:val="24"/>
                <w:szCs w:val="24"/>
              </w:rPr>
              <w:t>28</w:t>
            </w:r>
          </w:p>
        </w:tc>
        <w:tc>
          <w:tcPr>
            <w:tcW w:w="6500" w:type="dxa"/>
            <w:tcBorders>
              <w:top w:val="nil"/>
              <w:left w:val="nil"/>
              <w:bottom w:val="single" w:sz="4" w:space="0" w:color="auto"/>
              <w:right w:val="single" w:sz="4" w:space="0" w:color="auto"/>
            </w:tcBorders>
            <w:noWrap/>
            <w:vAlign w:val="center"/>
          </w:tcPr>
          <w:p w14:paraId="4F54633B" w14:textId="6BB23BCA" w:rsidR="002948EB" w:rsidRDefault="005B0CE4" w:rsidP="00027B07">
            <w:pPr>
              <w:rPr>
                <w:rFonts w:ascii="Calibri" w:hAnsi="Calibri" w:cs="Calibri"/>
                <w:color w:val="000000"/>
                <w:sz w:val="24"/>
                <w:szCs w:val="24"/>
              </w:rPr>
            </w:pPr>
            <w:r>
              <w:rPr>
                <w:rFonts w:ascii="Calibri" w:hAnsi="Calibri" w:cs="Calibri"/>
                <w:color w:val="000000"/>
                <w:sz w:val="24"/>
                <w:szCs w:val="24"/>
              </w:rPr>
              <w:t>ITD interface with HR security events</w:t>
            </w:r>
          </w:p>
        </w:tc>
        <w:tc>
          <w:tcPr>
            <w:tcW w:w="980" w:type="dxa"/>
            <w:tcBorders>
              <w:top w:val="nil"/>
              <w:left w:val="nil"/>
              <w:bottom w:val="single" w:sz="4" w:space="0" w:color="auto"/>
              <w:right w:val="single" w:sz="4" w:space="0" w:color="auto"/>
            </w:tcBorders>
            <w:shd w:val="clear" w:color="000000" w:fill="C0C0C0"/>
            <w:noWrap/>
            <w:vAlign w:val="center"/>
          </w:tcPr>
          <w:p w14:paraId="736FB05D" w14:textId="21F126EE" w:rsidR="002948EB" w:rsidRDefault="005B0CE4" w:rsidP="00027B07">
            <w:pPr>
              <w:rPr>
                <w:rFonts w:ascii="Calibri" w:hAnsi="Calibri" w:cs="Calibri"/>
                <w:color w:val="000000"/>
                <w:sz w:val="24"/>
                <w:szCs w:val="24"/>
              </w:rPr>
            </w:pPr>
            <w:r>
              <w:rPr>
                <w:rFonts w:ascii="Calibri" w:hAnsi="Calibri" w:cs="Calibri"/>
                <w:color w:val="000000"/>
                <w:sz w:val="24"/>
                <w:szCs w:val="24"/>
              </w:rPr>
              <w:t>23</w:t>
            </w:r>
          </w:p>
        </w:tc>
      </w:tr>
      <w:tr w:rsidR="002948EB" w14:paraId="6331AE0A" w14:textId="77777777" w:rsidTr="002948EB">
        <w:trPr>
          <w:trHeight w:val="315"/>
          <w:jc w:val="center"/>
        </w:trPr>
        <w:tc>
          <w:tcPr>
            <w:tcW w:w="980" w:type="dxa"/>
            <w:tcBorders>
              <w:top w:val="nil"/>
              <w:left w:val="single" w:sz="4" w:space="0" w:color="auto"/>
              <w:bottom w:val="single" w:sz="4" w:space="0" w:color="auto"/>
              <w:right w:val="single" w:sz="4" w:space="0" w:color="auto"/>
            </w:tcBorders>
            <w:shd w:val="clear" w:color="000000" w:fill="E6E6E6"/>
            <w:noWrap/>
            <w:vAlign w:val="center"/>
          </w:tcPr>
          <w:p w14:paraId="220EF975" w14:textId="70804C17" w:rsidR="002948EB" w:rsidRDefault="005B0CE4" w:rsidP="00027B07">
            <w:pPr>
              <w:rPr>
                <w:rFonts w:ascii="Calibri" w:hAnsi="Calibri" w:cs="Calibri"/>
                <w:b/>
                <w:bCs/>
                <w:color w:val="000000"/>
                <w:sz w:val="24"/>
                <w:szCs w:val="24"/>
              </w:rPr>
            </w:pPr>
            <w:r>
              <w:rPr>
                <w:rFonts w:ascii="Calibri" w:hAnsi="Calibri" w:cs="Calibri"/>
                <w:b/>
                <w:bCs/>
                <w:color w:val="000000"/>
                <w:sz w:val="24"/>
                <w:szCs w:val="24"/>
              </w:rPr>
              <w:t>29</w:t>
            </w:r>
          </w:p>
        </w:tc>
        <w:tc>
          <w:tcPr>
            <w:tcW w:w="6500" w:type="dxa"/>
            <w:tcBorders>
              <w:top w:val="nil"/>
              <w:left w:val="nil"/>
              <w:bottom w:val="single" w:sz="4" w:space="0" w:color="auto"/>
              <w:right w:val="single" w:sz="4" w:space="0" w:color="auto"/>
            </w:tcBorders>
            <w:noWrap/>
            <w:vAlign w:val="center"/>
          </w:tcPr>
          <w:p w14:paraId="3384B03B" w14:textId="50A515FF" w:rsidR="002948EB" w:rsidRDefault="005B0CE4" w:rsidP="00027B07">
            <w:pPr>
              <w:rPr>
                <w:rFonts w:ascii="Calibri" w:hAnsi="Calibri" w:cs="Calibri"/>
                <w:color w:val="000000"/>
                <w:sz w:val="24"/>
                <w:szCs w:val="24"/>
              </w:rPr>
            </w:pPr>
            <w:r>
              <w:rPr>
                <w:rFonts w:ascii="Calibri" w:hAnsi="Calibri" w:cs="Calibri"/>
                <w:color w:val="000000"/>
                <w:sz w:val="24"/>
                <w:szCs w:val="24"/>
              </w:rPr>
              <w:t>ITD compliance evidence review procedure</w:t>
            </w:r>
          </w:p>
        </w:tc>
        <w:tc>
          <w:tcPr>
            <w:tcW w:w="980" w:type="dxa"/>
            <w:tcBorders>
              <w:top w:val="nil"/>
              <w:left w:val="nil"/>
              <w:bottom w:val="single" w:sz="4" w:space="0" w:color="auto"/>
              <w:right w:val="single" w:sz="4" w:space="0" w:color="auto"/>
            </w:tcBorders>
            <w:shd w:val="clear" w:color="000000" w:fill="C0C0C0"/>
            <w:noWrap/>
            <w:vAlign w:val="center"/>
          </w:tcPr>
          <w:p w14:paraId="0469A027" w14:textId="1FD42D3C" w:rsidR="002948EB" w:rsidRDefault="005B0CE4" w:rsidP="00027B07">
            <w:pPr>
              <w:rPr>
                <w:rFonts w:ascii="Calibri" w:hAnsi="Calibri" w:cs="Calibri"/>
                <w:color w:val="000000"/>
                <w:sz w:val="24"/>
                <w:szCs w:val="24"/>
              </w:rPr>
            </w:pPr>
            <w:r>
              <w:rPr>
                <w:rFonts w:ascii="Calibri" w:hAnsi="Calibri" w:cs="Calibri"/>
                <w:color w:val="000000"/>
                <w:sz w:val="24"/>
                <w:szCs w:val="24"/>
              </w:rPr>
              <w:t>24</w:t>
            </w:r>
          </w:p>
        </w:tc>
      </w:tr>
      <w:tr w:rsidR="002948EB" w14:paraId="76EA96DA" w14:textId="77777777" w:rsidTr="002948EB">
        <w:trPr>
          <w:trHeight w:val="315"/>
          <w:jc w:val="center"/>
        </w:trPr>
        <w:tc>
          <w:tcPr>
            <w:tcW w:w="980" w:type="dxa"/>
            <w:tcBorders>
              <w:top w:val="nil"/>
              <w:left w:val="single" w:sz="4" w:space="0" w:color="auto"/>
              <w:bottom w:val="single" w:sz="4" w:space="0" w:color="auto"/>
              <w:right w:val="single" w:sz="4" w:space="0" w:color="auto"/>
            </w:tcBorders>
            <w:shd w:val="clear" w:color="000000" w:fill="E6E6E6"/>
            <w:noWrap/>
            <w:vAlign w:val="center"/>
          </w:tcPr>
          <w:p w14:paraId="281DD4F5" w14:textId="12992D77" w:rsidR="002948EB" w:rsidRDefault="005B0CE4" w:rsidP="00027B07">
            <w:pPr>
              <w:rPr>
                <w:rFonts w:ascii="Calibri" w:hAnsi="Calibri" w:cs="Calibri"/>
                <w:b/>
                <w:bCs/>
                <w:color w:val="000000"/>
                <w:sz w:val="24"/>
                <w:szCs w:val="24"/>
              </w:rPr>
            </w:pPr>
            <w:r>
              <w:rPr>
                <w:rFonts w:ascii="Calibri" w:hAnsi="Calibri" w:cs="Calibri"/>
                <w:b/>
                <w:bCs/>
                <w:color w:val="000000"/>
                <w:sz w:val="24"/>
                <w:szCs w:val="24"/>
              </w:rPr>
              <w:t>30</w:t>
            </w:r>
          </w:p>
        </w:tc>
        <w:tc>
          <w:tcPr>
            <w:tcW w:w="6500" w:type="dxa"/>
            <w:tcBorders>
              <w:top w:val="nil"/>
              <w:left w:val="nil"/>
              <w:bottom w:val="single" w:sz="4" w:space="0" w:color="auto"/>
              <w:right w:val="single" w:sz="4" w:space="0" w:color="auto"/>
            </w:tcBorders>
            <w:noWrap/>
            <w:vAlign w:val="center"/>
          </w:tcPr>
          <w:p w14:paraId="1B7F8DBA" w14:textId="0B0B6B24" w:rsidR="002948EB" w:rsidRDefault="005B0CE4" w:rsidP="00027B07">
            <w:pPr>
              <w:rPr>
                <w:rFonts w:ascii="Calibri" w:hAnsi="Calibri" w:cs="Calibri"/>
                <w:color w:val="000000"/>
                <w:sz w:val="24"/>
                <w:szCs w:val="24"/>
              </w:rPr>
            </w:pPr>
            <w:r>
              <w:rPr>
                <w:rFonts w:ascii="Calibri" w:hAnsi="Calibri" w:cs="Calibri"/>
                <w:color w:val="000000"/>
                <w:sz w:val="24"/>
                <w:szCs w:val="24"/>
              </w:rPr>
              <w:t>Review period</w:t>
            </w:r>
          </w:p>
        </w:tc>
        <w:tc>
          <w:tcPr>
            <w:tcW w:w="980" w:type="dxa"/>
            <w:tcBorders>
              <w:top w:val="nil"/>
              <w:left w:val="nil"/>
              <w:bottom w:val="single" w:sz="4" w:space="0" w:color="auto"/>
              <w:right w:val="single" w:sz="4" w:space="0" w:color="auto"/>
            </w:tcBorders>
            <w:shd w:val="clear" w:color="000000" w:fill="C0C0C0"/>
            <w:noWrap/>
            <w:vAlign w:val="center"/>
          </w:tcPr>
          <w:p w14:paraId="076CE06E" w14:textId="0245A3FB" w:rsidR="002948EB" w:rsidRDefault="005B0CE4" w:rsidP="00027B07">
            <w:pPr>
              <w:rPr>
                <w:rFonts w:ascii="Calibri" w:hAnsi="Calibri" w:cs="Calibri"/>
                <w:color w:val="000000"/>
                <w:sz w:val="24"/>
                <w:szCs w:val="24"/>
              </w:rPr>
            </w:pPr>
            <w:r>
              <w:rPr>
                <w:rFonts w:ascii="Calibri" w:hAnsi="Calibri" w:cs="Calibri"/>
                <w:color w:val="000000"/>
                <w:sz w:val="24"/>
                <w:szCs w:val="24"/>
              </w:rPr>
              <w:t>25</w:t>
            </w:r>
          </w:p>
        </w:tc>
      </w:tr>
      <w:tr w:rsidR="002948EB" w14:paraId="7516DFCC" w14:textId="77777777" w:rsidTr="002948EB">
        <w:trPr>
          <w:trHeight w:val="315"/>
          <w:jc w:val="center"/>
        </w:trPr>
        <w:tc>
          <w:tcPr>
            <w:tcW w:w="980" w:type="dxa"/>
            <w:tcBorders>
              <w:top w:val="nil"/>
              <w:left w:val="single" w:sz="4" w:space="0" w:color="auto"/>
              <w:bottom w:val="single" w:sz="4" w:space="0" w:color="auto"/>
              <w:right w:val="single" w:sz="4" w:space="0" w:color="auto"/>
            </w:tcBorders>
            <w:shd w:val="clear" w:color="000000" w:fill="E6E6E6"/>
            <w:noWrap/>
            <w:vAlign w:val="center"/>
          </w:tcPr>
          <w:p w14:paraId="562C4E94" w14:textId="3BFF3669" w:rsidR="002948EB" w:rsidRDefault="005B0CE4" w:rsidP="00027B07">
            <w:pPr>
              <w:rPr>
                <w:rFonts w:ascii="Calibri" w:hAnsi="Calibri" w:cs="Calibri"/>
                <w:b/>
                <w:bCs/>
                <w:color w:val="000000"/>
                <w:sz w:val="24"/>
                <w:szCs w:val="24"/>
              </w:rPr>
            </w:pPr>
            <w:r>
              <w:rPr>
                <w:rFonts w:ascii="Calibri" w:hAnsi="Calibri" w:cs="Calibri"/>
                <w:b/>
                <w:bCs/>
                <w:color w:val="000000"/>
                <w:sz w:val="24"/>
                <w:szCs w:val="24"/>
              </w:rPr>
              <w:t>31</w:t>
            </w:r>
          </w:p>
        </w:tc>
        <w:tc>
          <w:tcPr>
            <w:tcW w:w="6500" w:type="dxa"/>
            <w:tcBorders>
              <w:top w:val="nil"/>
              <w:left w:val="nil"/>
              <w:bottom w:val="single" w:sz="4" w:space="0" w:color="auto"/>
              <w:right w:val="single" w:sz="4" w:space="0" w:color="auto"/>
            </w:tcBorders>
            <w:noWrap/>
            <w:vAlign w:val="center"/>
          </w:tcPr>
          <w:p w14:paraId="7CCF76DA" w14:textId="624FECA1" w:rsidR="002948EB" w:rsidRDefault="005B0CE4" w:rsidP="00027B07">
            <w:pPr>
              <w:rPr>
                <w:rFonts w:ascii="Calibri" w:hAnsi="Calibri" w:cs="Calibri"/>
                <w:color w:val="000000"/>
                <w:sz w:val="24"/>
                <w:szCs w:val="24"/>
              </w:rPr>
            </w:pPr>
            <w:r>
              <w:rPr>
                <w:rFonts w:ascii="Calibri" w:hAnsi="Calibri" w:cs="Calibri"/>
                <w:color w:val="000000"/>
                <w:sz w:val="24"/>
                <w:szCs w:val="24"/>
              </w:rPr>
              <w:t>Related documents</w:t>
            </w:r>
          </w:p>
        </w:tc>
        <w:tc>
          <w:tcPr>
            <w:tcW w:w="980" w:type="dxa"/>
            <w:tcBorders>
              <w:top w:val="nil"/>
              <w:left w:val="nil"/>
              <w:bottom w:val="single" w:sz="4" w:space="0" w:color="auto"/>
              <w:right w:val="single" w:sz="4" w:space="0" w:color="auto"/>
            </w:tcBorders>
            <w:shd w:val="clear" w:color="000000" w:fill="C0C0C0"/>
            <w:noWrap/>
            <w:vAlign w:val="center"/>
          </w:tcPr>
          <w:p w14:paraId="3E0F8966" w14:textId="45CF535C" w:rsidR="002948EB" w:rsidRDefault="005B0CE4" w:rsidP="00027B07">
            <w:pPr>
              <w:rPr>
                <w:rFonts w:ascii="Calibri" w:hAnsi="Calibri" w:cs="Calibri"/>
                <w:color w:val="000000"/>
                <w:sz w:val="24"/>
                <w:szCs w:val="24"/>
              </w:rPr>
            </w:pPr>
            <w:r>
              <w:rPr>
                <w:rFonts w:ascii="Calibri" w:hAnsi="Calibri" w:cs="Calibri"/>
                <w:color w:val="000000"/>
                <w:sz w:val="24"/>
                <w:szCs w:val="24"/>
              </w:rPr>
              <w:t>25</w:t>
            </w:r>
          </w:p>
        </w:tc>
      </w:tr>
    </w:tbl>
    <w:p w14:paraId="55E866D0" w14:textId="77777777" w:rsidR="004D4FD7" w:rsidRDefault="004D4FD7" w:rsidP="004D4FD7">
      <w:pPr>
        <w:pStyle w:val="Header"/>
        <w:jc w:val="left"/>
        <w:rPr>
          <w:rFonts w:ascii="Calibri" w:hAnsi="Calibri" w:cs="Calibri"/>
          <w:b/>
          <w:bCs/>
        </w:rPr>
      </w:pPr>
    </w:p>
    <w:p w14:paraId="4FBD16C6" w14:textId="77777777" w:rsidR="004D4FD7" w:rsidRDefault="004D4FD7" w:rsidP="004D4FD7">
      <w:pPr>
        <w:pStyle w:val="Header"/>
        <w:jc w:val="left"/>
        <w:rPr>
          <w:rFonts w:ascii="Calibri" w:hAnsi="Calibri" w:cs="Calibri"/>
          <w:b/>
          <w:bCs/>
        </w:rPr>
      </w:pPr>
    </w:p>
    <w:p w14:paraId="6A9FD89F" w14:textId="77777777" w:rsidR="007800FA" w:rsidRDefault="007800FA" w:rsidP="004D4FD7">
      <w:pPr>
        <w:pStyle w:val="Header"/>
        <w:jc w:val="left"/>
        <w:rPr>
          <w:rFonts w:ascii="Calibri" w:hAnsi="Calibri" w:cs="Calibri"/>
          <w:b/>
          <w:bCs/>
        </w:rPr>
      </w:pPr>
    </w:p>
    <w:p w14:paraId="7AE9615D" w14:textId="30E3B924" w:rsidR="004E5D2B" w:rsidRPr="00BE41B3" w:rsidRDefault="004E5D2B" w:rsidP="00BE41B3">
      <w:pPr>
        <w:pageBreakBefore/>
        <w:shd w:val="clear" w:color="auto" w:fill="D9D9D9"/>
        <w:tabs>
          <w:tab w:val="left" w:pos="5710"/>
        </w:tabs>
        <w:jc w:val="left"/>
        <w:rPr>
          <w:rFonts w:ascii="Calibri" w:hAnsi="Calibri" w:cs="Calibri"/>
          <w:b/>
          <w:bCs/>
          <w:sz w:val="32"/>
          <w:szCs w:val="32"/>
        </w:rPr>
      </w:pPr>
      <w:r>
        <w:rPr>
          <w:rFonts w:ascii="Calibri" w:hAnsi="Calibri" w:cs="Calibri"/>
          <w:b/>
          <w:bCs/>
          <w:sz w:val="32"/>
          <w:szCs w:val="32"/>
        </w:rPr>
        <w:lastRenderedPageBreak/>
        <w:t>1. Purpose</w:t>
      </w:r>
      <w:r>
        <w:rPr>
          <w:rFonts w:ascii="Calibri" w:hAnsi="Calibri" w:cs="Calibri"/>
          <w:b/>
          <w:bCs/>
          <w:sz w:val="32"/>
          <w:szCs w:val="32"/>
        </w:rPr>
        <w:tab/>
      </w:r>
    </w:p>
    <w:p w14:paraId="50B115A4" w14:textId="0BAA2576" w:rsidR="004E5D2B" w:rsidRPr="004E5D2B" w:rsidRDefault="004E5D2B">
      <w:pPr>
        <w:pStyle w:val="ListParagraph"/>
        <w:numPr>
          <w:ilvl w:val="0"/>
          <w:numId w:val="2"/>
        </w:numPr>
        <w:spacing w:after="60"/>
        <w:rPr>
          <w:rFonts w:cs="Calibri"/>
          <w:color w:val="000000"/>
          <w:sz w:val="24"/>
          <w:szCs w:val="24"/>
        </w:rPr>
      </w:pPr>
      <w:r w:rsidRPr="004E5D2B">
        <w:rPr>
          <w:rFonts w:cs="Calibri"/>
          <w:color w:val="000000"/>
          <w:sz w:val="24"/>
          <w:szCs w:val="24"/>
        </w:rPr>
        <w:t>The purpose of this manual is to describe the practical ITD procedures used to support SMSA’s approved Information Security Management System (ISMS) policies.</w:t>
      </w:r>
    </w:p>
    <w:p w14:paraId="349822CC" w14:textId="3F2440E7" w:rsidR="004E5D2B" w:rsidRPr="004E5D2B" w:rsidRDefault="004E5D2B">
      <w:pPr>
        <w:pStyle w:val="ListParagraph"/>
        <w:numPr>
          <w:ilvl w:val="0"/>
          <w:numId w:val="2"/>
        </w:numPr>
        <w:spacing w:after="60"/>
        <w:rPr>
          <w:rFonts w:cs="Calibri"/>
          <w:color w:val="000000"/>
          <w:sz w:val="24"/>
          <w:szCs w:val="24"/>
        </w:rPr>
      </w:pPr>
      <w:r w:rsidRPr="004E5D2B">
        <w:rPr>
          <w:rFonts w:cs="Calibri"/>
          <w:color w:val="000000"/>
          <w:sz w:val="24"/>
          <w:szCs w:val="24"/>
        </w:rPr>
        <w:t>This manual explains what ITD does in daily work to apply the approved policies. It does not replace the policies and it does not repeat full policy requirements.</w:t>
      </w:r>
    </w:p>
    <w:p w14:paraId="6ABB3210" w14:textId="677E942C" w:rsidR="004E5D2B" w:rsidRPr="00BE41B3" w:rsidRDefault="004E5D2B">
      <w:pPr>
        <w:pStyle w:val="ListParagraph"/>
        <w:numPr>
          <w:ilvl w:val="0"/>
          <w:numId w:val="2"/>
        </w:numPr>
        <w:spacing w:after="60"/>
        <w:rPr>
          <w:rFonts w:cs="Calibri"/>
          <w:color w:val="000000"/>
          <w:sz w:val="24"/>
          <w:szCs w:val="24"/>
        </w:rPr>
      </w:pPr>
      <w:r>
        <w:rPr>
          <w:noProof/>
        </w:rPr>
        <mc:AlternateContent>
          <mc:Choice Requires="wps">
            <w:drawing>
              <wp:anchor distT="0" distB="0" distL="114300" distR="114300" simplePos="0" relativeHeight="251659776" behindDoc="0" locked="0" layoutInCell="1" allowOverlap="1" wp14:anchorId="6442474A" wp14:editId="45909E96">
                <wp:simplePos x="0" y="0"/>
                <wp:positionH relativeFrom="column">
                  <wp:posOffset>-29210</wp:posOffset>
                </wp:positionH>
                <wp:positionV relativeFrom="paragraph">
                  <wp:posOffset>753745</wp:posOffset>
                </wp:positionV>
                <wp:extent cx="6159500" cy="1828800"/>
                <wp:effectExtent l="0" t="0" r="12700" b="12700"/>
                <wp:wrapSquare wrapText="bothSides"/>
                <wp:docPr id="740763857" name="Text Box 1"/>
                <wp:cNvGraphicFramePr/>
                <a:graphic xmlns:a="http://schemas.openxmlformats.org/drawingml/2006/main">
                  <a:graphicData uri="http://schemas.microsoft.com/office/word/2010/wordprocessingShape">
                    <wps:wsp>
                      <wps:cNvSpPr txBox="1"/>
                      <wps:spPr>
                        <a:xfrm>
                          <a:off x="0" y="0"/>
                          <a:ext cx="6159500" cy="1828800"/>
                        </a:xfrm>
                        <a:prstGeom prst="rect">
                          <a:avLst/>
                        </a:prstGeom>
                        <a:solidFill>
                          <a:schemeClr val="bg2"/>
                        </a:solidFill>
                        <a:ln w="6350">
                          <a:solidFill>
                            <a:schemeClr val="bg1"/>
                          </a:solidFill>
                        </a:ln>
                      </wps:spPr>
                      <wps:txbx>
                        <w:txbxContent>
                          <w:p w14:paraId="7A2AA90D" w14:textId="77777777" w:rsidR="004E5D2B" w:rsidRPr="004E5D2B" w:rsidRDefault="004E5D2B" w:rsidP="00906E82">
                            <w:pPr>
                              <w:spacing w:after="60"/>
                              <w:jc w:val="both"/>
                              <w:rPr>
                                <w:rFonts w:asciiTheme="minorHAnsi" w:hAnsiTheme="minorHAnsi" w:cstheme="minorHAnsi"/>
                                <w:b/>
                                <w:bCs/>
                                <w:color w:val="000000"/>
                                <w:sz w:val="32"/>
                                <w:szCs w:val="32"/>
                              </w:rPr>
                            </w:pPr>
                            <w:r w:rsidRPr="004E5D2B">
                              <w:rPr>
                                <w:rFonts w:asciiTheme="minorHAnsi" w:hAnsiTheme="minorHAnsi" w:cstheme="minorHAnsi"/>
                                <w:b/>
                                <w:bCs/>
                                <w:color w:val="000000"/>
                                <w:sz w:val="32"/>
                                <w:szCs w:val="32"/>
                              </w:rPr>
                              <w:t>2. Scope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spAutoFit/>
                      </wps:bodyPr>
                    </wps:wsp>
                  </a:graphicData>
                </a:graphic>
                <wp14:sizeRelH relativeFrom="margin">
                  <wp14:pctWidth>0</wp14:pctWidth>
                </wp14:sizeRelH>
                <wp14:sizeRelV relativeFrom="margin">
                  <wp14:pctHeight>0</wp14:pctHeight>
                </wp14:sizeRelV>
              </wp:anchor>
            </w:drawing>
          </mc:Choice>
          <mc:Fallback>
            <w:pict>
              <v:shapetype w14:anchorId="6442474A" id="_x0000_t202" coordsize="21600,21600" o:spt="202" path="m,l,21600r21600,l21600,xe">
                <v:stroke joinstyle="miter"/>
                <v:path gradientshapeok="t" o:connecttype="rect"/>
              </v:shapetype>
              <v:shape id="Text Box 1" o:spid="_x0000_s1026" type="#_x0000_t202" style="position:absolute;left:0;text-align:left;margin-left:-2.3pt;margin-top:59.35pt;width:485pt;height:2in;z-index:251659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" fillcolor="#e7e6e6 [3214]" strokecolor="white [3212]" strokeweight=".5pt">
                <v:textbox style="mso-fit-shape-to-text:t">
                  <w:txbxContent>
                    <w:p w14:paraId="7A2AA90D" w14:textId="77777777" w:rsidR="004E5D2B" w:rsidRPr="004E5D2B" w:rsidRDefault="004E5D2B" w:rsidP="00906E82">
                      <w:pPr>
                        <w:spacing w:after="60"/>
                        <w:jc w:val="both"/>
                        <w:rPr>
                          <w:rFonts w:asciiTheme="minorHAnsi" w:hAnsiTheme="minorHAnsi" w:cstheme="minorHAnsi"/>
                          <w:b/>
                          <w:bCs/>
                          <w:color w:val="000000"/>
                          <w:sz w:val="32"/>
                          <w:szCs w:val="32"/>
                        </w:rPr>
                      </w:pPr>
                      <w:r w:rsidRPr="004E5D2B">
                        <w:rPr>
                          <w:rFonts w:asciiTheme="minorHAnsi" w:hAnsiTheme="minorHAnsi" w:cstheme="minorHAnsi"/>
                          <w:b/>
                          <w:bCs/>
                          <w:color w:val="000000"/>
                          <w:sz w:val="32"/>
                          <w:szCs w:val="32"/>
                        </w:rPr>
                        <w:t>2. Scope</w:t>
                      </w:r>
                    </w:p>
                  </w:txbxContent>
                </v:textbox>
                <w10:wrap type="square"/>
              </v:shape>
            </w:pict>
          </mc:Fallback>
        </mc:AlternateContent>
      </w:r>
      <w:r w:rsidRPr="004E5D2B">
        <w:rPr>
          <w:rFonts w:cs="Calibri"/>
          <w:color w:val="000000"/>
          <w:sz w:val="24"/>
          <w:szCs w:val="24"/>
        </w:rPr>
        <w:t>The manual supports ISO/IEC 27001:2022, ISO/IEC 27002:2022 and ISO/IEC 27005:2022 by linking ITD activities to approved policies, tickets, registers, forms, reports and other audit evidence.</w:t>
      </w:r>
    </w:p>
    <w:p w14:paraId="0FAF52D9" w14:textId="14DC83DB" w:rsidR="004E5D2B" w:rsidRPr="004E5D2B" w:rsidRDefault="004E5D2B">
      <w:pPr>
        <w:pStyle w:val="ListParagraph"/>
        <w:numPr>
          <w:ilvl w:val="0"/>
          <w:numId w:val="2"/>
        </w:numPr>
        <w:spacing w:before="240" w:after="60"/>
        <w:rPr>
          <w:rFonts w:cs="Calibri"/>
          <w:color w:val="000000"/>
          <w:sz w:val="24"/>
          <w:szCs w:val="24"/>
        </w:rPr>
      </w:pPr>
      <w:r w:rsidRPr="004E5D2B">
        <w:rPr>
          <w:rFonts w:cs="Calibri"/>
          <w:color w:val="000000"/>
          <w:sz w:val="24"/>
          <w:szCs w:val="24"/>
        </w:rPr>
        <w:t>This manual applies to IT procedures performed by or on behalf of SMSA ITD within the approved ITD / ISMS scope.</w:t>
      </w:r>
    </w:p>
    <w:p w14:paraId="5409F56B" w14:textId="77777777" w:rsidR="004E5D2B" w:rsidRPr="004E5D2B" w:rsidRDefault="004E5D2B">
      <w:pPr>
        <w:pStyle w:val="ListParagraph"/>
        <w:numPr>
          <w:ilvl w:val="0"/>
          <w:numId w:val="2"/>
        </w:numPr>
        <w:spacing w:after="60"/>
        <w:rPr>
          <w:rFonts w:cs="Calibri"/>
          <w:color w:val="000000"/>
          <w:sz w:val="24"/>
          <w:szCs w:val="24"/>
        </w:rPr>
      </w:pPr>
      <w:r w:rsidRPr="004E5D2B">
        <w:rPr>
          <w:rFonts w:cs="Calibri"/>
          <w:color w:val="000000"/>
          <w:sz w:val="24"/>
          <w:szCs w:val="24"/>
        </w:rPr>
        <w:t>It applies to IT systems, applications, servers, cloud services, networks, endpoints, information assets, suppliers and IT operational activities managed, hosted, supported, or controlled by ITD.</w:t>
      </w:r>
    </w:p>
    <w:p w14:paraId="1D18F89E" w14:textId="77777777" w:rsidR="004E5D2B" w:rsidRPr="004E5D2B" w:rsidRDefault="004E5D2B">
      <w:pPr>
        <w:pStyle w:val="ListParagraph"/>
        <w:numPr>
          <w:ilvl w:val="0"/>
          <w:numId w:val="2"/>
        </w:numPr>
        <w:spacing w:after="60"/>
        <w:rPr>
          <w:rFonts w:cs="Calibri"/>
          <w:color w:val="000000"/>
          <w:sz w:val="24"/>
          <w:szCs w:val="24"/>
        </w:rPr>
      </w:pPr>
      <w:r w:rsidRPr="004E5D2B">
        <w:rPr>
          <w:rFonts w:cs="Calibri"/>
          <w:color w:val="000000"/>
          <w:sz w:val="24"/>
          <w:szCs w:val="24"/>
        </w:rPr>
        <w:t>It also applies to employees, contractors and third parties involved in IT access, asset handling, system provisioning, backup, change, incident support, operations, development, supplier support, cloud support and related activities.</w:t>
      </w:r>
    </w:p>
    <w:p w14:paraId="55A124FB" w14:textId="6728EA47" w:rsidR="004E5D2B" w:rsidRPr="00BE41B3" w:rsidRDefault="004E5D2B">
      <w:pPr>
        <w:pStyle w:val="ListParagraph"/>
        <w:numPr>
          <w:ilvl w:val="0"/>
          <w:numId w:val="2"/>
        </w:numPr>
        <w:spacing w:after="60"/>
        <w:rPr>
          <w:rFonts w:cs="Calibri"/>
          <w:color w:val="000000"/>
          <w:sz w:val="24"/>
          <w:szCs w:val="24"/>
        </w:rPr>
      </w:pPr>
      <w:r>
        <w:rPr>
          <w:noProof/>
        </w:rPr>
        <mc:AlternateContent>
          <mc:Choice Requires="wps">
            <w:drawing>
              <wp:anchor distT="0" distB="0" distL="114300" distR="114300" simplePos="0" relativeHeight="251661824" behindDoc="0" locked="0" layoutInCell="1" allowOverlap="1" wp14:anchorId="318ADCC3" wp14:editId="28E9C1AF">
                <wp:simplePos x="0" y="0"/>
                <wp:positionH relativeFrom="column">
                  <wp:posOffset>0</wp:posOffset>
                </wp:positionH>
                <wp:positionV relativeFrom="paragraph">
                  <wp:posOffset>808355</wp:posOffset>
                </wp:positionV>
                <wp:extent cx="6159500" cy="1828800"/>
                <wp:effectExtent l="0" t="0" r="12700" b="15875"/>
                <wp:wrapSquare wrapText="bothSides"/>
                <wp:docPr id="495630164" name="Text Box 1"/>
                <wp:cNvGraphicFramePr/>
                <a:graphic xmlns:a="http://schemas.openxmlformats.org/drawingml/2006/main">
                  <a:graphicData uri="http://schemas.microsoft.com/office/word/2010/wordprocessingShape">
                    <wps:wsp>
                      <wps:cNvSpPr txBox="1"/>
                      <wps:spPr>
                        <a:xfrm>
                          <a:off x="0" y="0"/>
                          <a:ext cx="6159500" cy="1828800"/>
                        </a:xfrm>
                        <a:prstGeom prst="rect">
                          <a:avLst/>
                        </a:prstGeom>
                        <a:solidFill>
                          <a:schemeClr val="bg2"/>
                        </a:solidFill>
                        <a:ln w="6350">
                          <a:solidFill>
                            <a:schemeClr val="bg1"/>
                          </a:solidFill>
                        </a:ln>
                      </wps:spPr>
                      <wps:txbx>
                        <w:txbxContent>
                          <w:p w14:paraId="415E27B0" w14:textId="69F30BB5" w:rsidR="004E5D2B" w:rsidRPr="004E5D2B" w:rsidRDefault="004E5D2B" w:rsidP="004E5D2B">
                            <w:pPr>
                              <w:spacing w:after="60"/>
                              <w:jc w:val="both"/>
                              <w:rPr>
                                <w:rFonts w:asciiTheme="minorHAnsi" w:hAnsiTheme="minorHAnsi" w:cstheme="minorHAnsi"/>
                                <w:b/>
                                <w:bCs/>
                                <w:color w:val="000000"/>
                                <w:sz w:val="32"/>
                                <w:szCs w:val="32"/>
                              </w:rPr>
                            </w:pPr>
                            <w:r>
                              <w:rPr>
                                <w:rFonts w:asciiTheme="minorHAnsi" w:hAnsiTheme="minorHAnsi" w:cstheme="minorHAnsi"/>
                                <w:b/>
                                <w:bCs/>
                                <w:color w:val="000000"/>
                                <w:sz w:val="32"/>
                                <w:szCs w:val="32"/>
                              </w:rPr>
                              <w:t>3</w:t>
                            </w:r>
                            <w:r w:rsidRPr="004E5D2B">
                              <w:rPr>
                                <w:rFonts w:asciiTheme="minorHAnsi" w:hAnsiTheme="minorHAnsi" w:cstheme="minorHAnsi"/>
                                <w:b/>
                                <w:bCs/>
                                <w:color w:val="000000"/>
                                <w:sz w:val="32"/>
                                <w:szCs w:val="32"/>
                              </w:rPr>
                              <w:t xml:space="preserve">. </w:t>
                            </w:r>
                            <w:r>
                              <w:rPr>
                                <w:rFonts w:asciiTheme="minorHAnsi" w:hAnsiTheme="minorHAnsi" w:cstheme="minorHAnsi"/>
                                <w:b/>
                                <w:bCs/>
                                <w:color w:val="000000"/>
                                <w:sz w:val="32"/>
                                <w:szCs w:val="32"/>
                              </w:rPr>
                              <w:t>How to use this manual</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spAutoFit/>
                      </wps:bodyPr>
                    </wps:wsp>
                  </a:graphicData>
                </a:graphic>
                <wp14:sizeRelH relativeFrom="margin">
                  <wp14:pctWidth>0</wp14:pctWidth>
                </wp14:sizeRelH>
                <wp14:sizeRelV relativeFrom="margin">
                  <wp14:pctHeight>0</wp14:pctHeight>
                </wp14:sizeRelV>
              </wp:anchor>
            </w:drawing>
          </mc:Choice>
          <mc:Fallback>
            <w:pict>
              <v:shape w14:anchorId="318ADCC3" id="_x0000_s1027" type="#_x0000_t202" style="position:absolute;left:0;text-align:left;margin-left:0;margin-top:63.65pt;width:485pt;height:2in;z-index:251661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" fillcolor="#e7e6e6 [3214]" strokecolor="white [3212]" strokeweight=".5pt">
                <v:textbox style="mso-fit-shape-to-text:t">
                  <w:txbxContent>
                    <w:p w14:paraId="415E27B0" w14:textId="69F30BB5" w:rsidR="004E5D2B" w:rsidRPr="004E5D2B" w:rsidRDefault="004E5D2B" w:rsidP="004E5D2B">
                      <w:pPr>
                        <w:spacing w:after="60"/>
                        <w:jc w:val="both"/>
                        <w:rPr>
                          <w:rFonts w:asciiTheme="minorHAnsi" w:hAnsiTheme="minorHAnsi" w:cstheme="minorHAnsi"/>
                          <w:b/>
                          <w:bCs/>
                          <w:color w:val="000000"/>
                          <w:sz w:val="32"/>
                          <w:szCs w:val="32"/>
                        </w:rPr>
                      </w:pPr>
                      <w:r>
                        <w:rPr>
                          <w:rFonts w:asciiTheme="minorHAnsi" w:hAnsiTheme="minorHAnsi" w:cstheme="minorHAnsi"/>
                          <w:b/>
                          <w:bCs/>
                          <w:color w:val="000000"/>
                          <w:sz w:val="32"/>
                          <w:szCs w:val="32"/>
                        </w:rPr>
                        <w:t>3</w:t>
                      </w:r>
                      <w:r w:rsidRPr="004E5D2B">
                        <w:rPr>
                          <w:rFonts w:asciiTheme="minorHAnsi" w:hAnsiTheme="minorHAnsi" w:cstheme="minorHAnsi"/>
                          <w:b/>
                          <w:bCs/>
                          <w:color w:val="000000"/>
                          <w:sz w:val="32"/>
                          <w:szCs w:val="32"/>
                        </w:rPr>
                        <w:t xml:space="preserve">. </w:t>
                      </w:r>
                      <w:r>
                        <w:rPr>
                          <w:rFonts w:asciiTheme="minorHAnsi" w:hAnsiTheme="minorHAnsi" w:cstheme="minorHAnsi"/>
                          <w:b/>
                          <w:bCs/>
                          <w:color w:val="000000"/>
                          <w:sz w:val="32"/>
                          <w:szCs w:val="32"/>
                        </w:rPr>
                        <w:t>How to use this manual</w:t>
                      </w:r>
                    </w:p>
                  </w:txbxContent>
                </v:textbox>
                <w10:wrap type="square"/>
              </v:shape>
            </w:pict>
          </mc:Fallback>
        </mc:AlternateContent>
      </w:r>
      <w:r w:rsidRPr="004E5D2B">
        <w:rPr>
          <w:rFonts w:cs="Calibri"/>
          <w:color w:val="000000"/>
          <w:sz w:val="24"/>
          <w:szCs w:val="24"/>
        </w:rPr>
        <w:t>Where HR processes are involved, this manual only explains the ITD action or interface. Recruitment, resignation, training, disciplinary action and employment records are controlled by approved IMS / HR policies and procedures.</w:t>
      </w:r>
    </w:p>
    <w:p w14:paraId="28BD46BA" w14:textId="730630D2" w:rsidR="004E5D2B" w:rsidRPr="004E5D2B" w:rsidRDefault="004E5D2B">
      <w:pPr>
        <w:pStyle w:val="ListParagraph"/>
        <w:numPr>
          <w:ilvl w:val="0"/>
          <w:numId w:val="2"/>
        </w:numPr>
        <w:spacing w:after="60"/>
        <w:rPr>
          <w:rFonts w:cs="Calibri"/>
          <w:color w:val="000000"/>
          <w:sz w:val="24"/>
          <w:szCs w:val="24"/>
        </w:rPr>
      </w:pPr>
      <w:r w:rsidRPr="004E5D2B">
        <w:rPr>
          <w:rFonts w:cs="Calibri"/>
          <w:color w:val="000000"/>
          <w:sz w:val="24"/>
          <w:szCs w:val="24"/>
        </w:rPr>
        <w:t>Use the approved policy as the main control requirement.</w:t>
      </w:r>
    </w:p>
    <w:p w14:paraId="004F283D" w14:textId="6D31ED27" w:rsidR="004E5D2B" w:rsidRPr="004E5D2B" w:rsidRDefault="004E5D2B">
      <w:pPr>
        <w:pStyle w:val="ListParagraph"/>
        <w:numPr>
          <w:ilvl w:val="0"/>
          <w:numId w:val="2"/>
        </w:numPr>
        <w:spacing w:after="60"/>
        <w:rPr>
          <w:rFonts w:cs="Calibri"/>
          <w:color w:val="000000"/>
          <w:sz w:val="24"/>
          <w:szCs w:val="24"/>
        </w:rPr>
      </w:pPr>
      <w:r w:rsidRPr="004E5D2B">
        <w:rPr>
          <w:rFonts w:cs="Calibri"/>
          <w:color w:val="000000"/>
          <w:sz w:val="24"/>
          <w:szCs w:val="24"/>
        </w:rPr>
        <w:t>Use this manual to understand the practical ITD steps and evidence needed.</w:t>
      </w:r>
    </w:p>
    <w:p w14:paraId="77C75764" w14:textId="547FBC37" w:rsidR="004E5D2B" w:rsidRPr="004E5D2B" w:rsidRDefault="004E5D2B">
      <w:pPr>
        <w:pStyle w:val="ListParagraph"/>
        <w:numPr>
          <w:ilvl w:val="0"/>
          <w:numId w:val="2"/>
        </w:numPr>
        <w:spacing w:after="60"/>
        <w:rPr>
          <w:rFonts w:cs="Calibri"/>
          <w:color w:val="000000"/>
          <w:sz w:val="24"/>
          <w:szCs w:val="24"/>
        </w:rPr>
      </w:pPr>
      <w:r w:rsidRPr="004E5D2B">
        <w:rPr>
          <w:rFonts w:cs="Calibri"/>
          <w:color w:val="000000"/>
          <w:sz w:val="24"/>
          <w:szCs w:val="24"/>
        </w:rPr>
        <w:t>Use approved tools, tickets, registers, forms, dashboards and supplier reports as the main evidence.</w:t>
      </w:r>
    </w:p>
    <w:p w14:paraId="3570901D" w14:textId="5F0822BC" w:rsidR="004E5D2B" w:rsidRPr="004E5D2B" w:rsidRDefault="004E5D2B">
      <w:pPr>
        <w:pStyle w:val="ListParagraph"/>
        <w:numPr>
          <w:ilvl w:val="0"/>
          <w:numId w:val="2"/>
        </w:numPr>
        <w:spacing w:after="60"/>
        <w:rPr>
          <w:rFonts w:cs="Calibri"/>
          <w:color w:val="000000"/>
          <w:sz w:val="24"/>
          <w:szCs w:val="24"/>
        </w:rPr>
      </w:pPr>
      <w:r w:rsidRPr="004E5D2B">
        <w:rPr>
          <w:rFonts w:cs="Calibri"/>
          <w:color w:val="000000"/>
          <w:sz w:val="24"/>
          <w:szCs w:val="24"/>
        </w:rPr>
        <w:t>Do not create manual records where approved system records already show the required information.</w:t>
      </w:r>
    </w:p>
    <w:p w14:paraId="3A558945" w14:textId="6A04245D" w:rsidR="004E5D2B" w:rsidRPr="004E5D2B" w:rsidRDefault="004E5D2B">
      <w:pPr>
        <w:pStyle w:val="ListParagraph"/>
        <w:numPr>
          <w:ilvl w:val="0"/>
          <w:numId w:val="2"/>
        </w:numPr>
        <w:spacing w:after="60"/>
        <w:rPr>
          <w:rFonts w:cs="Calibri"/>
          <w:color w:val="000000"/>
          <w:sz w:val="24"/>
          <w:szCs w:val="24"/>
        </w:rPr>
      </w:pPr>
      <w:r w:rsidRPr="004E5D2B">
        <w:rPr>
          <w:rFonts w:cs="Calibri"/>
          <w:color w:val="000000"/>
          <w:sz w:val="24"/>
          <w:szCs w:val="24"/>
        </w:rPr>
        <w:t>If a system record is missing, incomplete, or unclear, keep a manual note, screenshot, ticket, report, or approved form as evidence.</w:t>
      </w:r>
    </w:p>
    <w:p w14:paraId="6BAC2B1C" w14:textId="77777777" w:rsidR="004E5D2B" w:rsidRDefault="004E5D2B">
      <w:pPr>
        <w:pStyle w:val="ListParagraph"/>
        <w:numPr>
          <w:ilvl w:val="0"/>
          <w:numId w:val="2"/>
        </w:numPr>
        <w:spacing w:after="60"/>
        <w:rPr>
          <w:rFonts w:cs="Calibri"/>
          <w:color w:val="000000"/>
          <w:sz w:val="24"/>
          <w:szCs w:val="24"/>
        </w:rPr>
      </w:pPr>
      <w:r w:rsidRPr="004E5D2B">
        <w:rPr>
          <w:rFonts w:cs="Calibri"/>
          <w:color w:val="000000"/>
          <w:sz w:val="24"/>
          <w:szCs w:val="24"/>
        </w:rPr>
        <w:t>Escalate risks, incidents, failed controls, repeated issues and exceptions based on the approved policy and risk process.</w:t>
      </w:r>
    </w:p>
    <w:p w14:paraId="0D936C6D" w14:textId="77777777" w:rsidR="00BE41B3" w:rsidRDefault="00BE41B3" w:rsidP="004E5D2B">
      <w:pPr>
        <w:spacing w:after="60"/>
        <w:jc w:val="both"/>
        <w:rPr>
          <w:rFonts w:cs="Calibri"/>
          <w:color w:val="000000"/>
          <w:sz w:val="24"/>
          <w:szCs w:val="24"/>
        </w:rPr>
      </w:pPr>
    </w:p>
    <w:p w14:paraId="2BF8B23D" w14:textId="77777777" w:rsidR="00BE41B3" w:rsidRDefault="00BE41B3" w:rsidP="004E5D2B">
      <w:pPr>
        <w:spacing w:after="60"/>
        <w:jc w:val="both"/>
        <w:rPr>
          <w:rFonts w:cs="Calibri"/>
          <w:color w:val="000000"/>
          <w:sz w:val="24"/>
          <w:szCs w:val="24"/>
        </w:rPr>
      </w:pPr>
    </w:p>
    <w:p w14:paraId="7DD960D6" w14:textId="77777777" w:rsidR="00BE41B3" w:rsidRDefault="00BE41B3" w:rsidP="004E5D2B">
      <w:pPr>
        <w:spacing w:after="60"/>
        <w:jc w:val="both"/>
        <w:rPr>
          <w:rFonts w:cs="Calibri"/>
          <w:color w:val="000000"/>
          <w:sz w:val="24"/>
          <w:szCs w:val="24"/>
        </w:rPr>
      </w:pPr>
    </w:p>
    <w:p w14:paraId="31CBBFEC" w14:textId="18F3A7C7" w:rsidR="00BE41B3" w:rsidRPr="00BE41B3" w:rsidRDefault="004E5D2B" w:rsidP="00BE41B3">
      <w:pPr>
        <w:spacing w:after="60"/>
        <w:jc w:val="both"/>
        <w:rPr>
          <w:rFonts w:eastAsia="Calibri" w:cs="Calibri"/>
          <w:color w:val="000000"/>
          <w:sz w:val="24"/>
          <w:szCs w:val="24"/>
        </w:rPr>
      </w:pPr>
      <w:r w:rsidRPr="004E5D2B">
        <w:rPr>
          <w:rFonts w:eastAsia="Calibri"/>
        </w:rPr>
        <w:lastRenderedPageBreak/>
        <mc:AlternateContent>
          <mc:Choice Requires="wps">
            <w:drawing>
              <wp:anchor distT="0" distB="0" distL="114300" distR="114300" simplePos="0" relativeHeight="251663872" behindDoc="0" locked="0" layoutInCell="1" allowOverlap="1" wp14:anchorId="0796F949" wp14:editId="369C2A1B">
                <wp:simplePos x="0" y="0"/>
                <wp:positionH relativeFrom="column">
                  <wp:posOffset>-31750</wp:posOffset>
                </wp:positionH>
                <wp:positionV relativeFrom="paragraph">
                  <wp:posOffset>6350</wp:posOffset>
                </wp:positionV>
                <wp:extent cx="6159500" cy="1828800"/>
                <wp:effectExtent l="0" t="0" r="12700" b="15875"/>
                <wp:wrapSquare wrapText="bothSides"/>
                <wp:docPr id="1299175784" name="Text Box 1"/>
                <wp:cNvGraphicFramePr/>
                <a:graphic xmlns:a="http://schemas.openxmlformats.org/drawingml/2006/main">
                  <a:graphicData uri="http://schemas.microsoft.com/office/word/2010/wordprocessingShape">
                    <wps:wsp>
                      <wps:cNvSpPr txBox="1"/>
                      <wps:spPr>
                        <a:xfrm>
                          <a:off x="0" y="0"/>
                          <a:ext cx="6159500" cy="1828800"/>
                        </a:xfrm>
                        <a:prstGeom prst="rect">
                          <a:avLst/>
                        </a:prstGeom>
                        <a:solidFill>
                          <a:schemeClr val="bg2"/>
                        </a:solidFill>
                        <a:ln w="6350">
                          <a:solidFill>
                            <a:schemeClr val="bg1"/>
                          </a:solidFill>
                        </a:ln>
                      </wps:spPr>
                      <wps:txbx>
                        <w:txbxContent>
                          <w:p w14:paraId="4444F5F7" w14:textId="3EB96C8D" w:rsidR="004E5D2B" w:rsidRPr="004E5D2B" w:rsidRDefault="004E5D2B" w:rsidP="004E5D2B">
                            <w:pPr>
                              <w:spacing w:after="60"/>
                              <w:jc w:val="both"/>
                              <w:rPr>
                                <w:rFonts w:asciiTheme="minorHAnsi" w:hAnsiTheme="minorHAnsi" w:cstheme="minorHAnsi"/>
                                <w:b/>
                                <w:bCs/>
                                <w:color w:val="000000"/>
                                <w:sz w:val="32"/>
                                <w:szCs w:val="32"/>
                              </w:rPr>
                            </w:pPr>
                            <w:r>
                              <w:rPr>
                                <w:rFonts w:asciiTheme="minorHAnsi" w:hAnsiTheme="minorHAnsi" w:cstheme="minorHAnsi"/>
                                <w:b/>
                                <w:bCs/>
                                <w:color w:val="000000"/>
                                <w:sz w:val="32"/>
                                <w:szCs w:val="32"/>
                              </w:rPr>
                              <w:t>4</w:t>
                            </w:r>
                            <w:r w:rsidRPr="004E5D2B">
                              <w:rPr>
                                <w:rFonts w:asciiTheme="minorHAnsi" w:hAnsiTheme="minorHAnsi" w:cstheme="minorHAnsi"/>
                                <w:b/>
                                <w:bCs/>
                                <w:color w:val="000000"/>
                                <w:sz w:val="32"/>
                                <w:szCs w:val="32"/>
                              </w:rPr>
                              <w:t xml:space="preserve">. </w:t>
                            </w:r>
                            <w:r>
                              <w:rPr>
                                <w:rFonts w:asciiTheme="minorHAnsi" w:hAnsiTheme="minorHAnsi" w:cstheme="minorHAnsi"/>
                                <w:b/>
                                <w:bCs/>
                                <w:color w:val="000000"/>
                                <w:sz w:val="32"/>
                                <w:szCs w:val="32"/>
                              </w:rPr>
                              <w:t>Roles &amp; responsibilities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spAutoFit/>
                      </wps:bodyPr>
                    </wps:wsp>
                  </a:graphicData>
                </a:graphic>
                <wp14:sizeRelH relativeFrom="margin">
                  <wp14:pctWidth>0</wp14:pctWidth>
                </wp14:sizeRelH>
                <wp14:sizeRelV relativeFrom="margin">
                  <wp14:pctHeight>0</wp14:pctHeight>
                </wp14:sizeRelV>
              </wp:anchor>
            </w:drawing>
          </mc:Choice>
          <mc:Fallback>
            <w:pict>
              <v:shape w14:anchorId="0796F949" id="_x0000_s1028" type="#_x0000_t202" style="position:absolute;left:0;text-align:left;margin-left:-2.5pt;margin-top:.5pt;width:485pt;height:2in;z-index:251663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" fillcolor="#e7e6e6 [3214]" strokecolor="white [3212]" strokeweight=".5pt">
                <v:textbox style="mso-fit-shape-to-text:t">
                  <w:txbxContent>
                    <w:p w14:paraId="4444F5F7" w14:textId="3EB96C8D" w:rsidR="004E5D2B" w:rsidRPr="004E5D2B" w:rsidRDefault="004E5D2B" w:rsidP="004E5D2B">
                      <w:pPr>
                        <w:spacing w:after="60"/>
                        <w:jc w:val="both"/>
                        <w:rPr>
                          <w:rFonts w:asciiTheme="minorHAnsi" w:hAnsiTheme="minorHAnsi" w:cstheme="minorHAnsi"/>
                          <w:b/>
                          <w:bCs/>
                          <w:color w:val="000000"/>
                          <w:sz w:val="32"/>
                          <w:szCs w:val="32"/>
                        </w:rPr>
                      </w:pPr>
                      <w:r>
                        <w:rPr>
                          <w:rFonts w:asciiTheme="minorHAnsi" w:hAnsiTheme="minorHAnsi" w:cstheme="minorHAnsi"/>
                          <w:b/>
                          <w:bCs/>
                          <w:color w:val="000000"/>
                          <w:sz w:val="32"/>
                          <w:szCs w:val="32"/>
                        </w:rPr>
                        <w:t>4</w:t>
                      </w:r>
                      <w:r w:rsidRPr="004E5D2B">
                        <w:rPr>
                          <w:rFonts w:asciiTheme="minorHAnsi" w:hAnsiTheme="minorHAnsi" w:cstheme="minorHAnsi"/>
                          <w:b/>
                          <w:bCs/>
                          <w:color w:val="000000"/>
                          <w:sz w:val="32"/>
                          <w:szCs w:val="32"/>
                        </w:rPr>
                        <w:t xml:space="preserve">. </w:t>
                      </w:r>
                      <w:r>
                        <w:rPr>
                          <w:rFonts w:asciiTheme="minorHAnsi" w:hAnsiTheme="minorHAnsi" w:cstheme="minorHAnsi"/>
                          <w:b/>
                          <w:bCs/>
                          <w:color w:val="000000"/>
                          <w:sz w:val="32"/>
                          <w:szCs w:val="32"/>
                        </w:rPr>
                        <w:t>Roles &amp; responsibilities</w:t>
                      </w:r>
                    </w:p>
                  </w:txbxContent>
                </v:textbox>
                <w10:wrap type="square"/>
              </v:shape>
            </w:pict>
          </mc:Fallback>
        </mc:AlternateContent>
      </w:r>
      <w:r w:rsidRPr="004E5D2B">
        <w:rPr>
          <w:rFonts w:ascii="Calibri" w:eastAsia="Calibri" w:hAnsi="Calibri" w:cs="Calibri"/>
          <w:color w:val="000000"/>
          <w:sz w:val="24"/>
          <w:szCs w:val="24"/>
          <w:lang w:val="en-US"/>
        </w:rPr>
        <w:t>Detailed responsibilities are defined in the approved policies. This manual only summarizes the practical roles used in ITD procedures.</w:t>
      </w:r>
      <w:r w:rsidR="00BE41B3">
        <w:rPr>
          <w:rFonts w:ascii="Calibri" w:eastAsia="Calibri" w:hAnsi="Calibri" w:cs="Calibri"/>
          <w:color w:val="000000"/>
          <w:sz w:val="24"/>
          <w:szCs w:val="24"/>
          <w:lang w:val="en-US"/>
        </w:rPr>
        <w:t xml:space="preserve"> </w:t>
      </w:r>
    </w:p>
    <w:tbl>
      <w:tblPr>
        <w:tblStyle w:val="GridTable4-Accent3"/>
        <w:tblW w:w="0" w:type="auto"/>
        <w:tblLook w:val="04A0" w:firstRow="1" w:lastRow="0" w:firstColumn="1" w:lastColumn="0" w:noHBand="0" w:noVBand="1"/>
      </w:tblPr>
      <w:tblGrid>
        <w:gridCol w:w="2455"/>
        <w:gridCol w:w="7183"/>
      </w:tblGrid>
      <w:tr w:rsidR="004E5D2B" w:rsidRPr="004E5D2B" w14:paraId="52BC2208" w14:textId="77777777" w:rsidTr="004E5D2B">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55" w:type="dxa"/>
          </w:tcPr>
          <w:p w14:paraId="0568A4E5" w14:textId="77777777" w:rsidR="004E5D2B" w:rsidRPr="004E5D2B" w:rsidRDefault="004E5D2B" w:rsidP="004E5D2B">
            <w:pPr>
              <w:spacing w:after="20" w:line="276" w:lineRule="auto"/>
              <w:jc w:val="left"/>
              <w:rPr>
                <w:rFonts w:ascii="Calibri" w:eastAsia="Calibri" w:hAnsi="Calibri" w:cs="Calibri"/>
                <w:sz w:val="24"/>
                <w:szCs w:val="24"/>
                <w:lang w:val="en-US"/>
              </w:rPr>
            </w:pPr>
            <w:r w:rsidRPr="004E5D2B">
              <w:rPr>
                <w:rFonts w:ascii="Calibri" w:eastAsia="Calibri" w:hAnsi="Calibri" w:cs="Calibri"/>
                <w:sz w:val="24"/>
                <w:szCs w:val="24"/>
                <w:lang w:val="en-US"/>
              </w:rPr>
              <w:t>Role</w:t>
            </w:r>
          </w:p>
        </w:tc>
        <w:tc>
          <w:tcPr>
            <w:tcW w:w="7183" w:type="dxa"/>
          </w:tcPr>
          <w:p w14:paraId="1A8A9D2A" w14:textId="77777777" w:rsidR="004E5D2B" w:rsidRPr="004E5D2B" w:rsidRDefault="004E5D2B" w:rsidP="004E5D2B">
            <w:pPr>
              <w:spacing w:after="20" w:line="276" w:lineRule="auto"/>
              <w:jc w:val="left"/>
              <w:cnfStyle w:val="100000000000" w:firstRow="1" w:lastRow="0" w:firstColumn="0" w:lastColumn="0" w:oddVBand="0" w:evenVBand="0" w:oddHBand="0" w:evenHBand="0" w:firstRowFirstColumn="0" w:firstRowLastColumn="0" w:lastRowFirstColumn="0" w:lastRowLastColumn="0"/>
              <w:rPr>
                <w:rFonts w:ascii="Calibri" w:eastAsia="Calibri" w:hAnsi="Calibri" w:cs="Calibri"/>
                <w:sz w:val="24"/>
                <w:szCs w:val="24"/>
                <w:lang w:val="en-US"/>
              </w:rPr>
            </w:pPr>
            <w:r w:rsidRPr="004E5D2B">
              <w:rPr>
                <w:rFonts w:ascii="Calibri" w:eastAsia="Calibri" w:hAnsi="Calibri" w:cs="Calibri"/>
                <w:sz w:val="24"/>
                <w:szCs w:val="24"/>
                <w:lang w:val="en-US"/>
              </w:rPr>
              <w:t>Practical responsibility in this manual</w:t>
            </w:r>
          </w:p>
        </w:tc>
      </w:tr>
      <w:tr w:rsidR="004E5D2B" w:rsidRPr="004E5D2B" w14:paraId="0F7A3972" w14:textId="77777777" w:rsidTr="004E5D2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55" w:type="dxa"/>
          </w:tcPr>
          <w:p w14:paraId="16727B94" w14:textId="77777777" w:rsidR="004E5D2B" w:rsidRPr="004E5D2B" w:rsidRDefault="004E5D2B" w:rsidP="004E5D2B">
            <w:pPr>
              <w:spacing w:after="20" w:line="276" w:lineRule="auto"/>
              <w:jc w:val="left"/>
              <w:rPr>
                <w:rFonts w:ascii="Calibri" w:eastAsia="Calibri" w:hAnsi="Calibri" w:cs="Calibri"/>
                <w:b w:val="0"/>
                <w:bCs w:val="0"/>
                <w:color w:val="000000"/>
                <w:sz w:val="24"/>
                <w:szCs w:val="24"/>
                <w:lang w:val="en-US"/>
              </w:rPr>
            </w:pPr>
            <w:r w:rsidRPr="004E5D2B">
              <w:rPr>
                <w:rFonts w:ascii="Calibri" w:eastAsia="Calibri" w:hAnsi="Calibri" w:cs="Calibri"/>
                <w:b w:val="0"/>
                <w:bCs w:val="0"/>
                <w:color w:val="000000"/>
                <w:sz w:val="24"/>
                <w:szCs w:val="24"/>
                <w:lang w:val="en-US"/>
              </w:rPr>
              <w:t>National IT Manager</w:t>
            </w:r>
          </w:p>
        </w:tc>
        <w:tc>
          <w:tcPr>
            <w:tcW w:w="7183" w:type="dxa"/>
          </w:tcPr>
          <w:p w14:paraId="40FB9B1B" w14:textId="77777777" w:rsidR="004E5D2B" w:rsidRPr="004E5D2B" w:rsidRDefault="004E5D2B" w:rsidP="004E5D2B">
            <w:pPr>
              <w:spacing w:after="20" w:line="276" w:lineRule="auto"/>
              <w:jc w:val="left"/>
              <w:cnfStyle w:val="000000100000" w:firstRow="0" w:lastRow="0" w:firstColumn="0" w:lastColumn="0" w:oddVBand="0" w:evenVBand="0" w:oddHBand="1" w:evenHBand="0" w:firstRowFirstColumn="0" w:firstRowLastColumn="0" w:lastRowFirstColumn="0" w:lastRowLastColumn="0"/>
              <w:rPr>
                <w:rFonts w:ascii="Calibri" w:eastAsia="Calibri" w:hAnsi="Calibri" w:cs="Calibri"/>
                <w:color w:val="000000"/>
                <w:sz w:val="24"/>
                <w:szCs w:val="24"/>
                <w:lang w:val="en-US"/>
              </w:rPr>
            </w:pPr>
            <w:r w:rsidRPr="004E5D2B">
              <w:rPr>
                <w:rFonts w:ascii="Calibri" w:eastAsia="Calibri" w:hAnsi="Calibri" w:cs="Calibri"/>
                <w:color w:val="000000"/>
                <w:sz w:val="24"/>
                <w:szCs w:val="24"/>
                <w:lang w:val="en-US"/>
              </w:rPr>
              <w:t>Approves procedures where delegated, reviews major risks and exceptions, and escalates major matters to the CTO where required.</w:t>
            </w:r>
          </w:p>
        </w:tc>
      </w:tr>
      <w:tr w:rsidR="004E5D2B" w:rsidRPr="004E5D2B" w14:paraId="1C97FFD2" w14:textId="77777777" w:rsidTr="004E5D2B">
        <w:tc>
          <w:tcPr>
            <w:cnfStyle w:val="001000000000" w:firstRow="0" w:lastRow="0" w:firstColumn="1" w:lastColumn="0" w:oddVBand="0" w:evenVBand="0" w:oddHBand="0" w:evenHBand="0" w:firstRowFirstColumn="0" w:firstRowLastColumn="0" w:lastRowFirstColumn="0" w:lastRowLastColumn="0"/>
            <w:tcW w:w="2455" w:type="dxa"/>
          </w:tcPr>
          <w:p w14:paraId="5EFA8DB3" w14:textId="77777777" w:rsidR="004E5D2B" w:rsidRPr="004E5D2B" w:rsidRDefault="004E5D2B" w:rsidP="004E5D2B">
            <w:pPr>
              <w:spacing w:after="20" w:line="276" w:lineRule="auto"/>
              <w:jc w:val="left"/>
              <w:rPr>
                <w:rFonts w:ascii="Calibri" w:eastAsia="Calibri" w:hAnsi="Calibri" w:cs="Calibri"/>
                <w:b w:val="0"/>
                <w:bCs w:val="0"/>
                <w:color w:val="000000"/>
                <w:sz w:val="24"/>
                <w:szCs w:val="24"/>
                <w:lang w:val="en-US"/>
              </w:rPr>
            </w:pPr>
            <w:r w:rsidRPr="004E5D2B">
              <w:rPr>
                <w:rFonts w:ascii="Calibri" w:eastAsia="Calibri" w:hAnsi="Calibri" w:cs="Calibri"/>
                <w:b w:val="0"/>
                <w:bCs w:val="0"/>
                <w:color w:val="000000"/>
                <w:sz w:val="24"/>
                <w:szCs w:val="24"/>
                <w:lang w:val="en-US"/>
              </w:rPr>
              <w:t>ITD / IT Operations</w:t>
            </w:r>
          </w:p>
        </w:tc>
        <w:tc>
          <w:tcPr>
            <w:tcW w:w="7183" w:type="dxa"/>
          </w:tcPr>
          <w:p w14:paraId="4D1AEA36" w14:textId="77777777" w:rsidR="004E5D2B" w:rsidRPr="004E5D2B" w:rsidRDefault="004E5D2B" w:rsidP="004E5D2B">
            <w:pPr>
              <w:spacing w:after="20" w:line="276" w:lineRule="auto"/>
              <w:jc w:val="lef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24"/>
                <w:szCs w:val="24"/>
                <w:lang w:val="en-US"/>
              </w:rPr>
            </w:pPr>
            <w:r w:rsidRPr="004E5D2B">
              <w:rPr>
                <w:rFonts w:ascii="Calibri" w:eastAsia="Calibri" w:hAnsi="Calibri" w:cs="Calibri"/>
                <w:color w:val="000000"/>
                <w:sz w:val="24"/>
                <w:szCs w:val="24"/>
                <w:lang w:val="en-US"/>
              </w:rPr>
              <w:t>Performs IT operational tasks, maintains systems, handles tickets, keeps evidence and escalates issues.</w:t>
            </w:r>
          </w:p>
        </w:tc>
      </w:tr>
      <w:tr w:rsidR="004E5D2B" w:rsidRPr="004E5D2B" w14:paraId="60F71657" w14:textId="77777777" w:rsidTr="004E5D2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55" w:type="dxa"/>
          </w:tcPr>
          <w:p w14:paraId="0E3DEBD7" w14:textId="77777777" w:rsidR="004E5D2B" w:rsidRPr="004E5D2B" w:rsidRDefault="004E5D2B" w:rsidP="004E5D2B">
            <w:pPr>
              <w:spacing w:after="20" w:line="276" w:lineRule="auto"/>
              <w:jc w:val="left"/>
              <w:rPr>
                <w:rFonts w:ascii="Calibri" w:eastAsia="Calibri" w:hAnsi="Calibri" w:cs="Calibri"/>
                <w:b w:val="0"/>
                <w:bCs w:val="0"/>
                <w:color w:val="000000"/>
                <w:sz w:val="24"/>
                <w:szCs w:val="24"/>
                <w:lang w:val="en-US"/>
              </w:rPr>
            </w:pPr>
            <w:r w:rsidRPr="004E5D2B">
              <w:rPr>
                <w:rFonts w:ascii="Calibri" w:eastAsia="Calibri" w:hAnsi="Calibri" w:cs="Calibri"/>
                <w:b w:val="0"/>
                <w:bCs w:val="0"/>
                <w:color w:val="000000"/>
                <w:sz w:val="24"/>
                <w:szCs w:val="24"/>
                <w:lang w:val="en-US"/>
              </w:rPr>
              <w:t>System / Application Owner</w:t>
            </w:r>
          </w:p>
        </w:tc>
        <w:tc>
          <w:tcPr>
            <w:tcW w:w="7183" w:type="dxa"/>
          </w:tcPr>
          <w:p w14:paraId="788D54B2" w14:textId="77777777" w:rsidR="004E5D2B" w:rsidRPr="004E5D2B" w:rsidRDefault="004E5D2B" w:rsidP="004E5D2B">
            <w:pPr>
              <w:spacing w:after="20" w:line="276" w:lineRule="auto"/>
              <w:jc w:val="left"/>
              <w:cnfStyle w:val="000000100000" w:firstRow="0" w:lastRow="0" w:firstColumn="0" w:lastColumn="0" w:oddVBand="0" w:evenVBand="0" w:oddHBand="1" w:evenHBand="0" w:firstRowFirstColumn="0" w:firstRowLastColumn="0" w:lastRowFirstColumn="0" w:lastRowLastColumn="0"/>
              <w:rPr>
                <w:rFonts w:ascii="Calibri" w:eastAsia="Calibri" w:hAnsi="Calibri" w:cs="Calibri"/>
                <w:color w:val="000000"/>
                <w:sz w:val="24"/>
                <w:szCs w:val="24"/>
                <w:lang w:val="en-US"/>
              </w:rPr>
            </w:pPr>
            <w:r w:rsidRPr="004E5D2B">
              <w:rPr>
                <w:rFonts w:ascii="Calibri" w:eastAsia="Calibri" w:hAnsi="Calibri" w:cs="Calibri"/>
                <w:color w:val="000000"/>
                <w:sz w:val="24"/>
                <w:szCs w:val="24"/>
                <w:lang w:val="en-US"/>
              </w:rPr>
              <w:t>Confirms business need, access need, system criticality, testing result and service acceptance where required.</w:t>
            </w:r>
          </w:p>
        </w:tc>
      </w:tr>
      <w:tr w:rsidR="004E5D2B" w:rsidRPr="004E5D2B" w14:paraId="66E8220C" w14:textId="77777777" w:rsidTr="004E5D2B">
        <w:tc>
          <w:tcPr>
            <w:cnfStyle w:val="001000000000" w:firstRow="0" w:lastRow="0" w:firstColumn="1" w:lastColumn="0" w:oddVBand="0" w:evenVBand="0" w:oddHBand="0" w:evenHBand="0" w:firstRowFirstColumn="0" w:firstRowLastColumn="0" w:lastRowFirstColumn="0" w:lastRowLastColumn="0"/>
            <w:tcW w:w="2455" w:type="dxa"/>
          </w:tcPr>
          <w:p w14:paraId="0220F42E" w14:textId="77777777" w:rsidR="004E5D2B" w:rsidRPr="004E5D2B" w:rsidRDefault="004E5D2B" w:rsidP="004E5D2B">
            <w:pPr>
              <w:spacing w:after="20" w:line="276" w:lineRule="auto"/>
              <w:jc w:val="left"/>
              <w:rPr>
                <w:rFonts w:ascii="Calibri" w:eastAsia="Calibri" w:hAnsi="Calibri" w:cs="Calibri"/>
                <w:b w:val="0"/>
                <w:bCs w:val="0"/>
                <w:color w:val="000000"/>
                <w:sz w:val="24"/>
                <w:szCs w:val="24"/>
                <w:lang w:val="en-US"/>
              </w:rPr>
            </w:pPr>
            <w:r w:rsidRPr="004E5D2B">
              <w:rPr>
                <w:rFonts w:ascii="Calibri" w:eastAsia="Calibri" w:hAnsi="Calibri" w:cs="Calibri"/>
                <w:b w:val="0"/>
                <w:bCs w:val="0"/>
                <w:color w:val="000000"/>
                <w:sz w:val="24"/>
                <w:szCs w:val="24"/>
                <w:lang w:val="en-US"/>
              </w:rPr>
              <w:t>IT Service Desk</w:t>
            </w:r>
          </w:p>
        </w:tc>
        <w:tc>
          <w:tcPr>
            <w:tcW w:w="7183" w:type="dxa"/>
          </w:tcPr>
          <w:p w14:paraId="454443C1" w14:textId="77777777" w:rsidR="004E5D2B" w:rsidRPr="004E5D2B" w:rsidRDefault="004E5D2B" w:rsidP="004E5D2B">
            <w:pPr>
              <w:spacing w:after="20" w:line="276" w:lineRule="auto"/>
              <w:jc w:val="lef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24"/>
                <w:szCs w:val="24"/>
                <w:lang w:val="en-US"/>
              </w:rPr>
            </w:pPr>
            <w:r w:rsidRPr="004E5D2B">
              <w:rPr>
                <w:rFonts w:ascii="Calibri" w:eastAsia="Calibri" w:hAnsi="Calibri" w:cs="Calibri"/>
                <w:color w:val="000000"/>
                <w:sz w:val="24"/>
                <w:szCs w:val="24"/>
                <w:lang w:val="en-US"/>
              </w:rPr>
              <w:t>Receives requests, creates tickets, routes tasks, follows up actions, updates users and closes tickets after evidence is completed.</w:t>
            </w:r>
          </w:p>
        </w:tc>
      </w:tr>
      <w:tr w:rsidR="004E5D2B" w:rsidRPr="004E5D2B" w14:paraId="1B26B697" w14:textId="77777777" w:rsidTr="004E5D2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55" w:type="dxa"/>
          </w:tcPr>
          <w:p w14:paraId="726F1C85" w14:textId="77777777" w:rsidR="004E5D2B" w:rsidRPr="004E5D2B" w:rsidRDefault="004E5D2B" w:rsidP="004E5D2B">
            <w:pPr>
              <w:spacing w:after="20" w:line="276" w:lineRule="auto"/>
              <w:jc w:val="left"/>
              <w:rPr>
                <w:rFonts w:ascii="Calibri" w:eastAsia="Calibri" w:hAnsi="Calibri" w:cs="Calibri"/>
                <w:b w:val="0"/>
                <w:bCs w:val="0"/>
                <w:color w:val="000000"/>
                <w:sz w:val="24"/>
                <w:szCs w:val="24"/>
                <w:lang w:val="en-US"/>
              </w:rPr>
            </w:pPr>
            <w:r w:rsidRPr="004E5D2B">
              <w:rPr>
                <w:rFonts w:ascii="Calibri" w:eastAsia="Calibri" w:hAnsi="Calibri" w:cs="Calibri"/>
                <w:b w:val="0"/>
                <w:bCs w:val="0"/>
                <w:color w:val="000000"/>
                <w:sz w:val="24"/>
                <w:szCs w:val="24"/>
                <w:lang w:val="en-US"/>
              </w:rPr>
              <w:t>QRM</w:t>
            </w:r>
          </w:p>
        </w:tc>
        <w:tc>
          <w:tcPr>
            <w:tcW w:w="7183" w:type="dxa"/>
          </w:tcPr>
          <w:p w14:paraId="2BA60551" w14:textId="77777777" w:rsidR="004E5D2B" w:rsidRPr="004E5D2B" w:rsidRDefault="004E5D2B" w:rsidP="004E5D2B">
            <w:pPr>
              <w:spacing w:after="20" w:line="276" w:lineRule="auto"/>
              <w:jc w:val="left"/>
              <w:cnfStyle w:val="000000100000" w:firstRow="0" w:lastRow="0" w:firstColumn="0" w:lastColumn="0" w:oddVBand="0" w:evenVBand="0" w:oddHBand="1" w:evenHBand="0" w:firstRowFirstColumn="0" w:firstRowLastColumn="0" w:lastRowFirstColumn="0" w:lastRowLastColumn="0"/>
              <w:rPr>
                <w:rFonts w:ascii="Calibri" w:eastAsia="Calibri" w:hAnsi="Calibri" w:cs="Calibri"/>
                <w:color w:val="000000"/>
                <w:sz w:val="24"/>
                <w:szCs w:val="24"/>
                <w:lang w:val="en-US"/>
              </w:rPr>
            </w:pPr>
            <w:r w:rsidRPr="004E5D2B">
              <w:rPr>
                <w:rFonts w:ascii="Calibri" w:eastAsia="Calibri" w:hAnsi="Calibri" w:cs="Calibri"/>
                <w:color w:val="000000"/>
                <w:sz w:val="24"/>
                <w:szCs w:val="24"/>
                <w:lang w:val="en-US"/>
              </w:rPr>
              <w:t>Supports ISMS audit, risk, document control, investigation and corrective action monitoring where required. QRM does not operate IT or security controls.</w:t>
            </w:r>
          </w:p>
        </w:tc>
      </w:tr>
      <w:tr w:rsidR="004E5D2B" w:rsidRPr="004E5D2B" w14:paraId="4EED62DA" w14:textId="77777777" w:rsidTr="004E5D2B">
        <w:tc>
          <w:tcPr>
            <w:cnfStyle w:val="001000000000" w:firstRow="0" w:lastRow="0" w:firstColumn="1" w:lastColumn="0" w:oddVBand="0" w:evenVBand="0" w:oddHBand="0" w:evenHBand="0" w:firstRowFirstColumn="0" w:firstRowLastColumn="0" w:lastRowFirstColumn="0" w:lastRowLastColumn="0"/>
            <w:tcW w:w="2455" w:type="dxa"/>
          </w:tcPr>
          <w:p w14:paraId="3737813E" w14:textId="77777777" w:rsidR="004E5D2B" w:rsidRPr="004E5D2B" w:rsidRDefault="004E5D2B" w:rsidP="004E5D2B">
            <w:pPr>
              <w:spacing w:after="20" w:line="276" w:lineRule="auto"/>
              <w:jc w:val="left"/>
              <w:rPr>
                <w:rFonts w:ascii="Calibri" w:eastAsia="Calibri" w:hAnsi="Calibri" w:cs="Calibri"/>
                <w:b w:val="0"/>
                <w:bCs w:val="0"/>
                <w:color w:val="000000"/>
                <w:sz w:val="24"/>
                <w:szCs w:val="24"/>
                <w:lang w:val="en-US"/>
              </w:rPr>
            </w:pPr>
            <w:r w:rsidRPr="004E5D2B">
              <w:rPr>
                <w:rFonts w:ascii="Calibri" w:eastAsia="Calibri" w:hAnsi="Calibri" w:cs="Calibri"/>
                <w:b w:val="0"/>
                <w:bCs w:val="0"/>
                <w:color w:val="000000"/>
                <w:sz w:val="24"/>
                <w:szCs w:val="24"/>
                <w:lang w:val="en-US"/>
              </w:rPr>
              <w:t>HR / Department Heads</w:t>
            </w:r>
          </w:p>
        </w:tc>
        <w:tc>
          <w:tcPr>
            <w:tcW w:w="7183" w:type="dxa"/>
          </w:tcPr>
          <w:p w14:paraId="6765FED0" w14:textId="77777777" w:rsidR="004E5D2B" w:rsidRPr="004E5D2B" w:rsidRDefault="004E5D2B" w:rsidP="004E5D2B">
            <w:pPr>
              <w:spacing w:after="20" w:line="276" w:lineRule="auto"/>
              <w:jc w:val="lef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24"/>
                <w:szCs w:val="24"/>
                <w:lang w:val="en-US"/>
              </w:rPr>
            </w:pPr>
            <w:r w:rsidRPr="004E5D2B">
              <w:rPr>
                <w:rFonts w:ascii="Calibri" w:eastAsia="Calibri" w:hAnsi="Calibri" w:cs="Calibri"/>
                <w:color w:val="000000"/>
                <w:sz w:val="24"/>
                <w:szCs w:val="24"/>
                <w:lang w:val="en-US"/>
              </w:rPr>
              <w:t>Provide approved onboarding, transfer, exit and business access information where their employees or systems are affected. HR remains the owner of HR processes.</w:t>
            </w:r>
          </w:p>
        </w:tc>
      </w:tr>
      <w:tr w:rsidR="004E5D2B" w:rsidRPr="004E5D2B" w14:paraId="45EB3C14" w14:textId="77777777" w:rsidTr="004E5D2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55" w:type="dxa"/>
          </w:tcPr>
          <w:p w14:paraId="03F6379D" w14:textId="77777777" w:rsidR="004E5D2B" w:rsidRPr="004E5D2B" w:rsidRDefault="004E5D2B" w:rsidP="004E5D2B">
            <w:pPr>
              <w:spacing w:after="20" w:line="276" w:lineRule="auto"/>
              <w:jc w:val="left"/>
              <w:rPr>
                <w:rFonts w:ascii="Calibri" w:eastAsia="Calibri" w:hAnsi="Calibri" w:cs="Calibri"/>
                <w:b w:val="0"/>
                <w:bCs w:val="0"/>
                <w:color w:val="000000"/>
                <w:sz w:val="24"/>
                <w:szCs w:val="24"/>
                <w:lang w:val="en-US"/>
              </w:rPr>
            </w:pPr>
            <w:r w:rsidRPr="004E5D2B">
              <w:rPr>
                <w:rFonts w:ascii="Calibri" w:eastAsia="Calibri" w:hAnsi="Calibri" w:cs="Calibri"/>
                <w:b w:val="0"/>
                <w:bCs w:val="0"/>
                <w:color w:val="000000"/>
                <w:sz w:val="24"/>
                <w:szCs w:val="24"/>
                <w:lang w:val="en-US"/>
              </w:rPr>
              <w:t>Suppliers / Third Parties</w:t>
            </w:r>
          </w:p>
        </w:tc>
        <w:tc>
          <w:tcPr>
            <w:tcW w:w="7183" w:type="dxa"/>
          </w:tcPr>
          <w:p w14:paraId="17C04386" w14:textId="3529D40A" w:rsidR="004E5D2B" w:rsidRPr="004E5D2B" w:rsidRDefault="004E5D2B" w:rsidP="004E5D2B">
            <w:pPr>
              <w:spacing w:after="20" w:line="276" w:lineRule="auto"/>
              <w:jc w:val="left"/>
              <w:cnfStyle w:val="000000100000" w:firstRow="0" w:lastRow="0" w:firstColumn="0" w:lastColumn="0" w:oddVBand="0" w:evenVBand="0" w:oddHBand="1" w:evenHBand="0" w:firstRowFirstColumn="0" w:firstRowLastColumn="0" w:lastRowFirstColumn="0" w:lastRowLastColumn="0"/>
              <w:rPr>
                <w:rFonts w:ascii="Calibri" w:eastAsia="Calibri" w:hAnsi="Calibri" w:cs="Calibri"/>
                <w:color w:val="000000"/>
                <w:sz w:val="24"/>
                <w:szCs w:val="24"/>
                <w:lang w:val="en-US"/>
              </w:rPr>
            </w:pPr>
            <w:r w:rsidRPr="004E5D2B">
              <w:rPr>
                <w:rFonts w:ascii="Calibri" w:eastAsia="Calibri" w:hAnsi="Calibri" w:cs="Calibri"/>
                <w:color w:val="000000"/>
                <w:sz w:val="24"/>
                <w:szCs w:val="24"/>
                <w:lang w:val="en-US"/>
              </w:rPr>
              <w:t>Support SMSA requirements where services are outsourced or supplier</w:t>
            </w:r>
            <w:r w:rsidR="00111234">
              <w:rPr>
                <w:rFonts w:ascii="Calibri" w:eastAsia="Calibri" w:hAnsi="Calibri" w:cs="Calibri"/>
                <w:color w:val="000000"/>
                <w:sz w:val="24"/>
                <w:szCs w:val="24"/>
                <w:lang w:val="en-US"/>
              </w:rPr>
              <w:t xml:space="preserve"> </w:t>
            </w:r>
            <w:r w:rsidRPr="004E5D2B">
              <w:rPr>
                <w:rFonts w:ascii="Calibri" w:eastAsia="Calibri" w:hAnsi="Calibri" w:cs="Calibri"/>
                <w:color w:val="000000"/>
                <w:sz w:val="24"/>
                <w:szCs w:val="24"/>
                <w:lang w:val="en-US"/>
              </w:rPr>
              <w:t>managed and provide evidence when requested.</w:t>
            </w:r>
          </w:p>
        </w:tc>
      </w:tr>
    </w:tbl>
    <w:p w14:paraId="4311BB0E" w14:textId="328E5FAC" w:rsidR="004E5D2B" w:rsidRDefault="00BE41B3" w:rsidP="00BE41B3">
      <w:pPr>
        <w:spacing w:after="60" w:line="276" w:lineRule="auto"/>
        <w:jc w:val="left"/>
        <w:rPr>
          <w:rFonts w:ascii="Arial" w:eastAsia="Arial" w:hAnsi="Arial" w:cs="Arial"/>
          <w:sz w:val="18"/>
          <w:lang w:val="en-US"/>
        </w:rPr>
      </w:pPr>
      <w:r w:rsidRPr="004E5D2B">
        <w:rPr>
          <w:rFonts w:eastAsia="Calibri"/>
        </w:rPr>
        <mc:AlternateContent>
          <mc:Choice Requires="wps">
            <w:drawing>
              <wp:anchor distT="0" distB="0" distL="114300" distR="114300" simplePos="0" relativeHeight="251665920" behindDoc="0" locked="0" layoutInCell="1" allowOverlap="1" wp14:anchorId="3758E880" wp14:editId="35A914C3">
                <wp:simplePos x="0" y="0"/>
                <wp:positionH relativeFrom="column">
                  <wp:posOffset>0</wp:posOffset>
                </wp:positionH>
                <wp:positionV relativeFrom="paragraph">
                  <wp:posOffset>137795</wp:posOffset>
                </wp:positionV>
                <wp:extent cx="6159500" cy="1828800"/>
                <wp:effectExtent l="0" t="0" r="12700" b="15875"/>
                <wp:wrapSquare wrapText="bothSides"/>
                <wp:docPr id="2003855458" name="Text Box 1"/>
                <wp:cNvGraphicFramePr/>
                <a:graphic xmlns:a="http://schemas.openxmlformats.org/drawingml/2006/main">
                  <a:graphicData uri="http://schemas.microsoft.com/office/word/2010/wordprocessingShape">
                    <wps:wsp>
                      <wps:cNvSpPr txBox="1"/>
                      <wps:spPr>
                        <a:xfrm>
                          <a:off x="0" y="0"/>
                          <a:ext cx="6159500" cy="1828800"/>
                        </a:xfrm>
                        <a:prstGeom prst="rect">
                          <a:avLst/>
                        </a:prstGeom>
                        <a:solidFill>
                          <a:schemeClr val="bg2"/>
                        </a:solidFill>
                        <a:ln w="6350">
                          <a:solidFill>
                            <a:schemeClr val="bg1"/>
                          </a:solidFill>
                        </a:ln>
                      </wps:spPr>
                      <wps:txbx>
                        <w:txbxContent>
                          <w:p w14:paraId="28AD1F6F" w14:textId="38D8DF8C" w:rsidR="004E5D2B" w:rsidRPr="004E5D2B" w:rsidRDefault="004E5D2B" w:rsidP="004E5D2B">
                            <w:pPr>
                              <w:spacing w:after="60"/>
                              <w:jc w:val="both"/>
                              <w:rPr>
                                <w:rFonts w:asciiTheme="minorHAnsi" w:hAnsiTheme="minorHAnsi" w:cstheme="minorHAnsi"/>
                                <w:b/>
                                <w:bCs/>
                                <w:color w:val="000000"/>
                                <w:sz w:val="32"/>
                                <w:szCs w:val="32"/>
                              </w:rPr>
                            </w:pPr>
                            <w:r>
                              <w:rPr>
                                <w:rFonts w:asciiTheme="minorHAnsi" w:hAnsiTheme="minorHAnsi" w:cstheme="minorHAnsi"/>
                                <w:b/>
                                <w:bCs/>
                                <w:color w:val="000000"/>
                                <w:sz w:val="32"/>
                                <w:szCs w:val="32"/>
                              </w:rPr>
                              <w:t>5</w:t>
                            </w:r>
                            <w:r w:rsidRPr="004E5D2B">
                              <w:rPr>
                                <w:rFonts w:asciiTheme="minorHAnsi" w:hAnsiTheme="minorHAnsi" w:cstheme="minorHAnsi"/>
                                <w:b/>
                                <w:bCs/>
                                <w:color w:val="000000"/>
                                <w:sz w:val="32"/>
                                <w:szCs w:val="32"/>
                              </w:rPr>
                              <w:t xml:space="preserve">. </w:t>
                            </w:r>
                            <w:r>
                              <w:rPr>
                                <w:rFonts w:asciiTheme="minorHAnsi" w:hAnsiTheme="minorHAnsi" w:cstheme="minorHAnsi"/>
                                <w:b/>
                                <w:bCs/>
                                <w:color w:val="000000"/>
                                <w:sz w:val="32"/>
                                <w:szCs w:val="32"/>
                              </w:rPr>
                              <w:t>Policy to procedure mapping</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spAutoFit/>
                      </wps:bodyPr>
                    </wps:wsp>
                  </a:graphicData>
                </a:graphic>
                <wp14:sizeRelH relativeFrom="margin">
                  <wp14:pctWidth>0</wp14:pctWidth>
                </wp14:sizeRelH>
                <wp14:sizeRelV relativeFrom="margin">
                  <wp14:pctHeight>0</wp14:pctHeight>
                </wp14:sizeRelV>
              </wp:anchor>
            </w:drawing>
          </mc:Choice>
          <mc:Fallback>
            <w:pict>
              <v:shape w14:anchorId="3758E880" id="_x0000_s1029" type="#_x0000_t202" style="position:absolute;margin-left:0;margin-top:10.85pt;width:485pt;height:2in;z-index:251665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" fillcolor="#e7e6e6 [3214]" strokecolor="white [3212]" strokeweight=".5pt">
                <v:textbox style="mso-fit-shape-to-text:t">
                  <w:txbxContent>
                    <w:p w14:paraId="28AD1F6F" w14:textId="38D8DF8C" w:rsidR="004E5D2B" w:rsidRPr="004E5D2B" w:rsidRDefault="004E5D2B" w:rsidP="004E5D2B">
                      <w:pPr>
                        <w:spacing w:after="60"/>
                        <w:jc w:val="both"/>
                        <w:rPr>
                          <w:rFonts w:asciiTheme="minorHAnsi" w:hAnsiTheme="minorHAnsi" w:cstheme="minorHAnsi"/>
                          <w:b/>
                          <w:bCs/>
                          <w:color w:val="000000"/>
                          <w:sz w:val="32"/>
                          <w:szCs w:val="32"/>
                        </w:rPr>
                      </w:pPr>
                      <w:r>
                        <w:rPr>
                          <w:rFonts w:asciiTheme="minorHAnsi" w:hAnsiTheme="minorHAnsi" w:cstheme="minorHAnsi"/>
                          <w:b/>
                          <w:bCs/>
                          <w:color w:val="000000"/>
                          <w:sz w:val="32"/>
                          <w:szCs w:val="32"/>
                        </w:rPr>
                        <w:t>5</w:t>
                      </w:r>
                      <w:r w:rsidRPr="004E5D2B">
                        <w:rPr>
                          <w:rFonts w:asciiTheme="minorHAnsi" w:hAnsiTheme="minorHAnsi" w:cstheme="minorHAnsi"/>
                          <w:b/>
                          <w:bCs/>
                          <w:color w:val="000000"/>
                          <w:sz w:val="32"/>
                          <w:szCs w:val="32"/>
                        </w:rPr>
                        <w:t xml:space="preserve">. </w:t>
                      </w:r>
                      <w:r>
                        <w:rPr>
                          <w:rFonts w:asciiTheme="minorHAnsi" w:hAnsiTheme="minorHAnsi" w:cstheme="minorHAnsi"/>
                          <w:b/>
                          <w:bCs/>
                          <w:color w:val="000000"/>
                          <w:sz w:val="32"/>
                          <w:szCs w:val="32"/>
                        </w:rPr>
                        <w:t>Policy to procedure mapping</w:t>
                      </w:r>
                    </w:p>
                  </w:txbxContent>
                </v:textbox>
                <w10:wrap type="square"/>
              </v:shape>
            </w:pict>
          </mc:Fallback>
        </mc:AlternateContent>
      </w:r>
    </w:p>
    <w:p w14:paraId="1E743514" w14:textId="1AC9997B" w:rsidR="004E5D2B" w:rsidRPr="004E5D2B" w:rsidRDefault="004E5D2B" w:rsidP="004E5D2B">
      <w:pPr>
        <w:spacing w:after="60" w:line="276" w:lineRule="auto"/>
        <w:jc w:val="left"/>
        <w:rPr>
          <w:rFonts w:ascii="Calibri" w:eastAsia="Calibri" w:hAnsi="Calibri" w:cs="Calibri"/>
          <w:color w:val="000000"/>
          <w:sz w:val="24"/>
          <w:szCs w:val="24"/>
          <w:lang w:val="en-US"/>
        </w:rPr>
      </w:pPr>
      <w:r w:rsidRPr="004E5D2B">
        <w:rPr>
          <w:rFonts w:ascii="Calibri" w:eastAsia="Calibri" w:hAnsi="Calibri" w:cs="Calibri"/>
          <w:color w:val="000000"/>
          <w:sz w:val="24"/>
          <w:szCs w:val="24"/>
          <w:lang w:val="en-US"/>
        </w:rPr>
        <w:t>This table shows how approved policies and ISMS documents are supported by the procedures in this manual. The manual should not duplicate policy content.</w:t>
      </w:r>
    </w:p>
    <w:tbl>
      <w:tblPr>
        <w:tblStyle w:val="GridTable4-Accent3"/>
        <w:tblW w:w="0" w:type="auto"/>
        <w:tblLook w:val="04A0" w:firstRow="1" w:lastRow="0" w:firstColumn="1" w:lastColumn="0" w:noHBand="0" w:noVBand="1"/>
      </w:tblPr>
      <w:tblGrid>
        <w:gridCol w:w="3388"/>
        <w:gridCol w:w="6250"/>
      </w:tblGrid>
      <w:tr w:rsidR="004E5D2B" w:rsidRPr="004E5D2B" w14:paraId="309078F7" w14:textId="77777777" w:rsidTr="004E5D2B">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388" w:type="dxa"/>
          </w:tcPr>
          <w:p w14:paraId="6B2505B9" w14:textId="77777777" w:rsidR="004E5D2B" w:rsidRPr="004E5D2B" w:rsidRDefault="004E5D2B" w:rsidP="004E5D2B">
            <w:pPr>
              <w:spacing w:after="20" w:line="276" w:lineRule="auto"/>
              <w:jc w:val="left"/>
              <w:rPr>
                <w:rFonts w:asciiTheme="minorHAnsi" w:eastAsia="Arial" w:hAnsiTheme="minorHAnsi" w:cstheme="minorHAnsi"/>
                <w:sz w:val="24"/>
                <w:szCs w:val="24"/>
                <w:lang w:val="en-US"/>
              </w:rPr>
            </w:pPr>
            <w:r w:rsidRPr="004E5D2B">
              <w:rPr>
                <w:rFonts w:asciiTheme="minorHAnsi" w:eastAsia="Arial" w:hAnsiTheme="minorHAnsi" w:cstheme="minorHAnsi"/>
                <w:sz w:val="24"/>
                <w:szCs w:val="24"/>
                <w:lang w:val="en-US"/>
              </w:rPr>
              <w:t>Approved policy / document</w:t>
            </w:r>
          </w:p>
        </w:tc>
        <w:tc>
          <w:tcPr>
            <w:tcW w:w="6250" w:type="dxa"/>
          </w:tcPr>
          <w:p w14:paraId="065972A9" w14:textId="77777777" w:rsidR="004E5D2B" w:rsidRPr="004E5D2B" w:rsidRDefault="004E5D2B" w:rsidP="004E5D2B">
            <w:pPr>
              <w:spacing w:after="20" w:line="276" w:lineRule="auto"/>
              <w:jc w:val="left"/>
              <w:cnfStyle w:val="100000000000" w:firstRow="1" w:lastRow="0" w:firstColumn="0" w:lastColumn="0" w:oddVBand="0" w:evenVBand="0" w:oddHBand="0" w:evenHBand="0" w:firstRowFirstColumn="0" w:firstRowLastColumn="0" w:lastRowFirstColumn="0" w:lastRowLastColumn="0"/>
              <w:rPr>
                <w:rFonts w:asciiTheme="minorHAnsi" w:eastAsia="Arial" w:hAnsiTheme="minorHAnsi" w:cstheme="minorHAnsi"/>
                <w:sz w:val="24"/>
                <w:szCs w:val="24"/>
                <w:lang w:val="en-US"/>
              </w:rPr>
            </w:pPr>
            <w:r w:rsidRPr="004E5D2B">
              <w:rPr>
                <w:rFonts w:asciiTheme="minorHAnsi" w:eastAsia="Arial" w:hAnsiTheme="minorHAnsi" w:cstheme="minorHAnsi"/>
                <w:sz w:val="24"/>
                <w:szCs w:val="24"/>
                <w:lang w:val="en-US"/>
              </w:rPr>
              <w:t>Supporting procedure in this manual</w:t>
            </w:r>
          </w:p>
        </w:tc>
      </w:tr>
      <w:tr w:rsidR="004E5D2B" w:rsidRPr="004E5D2B" w14:paraId="012C7DDC" w14:textId="77777777" w:rsidTr="004E5D2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388" w:type="dxa"/>
          </w:tcPr>
          <w:p w14:paraId="317D5EB8" w14:textId="77777777" w:rsidR="004E5D2B" w:rsidRPr="00CD7A55" w:rsidRDefault="004E5D2B" w:rsidP="004E5D2B">
            <w:pPr>
              <w:spacing w:after="20" w:line="276" w:lineRule="auto"/>
              <w:jc w:val="left"/>
              <w:rPr>
                <w:rFonts w:asciiTheme="minorHAnsi" w:eastAsia="Arial" w:hAnsiTheme="minorHAnsi" w:cstheme="minorHAnsi"/>
                <w:b w:val="0"/>
                <w:bCs w:val="0"/>
                <w:sz w:val="24"/>
                <w:szCs w:val="24"/>
                <w:lang w:val="en-US"/>
              </w:rPr>
            </w:pPr>
            <w:r w:rsidRPr="00CD7A55">
              <w:rPr>
                <w:rFonts w:asciiTheme="minorHAnsi" w:eastAsia="Arial" w:hAnsiTheme="minorHAnsi" w:cstheme="minorHAnsi"/>
                <w:b w:val="0"/>
                <w:bCs w:val="0"/>
                <w:sz w:val="24"/>
                <w:szCs w:val="24"/>
                <w:lang w:val="en-US"/>
              </w:rPr>
              <w:t>SMSA Information Security Policy</w:t>
            </w:r>
          </w:p>
        </w:tc>
        <w:tc>
          <w:tcPr>
            <w:tcW w:w="6250" w:type="dxa"/>
          </w:tcPr>
          <w:p w14:paraId="31A77B28" w14:textId="77777777" w:rsidR="004E5D2B" w:rsidRPr="004E5D2B" w:rsidRDefault="004E5D2B" w:rsidP="004E5D2B">
            <w:pPr>
              <w:spacing w:after="20" w:line="276" w:lineRule="auto"/>
              <w:jc w:val="left"/>
              <w:cnfStyle w:val="000000100000" w:firstRow="0" w:lastRow="0" w:firstColumn="0" w:lastColumn="0" w:oddVBand="0" w:evenVBand="0" w:oddHBand="1" w:evenHBand="0" w:firstRowFirstColumn="0" w:firstRowLastColumn="0" w:lastRowFirstColumn="0" w:lastRowLastColumn="0"/>
              <w:rPr>
                <w:rFonts w:asciiTheme="minorHAnsi" w:eastAsia="Arial" w:hAnsiTheme="minorHAnsi" w:cstheme="minorHAnsi"/>
                <w:sz w:val="24"/>
                <w:szCs w:val="24"/>
                <w:lang w:val="en-US"/>
              </w:rPr>
            </w:pPr>
            <w:r w:rsidRPr="004E5D2B">
              <w:rPr>
                <w:rFonts w:asciiTheme="minorHAnsi" w:eastAsia="Arial" w:hAnsiTheme="minorHAnsi" w:cstheme="minorHAnsi"/>
                <w:sz w:val="24"/>
                <w:szCs w:val="24"/>
                <w:lang w:val="en-US"/>
              </w:rPr>
              <w:t>Overall manual governance, evidence rules, incident support, compliance evidence and continual improvement</w:t>
            </w:r>
          </w:p>
        </w:tc>
      </w:tr>
      <w:tr w:rsidR="004E5D2B" w:rsidRPr="004E5D2B" w14:paraId="0A3F5A36" w14:textId="77777777" w:rsidTr="004E5D2B">
        <w:tc>
          <w:tcPr>
            <w:cnfStyle w:val="001000000000" w:firstRow="0" w:lastRow="0" w:firstColumn="1" w:lastColumn="0" w:oddVBand="0" w:evenVBand="0" w:oddHBand="0" w:evenHBand="0" w:firstRowFirstColumn="0" w:firstRowLastColumn="0" w:lastRowFirstColumn="0" w:lastRowLastColumn="0"/>
            <w:tcW w:w="3388" w:type="dxa"/>
          </w:tcPr>
          <w:p w14:paraId="22E5099C" w14:textId="77777777" w:rsidR="004E5D2B" w:rsidRPr="00CD7A55" w:rsidRDefault="004E5D2B" w:rsidP="004E5D2B">
            <w:pPr>
              <w:spacing w:after="20" w:line="276" w:lineRule="auto"/>
              <w:jc w:val="left"/>
              <w:rPr>
                <w:rFonts w:asciiTheme="minorHAnsi" w:eastAsia="Arial" w:hAnsiTheme="minorHAnsi" w:cstheme="minorHAnsi"/>
                <w:b w:val="0"/>
                <w:bCs w:val="0"/>
                <w:sz w:val="24"/>
                <w:szCs w:val="24"/>
                <w:lang w:val="en-US"/>
              </w:rPr>
            </w:pPr>
            <w:r w:rsidRPr="00CD7A55">
              <w:rPr>
                <w:rFonts w:asciiTheme="minorHAnsi" w:eastAsia="Arial" w:hAnsiTheme="minorHAnsi" w:cstheme="minorHAnsi"/>
                <w:b w:val="0"/>
                <w:bCs w:val="0"/>
                <w:sz w:val="24"/>
                <w:szCs w:val="24"/>
                <w:lang w:val="en-US"/>
              </w:rPr>
              <w:t>Scope of Information Security Management System (ISMS)</w:t>
            </w:r>
          </w:p>
        </w:tc>
        <w:tc>
          <w:tcPr>
            <w:tcW w:w="6250" w:type="dxa"/>
          </w:tcPr>
          <w:p w14:paraId="47AE715A" w14:textId="77777777" w:rsidR="004E5D2B" w:rsidRPr="004E5D2B" w:rsidRDefault="004E5D2B" w:rsidP="004E5D2B">
            <w:pPr>
              <w:spacing w:after="20" w:line="276" w:lineRule="auto"/>
              <w:jc w:val="left"/>
              <w:cnfStyle w:val="000000000000" w:firstRow="0" w:lastRow="0" w:firstColumn="0" w:lastColumn="0" w:oddVBand="0" w:evenVBand="0" w:oddHBand="0" w:evenHBand="0" w:firstRowFirstColumn="0" w:firstRowLastColumn="0" w:lastRowFirstColumn="0" w:lastRowLastColumn="0"/>
              <w:rPr>
                <w:rFonts w:asciiTheme="minorHAnsi" w:eastAsia="Arial" w:hAnsiTheme="minorHAnsi" w:cstheme="minorHAnsi"/>
                <w:sz w:val="24"/>
                <w:szCs w:val="24"/>
                <w:lang w:val="en-US"/>
              </w:rPr>
            </w:pPr>
            <w:r w:rsidRPr="004E5D2B">
              <w:rPr>
                <w:rFonts w:asciiTheme="minorHAnsi" w:eastAsia="Arial" w:hAnsiTheme="minorHAnsi" w:cstheme="minorHAnsi"/>
                <w:sz w:val="24"/>
                <w:szCs w:val="24"/>
                <w:lang w:val="en-US"/>
              </w:rPr>
              <w:t>All procedures limited to the approved ITD / ISMS scope and related interfaces</w:t>
            </w:r>
          </w:p>
        </w:tc>
      </w:tr>
      <w:tr w:rsidR="004E5D2B" w:rsidRPr="004E5D2B" w14:paraId="619E68FA" w14:textId="77777777" w:rsidTr="004E5D2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388" w:type="dxa"/>
          </w:tcPr>
          <w:p w14:paraId="3B747095" w14:textId="77777777" w:rsidR="004E5D2B" w:rsidRPr="00CD7A55" w:rsidRDefault="004E5D2B" w:rsidP="004E5D2B">
            <w:pPr>
              <w:spacing w:after="20" w:line="276" w:lineRule="auto"/>
              <w:jc w:val="left"/>
              <w:rPr>
                <w:rFonts w:asciiTheme="minorHAnsi" w:eastAsia="Arial" w:hAnsiTheme="minorHAnsi" w:cstheme="minorHAnsi"/>
                <w:b w:val="0"/>
                <w:bCs w:val="0"/>
                <w:sz w:val="24"/>
                <w:szCs w:val="24"/>
                <w:lang w:val="en-US"/>
              </w:rPr>
            </w:pPr>
            <w:r w:rsidRPr="00CD7A55">
              <w:rPr>
                <w:rFonts w:asciiTheme="minorHAnsi" w:eastAsia="Arial" w:hAnsiTheme="minorHAnsi" w:cstheme="minorHAnsi"/>
                <w:b w:val="0"/>
                <w:bCs w:val="0"/>
                <w:sz w:val="24"/>
                <w:szCs w:val="24"/>
                <w:lang w:val="en-US"/>
              </w:rPr>
              <w:t>Organization of Information Security Policy</w:t>
            </w:r>
          </w:p>
        </w:tc>
        <w:tc>
          <w:tcPr>
            <w:tcW w:w="6250" w:type="dxa"/>
          </w:tcPr>
          <w:p w14:paraId="7D0FC8FC" w14:textId="77777777" w:rsidR="004E5D2B" w:rsidRPr="004E5D2B" w:rsidRDefault="004E5D2B" w:rsidP="004E5D2B">
            <w:pPr>
              <w:spacing w:after="20" w:line="276" w:lineRule="auto"/>
              <w:jc w:val="left"/>
              <w:cnfStyle w:val="000000100000" w:firstRow="0" w:lastRow="0" w:firstColumn="0" w:lastColumn="0" w:oddVBand="0" w:evenVBand="0" w:oddHBand="1" w:evenHBand="0" w:firstRowFirstColumn="0" w:firstRowLastColumn="0" w:lastRowFirstColumn="0" w:lastRowLastColumn="0"/>
              <w:rPr>
                <w:rFonts w:asciiTheme="minorHAnsi" w:eastAsia="Arial" w:hAnsiTheme="minorHAnsi" w:cstheme="minorHAnsi"/>
                <w:sz w:val="24"/>
                <w:szCs w:val="24"/>
                <w:lang w:val="en-US"/>
              </w:rPr>
            </w:pPr>
            <w:r w:rsidRPr="004E5D2B">
              <w:rPr>
                <w:rFonts w:asciiTheme="minorHAnsi" w:eastAsia="Arial" w:hAnsiTheme="minorHAnsi" w:cstheme="minorHAnsi"/>
                <w:sz w:val="24"/>
                <w:szCs w:val="24"/>
                <w:lang w:val="en-US"/>
              </w:rPr>
              <w:t>Roles, responsibilities, escalation and delegated authority</w:t>
            </w:r>
          </w:p>
        </w:tc>
      </w:tr>
      <w:tr w:rsidR="004E5D2B" w:rsidRPr="004E5D2B" w14:paraId="343892A1" w14:textId="77777777" w:rsidTr="004E5D2B">
        <w:tc>
          <w:tcPr>
            <w:cnfStyle w:val="001000000000" w:firstRow="0" w:lastRow="0" w:firstColumn="1" w:lastColumn="0" w:oddVBand="0" w:evenVBand="0" w:oddHBand="0" w:evenHBand="0" w:firstRowFirstColumn="0" w:firstRowLastColumn="0" w:lastRowFirstColumn="0" w:lastRowLastColumn="0"/>
            <w:tcW w:w="3388" w:type="dxa"/>
          </w:tcPr>
          <w:p w14:paraId="152E1B5C" w14:textId="77777777" w:rsidR="004E5D2B" w:rsidRPr="00CD7A55" w:rsidRDefault="004E5D2B" w:rsidP="004E5D2B">
            <w:pPr>
              <w:spacing w:after="20" w:line="276" w:lineRule="auto"/>
              <w:jc w:val="left"/>
              <w:rPr>
                <w:rFonts w:asciiTheme="minorHAnsi" w:eastAsia="Arial" w:hAnsiTheme="minorHAnsi" w:cstheme="minorHAnsi"/>
                <w:b w:val="0"/>
                <w:bCs w:val="0"/>
                <w:sz w:val="24"/>
                <w:szCs w:val="24"/>
                <w:lang w:val="en-US"/>
              </w:rPr>
            </w:pPr>
            <w:r w:rsidRPr="00CD7A55">
              <w:rPr>
                <w:rFonts w:asciiTheme="minorHAnsi" w:eastAsia="Arial" w:hAnsiTheme="minorHAnsi" w:cstheme="minorHAnsi"/>
                <w:b w:val="0"/>
                <w:bCs w:val="0"/>
                <w:sz w:val="24"/>
                <w:szCs w:val="24"/>
                <w:lang w:val="en-US"/>
              </w:rPr>
              <w:t>Information Security Risk Management Procedure</w:t>
            </w:r>
          </w:p>
        </w:tc>
        <w:tc>
          <w:tcPr>
            <w:tcW w:w="6250" w:type="dxa"/>
          </w:tcPr>
          <w:p w14:paraId="24DC586A" w14:textId="77777777" w:rsidR="004E5D2B" w:rsidRPr="004E5D2B" w:rsidRDefault="004E5D2B" w:rsidP="004E5D2B">
            <w:pPr>
              <w:spacing w:after="20" w:line="276" w:lineRule="auto"/>
              <w:jc w:val="left"/>
              <w:cnfStyle w:val="000000000000" w:firstRow="0" w:lastRow="0" w:firstColumn="0" w:lastColumn="0" w:oddVBand="0" w:evenVBand="0" w:oddHBand="0" w:evenHBand="0" w:firstRowFirstColumn="0" w:firstRowLastColumn="0" w:lastRowFirstColumn="0" w:lastRowLastColumn="0"/>
              <w:rPr>
                <w:rFonts w:asciiTheme="minorHAnsi" w:eastAsia="Arial" w:hAnsiTheme="minorHAnsi" w:cstheme="minorHAnsi"/>
                <w:sz w:val="24"/>
                <w:szCs w:val="24"/>
                <w:lang w:val="en-US"/>
              </w:rPr>
            </w:pPr>
            <w:r w:rsidRPr="004E5D2B">
              <w:rPr>
                <w:rFonts w:asciiTheme="minorHAnsi" w:eastAsia="Arial" w:hAnsiTheme="minorHAnsi" w:cstheme="minorHAnsi"/>
                <w:sz w:val="24"/>
                <w:szCs w:val="24"/>
                <w:lang w:val="en-US"/>
              </w:rPr>
              <w:t>Risk review, exceptions, treatment actions, risk acceptance and Risk Register references</w:t>
            </w:r>
          </w:p>
        </w:tc>
      </w:tr>
      <w:tr w:rsidR="004E5D2B" w:rsidRPr="004E5D2B" w14:paraId="2D644E2B" w14:textId="77777777" w:rsidTr="004E5D2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388" w:type="dxa"/>
          </w:tcPr>
          <w:p w14:paraId="795E0633" w14:textId="77777777" w:rsidR="004E5D2B" w:rsidRPr="00CD7A55" w:rsidRDefault="004E5D2B" w:rsidP="004E5D2B">
            <w:pPr>
              <w:spacing w:after="20" w:line="276" w:lineRule="auto"/>
              <w:jc w:val="left"/>
              <w:rPr>
                <w:rFonts w:asciiTheme="minorHAnsi" w:eastAsia="Arial" w:hAnsiTheme="minorHAnsi" w:cstheme="minorHAnsi"/>
                <w:b w:val="0"/>
                <w:bCs w:val="0"/>
                <w:sz w:val="24"/>
                <w:szCs w:val="24"/>
                <w:lang w:val="en-US"/>
              </w:rPr>
            </w:pPr>
            <w:r w:rsidRPr="00CD7A55">
              <w:rPr>
                <w:rFonts w:asciiTheme="minorHAnsi" w:eastAsia="Arial" w:hAnsiTheme="minorHAnsi" w:cstheme="minorHAnsi"/>
                <w:b w:val="0"/>
                <w:bCs w:val="0"/>
                <w:sz w:val="24"/>
                <w:szCs w:val="24"/>
                <w:lang w:val="en-US"/>
              </w:rPr>
              <w:t>Risk Ranking Criteria / SMSA Risk Register</w:t>
            </w:r>
          </w:p>
        </w:tc>
        <w:tc>
          <w:tcPr>
            <w:tcW w:w="6250" w:type="dxa"/>
          </w:tcPr>
          <w:p w14:paraId="2720B8F5" w14:textId="77777777" w:rsidR="004E5D2B" w:rsidRPr="004E5D2B" w:rsidRDefault="004E5D2B" w:rsidP="004E5D2B">
            <w:pPr>
              <w:spacing w:after="20" w:line="276" w:lineRule="auto"/>
              <w:jc w:val="left"/>
              <w:cnfStyle w:val="000000100000" w:firstRow="0" w:lastRow="0" w:firstColumn="0" w:lastColumn="0" w:oddVBand="0" w:evenVBand="0" w:oddHBand="1" w:evenHBand="0" w:firstRowFirstColumn="0" w:firstRowLastColumn="0" w:lastRowFirstColumn="0" w:lastRowLastColumn="0"/>
              <w:rPr>
                <w:rFonts w:asciiTheme="minorHAnsi" w:eastAsia="Arial" w:hAnsiTheme="minorHAnsi" w:cstheme="minorHAnsi"/>
                <w:sz w:val="24"/>
                <w:szCs w:val="24"/>
                <w:lang w:val="en-US"/>
              </w:rPr>
            </w:pPr>
            <w:r w:rsidRPr="004E5D2B">
              <w:rPr>
                <w:rFonts w:asciiTheme="minorHAnsi" w:eastAsia="Arial" w:hAnsiTheme="minorHAnsi" w:cstheme="minorHAnsi"/>
                <w:sz w:val="24"/>
                <w:szCs w:val="24"/>
                <w:lang w:val="en-US"/>
              </w:rPr>
              <w:t>Risk rating, treatment tracking and residual risk references where required</w:t>
            </w:r>
          </w:p>
        </w:tc>
      </w:tr>
      <w:tr w:rsidR="004E5D2B" w:rsidRPr="004E5D2B" w14:paraId="1EF47FB6" w14:textId="77777777" w:rsidTr="004E5D2B">
        <w:tc>
          <w:tcPr>
            <w:cnfStyle w:val="001000000000" w:firstRow="0" w:lastRow="0" w:firstColumn="1" w:lastColumn="0" w:oddVBand="0" w:evenVBand="0" w:oddHBand="0" w:evenHBand="0" w:firstRowFirstColumn="0" w:firstRowLastColumn="0" w:lastRowFirstColumn="0" w:lastRowLastColumn="0"/>
            <w:tcW w:w="3388" w:type="dxa"/>
          </w:tcPr>
          <w:p w14:paraId="7C17A62D" w14:textId="77777777" w:rsidR="004E5D2B" w:rsidRPr="00CD7A55" w:rsidRDefault="004E5D2B" w:rsidP="004E5D2B">
            <w:pPr>
              <w:spacing w:after="20" w:line="276" w:lineRule="auto"/>
              <w:jc w:val="left"/>
              <w:rPr>
                <w:rFonts w:asciiTheme="minorHAnsi" w:eastAsia="Arial" w:hAnsiTheme="minorHAnsi" w:cstheme="minorHAnsi"/>
                <w:b w:val="0"/>
                <w:bCs w:val="0"/>
                <w:sz w:val="24"/>
                <w:szCs w:val="24"/>
                <w:lang w:val="en-US"/>
              </w:rPr>
            </w:pPr>
            <w:r w:rsidRPr="00CD7A55">
              <w:rPr>
                <w:rFonts w:asciiTheme="minorHAnsi" w:eastAsia="Arial" w:hAnsiTheme="minorHAnsi" w:cstheme="minorHAnsi"/>
                <w:b w:val="0"/>
                <w:bCs w:val="0"/>
                <w:sz w:val="24"/>
                <w:szCs w:val="24"/>
                <w:lang w:val="en-US"/>
              </w:rPr>
              <w:lastRenderedPageBreak/>
              <w:t>Access Control Policy</w:t>
            </w:r>
          </w:p>
        </w:tc>
        <w:tc>
          <w:tcPr>
            <w:tcW w:w="6250" w:type="dxa"/>
          </w:tcPr>
          <w:p w14:paraId="324F1565" w14:textId="5A3D4FC5" w:rsidR="004E5D2B" w:rsidRPr="004E5D2B" w:rsidRDefault="004E5D2B" w:rsidP="004E5D2B">
            <w:pPr>
              <w:spacing w:after="20" w:line="276" w:lineRule="auto"/>
              <w:jc w:val="left"/>
              <w:cnfStyle w:val="000000000000" w:firstRow="0" w:lastRow="0" w:firstColumn="0" w:lastColumn="0" w:oddVBand="0" w:evenVBand="0" w:oddHBand="0" w:evenHBand="0" w:firstRowFirstColumn="0" w:firstRowLastColumn="0" w:lastRowFirstColumn="0" w:lastRowLastColumn="0"/>
              <w:rPr>
                <w:rFonts w:asciiTheme="minorHAnsi" w:eastAsia="Arial" w:hAnsiTheme="minorHAnsi" w:cstheme="minorHAnsi"/>
                <w:sz w:val="24"/>
                <w:szCs w:val="24"/>
                <w:lang w:val="en-US"/>
              </w:rPr>
            </w:pPr>
            <w:r w:rsidRPr="004E5D2B">
              <w:rPr>
                <w:rFonts w:asciiTheme="minorHAnsi" w:eastAsia="Arial" w:hAnsiTheme="minorHAnsi" w:cstheme="minorHAnsi"/>
                <w:sz w:val="24"/>
                <w:szCs w:val="24"/>
                <w:lang w:val="en-US"/>
              </w:rPr>
              <w:t>User Access Provisioning, User Access De</w:t>
            </w:r>
            <w:r w:rsidR="00111234">
              <w:rPr>
                <w:rFonts w:asciiTheme="minorHAnsi" w:eastAsia="Arial" w:hAnsiTheme="minorHAnsi" w:cstheme="minorHAnsi"/>
                <w:sz w:val="24"/>
                <w:szCs w:val="24"/>
                <w:lang w:val="en-US"/>
              </w:rPr>
              <w:t xml:space="preserve"> </w:t>
            </w:r>
            <w:r w:rsidRPr="004E5D2B">
              <w:rPr>
                <w:rFonts w:asciiTheme="minorHAnsi" w:eastAsia="Arial" w:hAnsiTheme="minorHAnsi" w:cstheme="minorHAnsi"/>
                <w:sz w:val="24"/>
                <w:szCs w:val="24"/>
                <w:lang w:val="en-US"/>
              </w:rPr>
              <w:t>Provisioning, Privileged Access Review, Cloud Access Support</w:t>
            </w:r>
          </w:p>
        </w:tc>
      </w:tr>
      <w:tr w:rsidR="004E5D2B" w:rsidRPr="004E5D2B" w14:paraId="2279DE8F" w14:textId="77777777" w:rsidTr="004E5D2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388" w:type="dxa"/>
          </w:tcPr>
          <w:p w14:paraId="24D42F8D" w14:textId="77777777" w:rsidR="004E5D2B" w:rsidRPr="00CD7A55" w:rsidRDefault="004E5D2B" w:rsidP="004E5D2B">
            <w:pPr>
              <w:spacing w:after="20" w:line="276" w:lineRule="auto"/>
              <w:jc w:val="left"/>
              <w:rPr>
                <w:rFonts w:asciiTheme="minorHAnsi" w:eastAsia="Arial" w:hAnsiTheme="minorHAnsi" w:cstheme="minorHAnsi"/>
                <w:b w:val="0"/>
                <w:bCs w:val="0"/>
                <w:sz w:val="24"/>
                <w:szCs w:val="24"/>
                <w:lang w:val="en-US"/>
              </w:rPr>
            </w:pPr>
            <w:r w:rsidRPr="00CD7A55">
              <w:rPr>
                <w:rFonts w:asciiTheme="minorHAnsi" w:eastAsia="Arial" w:hAnsiTheme="minorHAnsi" w:cstheme="minorHAnsi"/>
                <w:b w:val="0"/>
                <w:bCs w:val="0"/>
                <w:sz w:val="24"/>
                <w:szCs w:val="24"/>
                <w:lang w:val="en-US"/>
              </w:rPr>
              <w:t>Acceptable Use Policy</w:t>
            </w:r>
          </w:p>
        </w:tc>
        <w:tc>
          <w:tcPr>
            <w:tcW w:w="6250" w:type="dxa"/>
          </w:tcPr>
          <w:p w14:paraId="7B31042B" w14:textId="77777777" w:rsidR="004E5D2B" w:rsidRPr="004E5D2B" w:rsidRDefault="004E5D2B" w:rsidP="004E5D2B">
            <w:pPr>
              <w:spacing w:after="20" w:line="276" w:lineRule="auto"/>
              <w:jc w:val="left"/>
              <w:cnfStyle w:val="000000100000" w:firstRow="0" w:lastRow="0" w:firstColumn="0" w:lastColumn="0" w:oddVBand="0" w:evenVBand="0" w:oddHBand="1" w:evenHBand="0" w:firstRowFirstColumn="0" w:firstRowLastColumn="0" w:lastRowFirstColumn="0" w:lastRowLastColumn="0"/>
              <w:rPr>
                <w:rFonts w:asciiTheme="minorHAnsi" w:eastAsia="Arial" w:hAnsiTheme="minorHAnsi" w:cstheme="minorHAnsi"/>
                <w:sz w:val="24"/>
                <w:szCs w:val="24"/>
                <w:lang w:val="en-US"/>
              </w:rPr>
            </w:pPr>
            <w:r w:rsidRPr="004E5D2B">
              <w:rPr>
                <w:rFonts w:asciiTheme="minorHAnsi" w:eastAsia="Arial" w:hAnsiTheme="minorHAnsi" w:cstheme="minorHAnsi"/>
                <w:sz w:val="24"/>
                <w:szCs w:val="24"/>
                <w:lang w:val="en-US"/>
              </w:rPr>
              <w:t>IT Operations Security, Removable Media, Cloud Service Support and user compliance evidence</w:t>
            </w:r>
          </w:p>
        </w:tc>
      </w:tr>
      <w:tr w:rsidR="004E5D2B" w:rsidRPr="004E5D2B" w14:paraId="2BA700D6" w14:textId="77777777" w:rsidTr="004E5D2B">
        <w:tc>
          <w:tcPr>
            <w:cnfStyle w:val="001000000000" w:firstRow="0" w:lastRow="0" w:firstColumn="1" w:lastColumn="0" w:oddVBand="0" w:evenVBand="0" w:oddHBand="0" w:evenHBand="0" w:firstRowFirstColumn="0" w:firstRowLastColumn="0" w:lastRowFirstColumn="0" w:lastRowLastColumn="0"/>
            <w:tcW w:w="3388" w:type="dxa"/>
          </w:tcPr>
          <w:p w14:paraId="385BCE05" w14:textId="77777777" w:rsidR="004E5D2B" w:rsidRPr="00CD7A55" w:rsidRDefault="004E5D2B" w:rsidP="004E5D2B">
            <w:pPr>
              <w:spacing w:after="20" w:line="276" w:lineRule="auto"/>
              <w:jc w:val="left"/>
              <w:rPr>
                <w:rFonts w:asciiTheme="minorHAnsi" w:eastAsia="Arial" w:hAnsiTheme="minorHAnsi" w:cstheme="minorHAnsi"/>
                <w:b w:val="0"/>
                <w:bCs w:val="0"/>
                <w:sz w:val="24"/>
                <w:szCs w:val="24"/>
                <w:lang w:val="en-US"/>
              </w:rPr>
            </w:pPr>
            <w:r w:rsidRPr="00CD7A55">
              <w:rPr>
                <w:rFonts w:asciiTheme="minorHAnsi" w:eastAsia="Arial" w:hAnsiTheme="minorHAnsi" w:cstheme="minorHAnsi"/>
                <w:b w:val="0"/>
                <w:bCs w:val="0"/>
                <w:sz w:val="24"/>
                <w:szCs w:val="24"/>
                <w:lang w:val="en-US"/>
              </w:rPr>
              <w:t>Asset Management Policy</w:t>
            </w:r>
          </w:p>
        </w:tc>
        <w:tc>
          <w:tcPr>
            <w:tcW w:w="6250" w:type="dxa"/>
          </w:tcPr>
          <w:p w14:paraId="34FB66E4" w14:textId="516A38F4" w:rsidR="004E5D2B" w:rsidRPr="004E5D2B" w:rsidRDefault="004E5D2B" w:rsidP="004E5D2B">
            <w:pPr>
              <w:spacing w:after="20" w:line="276" w:lineRule="auto"/>
              <w:jc w:val="left"/>
              <w:cnfStyle w:val="000000000000" w:firstRow="0" w:lastRow="0" w:firstColumn="0" w:lastColumn="0" w:oddVBand="0" w:evenVBand="0" w:oddHBand="0" w:evenHBand="0" w:firstRowFirstColumn="0" w:firstRowLastColumn="0" w:lastRowFirstColumn="0" w:lastRowLastColumn="0"/>
              <w:rPr>
                <w:rFonts w:asciiTheme="minorHAnsi" w:eastAsia="Arial" w:hAnsiTheme="minorHAnsi" w:cstheme="minorHAnsi"/>
                <w:sz w:val="24"/>
                <w:szCs w:val="24"/>
                <w:lang w:val="en-US"/>
              </w:rPr>
            </w:pPr>
            <w:r w:rsidRPr="004E5D2B">
              <w:rPr>
                <w:rFonts w:asciiTheme="minorHAnsi" w:eastAsia="Arial" w:hAnsiTheme="minorHAnsi" w:cstheme="minorHAnsi"/>
                <w:sz w:val="24"/>
                <w:szCs w:val="24"/>
                <w:lang w:val="en-US"/>
              </w:rPr>
              <w:t>IT Asset Handling, Removable Media, Media Disposal, System De</w:t>
            </w:r>
            <w:r w:rsidR="00111234">
              <w:rPr>
                <w:rFonts w:asciiTheme="minorHAnsi" w:eastAsia="Arial" w:hAnsiTheme="minorHAnsi" w:cstheme="minorHAnsi"/>
                <w:sz w:val="24"/>
                <w:szCs w:val="24"/>
                <w:lang w:val="en-US"/>
              </w:rPr>
              <w:t xml:space="preserve"> </w:t>
            </w:r>
            <w:r w:rsidRPr="004E5D2B">
              <w:rPr>
                <w:rFonts w:asciiTheme="minorHAnsi" w:eastAsia="Arial" w:hAnsiTheme="minorHAnsi" w:cstheme="minorHAnsi"/>
                <w:sz w:val="24"/>
                <w:szCs w:val="24"/>
                <w:lang w:val="en-US"/>
              </w:rPr>
              <w:t>Provisioning</w:t>
            </w:r>
          </w:p>
        </w:tc>
      </w:tr>
      <w:tr w:rsidR="004E5D2B" w:rsidRPr="004E5D2B" w14:paraId="0D04A0AF" w14:textId="77777777" w:rsidTr="004E5D2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388" w:type="dxa"/>
          </w:tcPr>
          <w:p w14:paraId="40D7DA93" w14:textId="77777777" w:rsidR="004E5D2B" w:rsidRPr="00CD7A55" w:rsidRDefault="004E5D2B" w:rsidP="004E5D2B">
            <w:pPr>
              <w:spacing w:after="20" w:line="276" w:lineRule="auto"/>
              <w:jc w:val="left"/>
              <w:rPr>
                <w:rFonts w:asciiTheme="minorHAnsi" w:eastAsia="Arial" w:hAnsiTheme="minorHAnsi" w:cstheme="minorHAnsi"/>
                <w:b w:val="0"/>
                <w:bCs w:val="0"/>
                <w:sz w:val="24"/>
                <w:szCs w:val="24"/>
                <w:lang w:val="en-US"/>
              </w:rPr>
            </w:pPr>
            <w:r w:rsidRPr="00CD7A55">
              <w:rPr>
                <w:rFonts w:asciiTheme="minorHAnsi" w:eastAsia="Arial" w:hAnsiTheme="minorHAnsi" w:cstheme="minorHAnsi"/>
                <w:b w:val="0"/>
                <w:bCs w:val="0"/>
                <w:sz w:val="24"/>
                <w:szCs w:val="24"/>
                <w:lang w:val="en-US"/>
              </w:rPr>
              <w:t>Backup Policy</w:t>
            </w:r>
          </w:p>
        </w:tc>
        <w:tc>
          <w:tcPr>
            <w:tcW w:w="6250" w:type="dxa"/>
          </w:tcPr>
          <w:p w14:paraId="33E90229" w14:textId="77777777" w:rsidR="004E5D2B" w:rsidRPr="004E5D2B" w:rsidRDefault="004E5D2B" w:rsidP="004E5D2B">
            <w:pPr>
              <w:spacing w:after="20" w:line="276" w:lineRule="auto"/>
              <w:jc w:val="left"/>
              <w:cnfStyle w:val="000000100000" w:firstRow="0" w:lastRow="0" w:firstColumn="0" w:lastColumn="0" w:oddVBand="0" w:evenVBand="0" w:oddHBand="1" w:evenHBand="0" w:firstRowFirstColumn="0" w:firstRowLastColumn="0" w:lastRowFirstColumn="0" w:lastRowLastColumn="0"/>
              <w:rPr>
                <w:rFonts w:asciiTheme="minorHAnsi" w:eastAsia="Arial" w:hAnsiTheme="minorHAnsi" w:cstheme="minorHAnsi"/>
                <w:sz w:val="24"/>
                <w:szCs w:val="24"/>
                <w:lang w:val="en-US"/>
              </w:rPr>
            </w:pPr>
            <w:r w:rsidRPr="004E5D2B">
              <w:rPr>
                <w:rFonts w:asciiTheme="minorHAnsi" w:eastAsia="Arial" w:hAnsiTheme="minorHAnsi" w:cstheme="minorHAnsi"/>
                <w:sz w:val="24"/>
                <w:szCs w:val="24"/>
                <w:lang w:val="en-US"/>
              </w:rPr>
              <w:t>Backup and Restore, System Provisioning backup requirements and restore evidence</w:t>
            </w:r>
          </w:p>
        </w:tc>
      </w:tr>
      <w:tr w:rsidR="004E5D2B" w:rsidRPr="004E5D2B" w14:paraId="37DB262F" w14:textId="77777777" w:rsidTr="004E5D2B">
        <w:tc>
          <w:tcPr>
            <w:cnfStyle w:val="001000000000" w:firstRow="0" w:lastRow="0" w:firstColumn="1" w:lastColumn="0" w:oddVBand="0" w:evenVBand="0" w:oddHBand="0" w:evenHBand="0" w:firstRowFirstColumn="0" w:firstRowLastColumn="0" w:lastRowFirstColumn="0" w:lastRowLastColumn="0"/>
            <w:tcW w:w="3388" w:type="dxa"/>
          </w:tcPr>
          <w:p w14:paraId="05951F7C" w14:textId="77777777" w:rsidR="004E5D2B" w:rsidRPr="00CD7A55" w:rsidRDefault="004E5D2B" w:rsidP="004E5D2B">
            <w:pPr>
              <w:spacing w:after="20" w:line="276" w:lineRule="auto"/>
              <w:jc w:val="left"/>
              <w:rPr>
                <w:rFonts w:asciiTheme="minorHAnsi" w:eastAsia="Arial" w:hAnsiTheme="minorHAnsi" w:cstheme="minorHAnsi"/>
                <w:b w:val="0"/>
                <w:bCs w:val="0"/>
                <w:sz w:val="24"/>
                <w:szCs w:val="24"/>
                <w:lang w:val="en-US"/>
              </w:rPr>
            </w:pPr>
            <w:r w:rsidRPr="00CD7A55">
              <w:rPr>
                <w:rFonts w:asciiTheme="minorHAnsi" w:eastAsia="Arial" w:hAnsiTheme="minorHAnsi" w:cstheme="minorHAnsi"/>
                <w:b w:val="0"/>
                <w:bCs w:val="0"/>
                <w:sz w:val="24"/>
                <w:szCs w:val="24"/>
                <w:lang w:val="en-US"/>
              </w:rPr>
              <w:t>IT Continuity Policy</w:t>
            </w:r>
          </w:p>
        </w:tc>
        <w:tc>
          <w:tcPr>
            <w:tcW w:w="6250" w:type="dxa"/>
          </w:tcPr>
          <w:p w14:paraId="44E59D95" w14:textId="77777777" w:rsidR="004E5D2B" w:rsidRPr="004E5D2B" w:rsidRDefault="004E5D2B" w:rsidP="004E5D2B">
            <w:pPr>
              <w:spacing w:after="20" w:line="276" w:lineRule="auto"/>
              <w:jc w:val="left"/>
              <w:cnfStyle w:val="000000000000" w:firstRow="0" w:lastRow="0" w:firstColumn="0" w:lastColumn="0" w:oddVBand="0" w:evenVBand="0" w:oddHBand="0" w:evenHBand="0" w:firstRowFirstColumn="0" w:firstRowLastColumn="0" w:lastRowFirstColumn="0" w:lastRowLastColumn="0"/>
              <w:rPr>
                <w:rFonts w:asciiTheme="minorHAnsi" w:eastAsia="Arial" w:hAnsiTheme="minorHAnsi" w:cstheme="minorHAnsi"/>
                <w:sz w:val="24"/>
                <w:szCs w:val="24"/>
                <w:lang w:val="en-US"/>
              </w:rPr>
            </w:pPr>
            <w:r w:rsidRPr="004E5D2B">
              <w:rPr>
                <w:rFonts w:asciiTheme="minorHAnsi" w:eastAsia="Arial" w:hAnsiTheme="minorHAnsi" w:cstheme="minorHAnsi"/>
                <w:sz w:val="24"/>
                <w:szCs w:val="24"/>
                <w:lang w:val="en-US"/>
              </w:rPr>
              <w:t>Backup restore, recovery support, supplier/cloud dependency review and continuity evidence</w:t>
            </w:r>
          </w:p>
        </w:tc>
      </w:tr>
      <w:tr w:rsidR="004E5D2B" w:rsidRPr="004E5D2B" w14:paraId="3C08E11A" w14:textId="77777777" w:rsidTr="004E5D2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388" w:type="dxa"/>
          </w:tcPr>
          <w:p w14:paraId="6D54B6BB" w14:textId="77777777" w:rsidR="004E5D2B" w:rsidRPr="00CD7A55" w:rsidRDefault="004E5D2B" w:rsidP="004E5D2B">
            <w:pPr>
              <w:spacing w:after="20" w:line="276" w:lineRule="auto"/>
              <w:jc w:val="left"/>
              <w:rPr>
                <w:rFonts w:asciiTheme="minorHAnsi" w:eastAsia="Arial" w:hAnsiTheme="minorHAnsi" w:cstheme="minorHAnsi"/>
                <w:b w:val="0"/>
                <w:bCs w:val="0"/>
                <w:sz w:val="24"/>
                <w:szCs w:val="24"/>
                <w:lang w:val="en-US"/>
              </w:rPr>
            </w:pPr>
            <w:r w:rsidRPr="00CD7A55">
              <w:rPr>
                <w:rFonts w:asciiTheme="minorHAnsi" w:eastAsia="Arial" w:hAnsiTheme="minorHAnsi" w:cstheme="minorHAnsi"/>
                <w:b w:val="0"/>
                <w:bCs w:val="0"/>
                <w:sz w:val="24"/>
                <w:szCs w:val="24"/>
                <w:lang w:val="en-US"/>
              </w:rPr>
              <w:t>Capacity Management Policy</w:t>
            </w:r>
          </w:p>
        </w:tc>
        <w:tc>
          <w:tcPr>
            <w:tcW w:w="6250" w:type="dxa"/>
          </w:tcPr>
          <w:p w14:paraId="65F32615" w14:textId="77777777" w:rsidR="004E5D2B" w:rsidRPr="004E5D2B" w:rsidRDefault="004E5D2B" w:rsidP="004E5D2B">
            <w:pPr>
              <w:spacing w:after="20" w:line="276" w:lineRule="auto"/>
              <w:jc w:val="left"/>
              <w:cnfStyle w:val="000000100000" w:firstRow="0" w:lastRow="0" w:firstColumn="0" w:lastColumn="0" w:oddVBand="0" w:evenVBand="0" w:oddHBand="1" w:evenHBand="0" w:firstRowFirstColumn="0" w:firstRowLastColumn="0" w:lastRowFirstColumn="0" w:lastRowLastColumn="0"/>
              <w:rPr>
                <w:rFonts w:asciiTheme="minorHAnsi" w:eastAsia="Arial" w:hAnsiTheme="minorHAnsi" w:cstheme="minorHAnsi"/>
                <w:sz w:val="24"/>
                <w:szCs w:val="24"/>
                <w:lang w:val="en-US"/>
              </w:rPr>
            </w:pPr>
            <w:r w:rsidRPr="004E5D2B">
              <w:rPr>
                <w:rFonts w:asciiTheme="minorHAnsi" w:eastAsia="Arial" w:hAnsiTheme="minorHAnsi" w:cstheme="minorHAnsi"/>
                <w:sz w:val="24"/>
                <w:szCs w:val="24"/>
                <w:lang w:val="en-US"/>
              </w:rPr>
              <w:t>Capacity Monitoring and IT Operations Security evidence</w:t>
            </w:r>
          </w:p>
        </w:tc>
      </w:tr>
      <w:tr w:rsidR="004E5D2B" w:rsidRPr="004E5D2B" w14:paraId="3CE11412" w14:textId="77777777" w:rsidTr="004E5D2B">
        <w:tc>
          <w:tcPr>
            <w:cnfStyle w:val="001000000000" w:firstRow="0" w:lastRow="0" w:firstColumn="1" w:lastColumn="0" w:oddVBand="0" w:evenVBand="0" w:oddHBand="0" w:evenHBand="0" w:firstRowFirstColumn="0" w:firstRowLastColumn="0" w:lastRowFirstColumn="0" w:lastRowLastColumn="0"/>
            <w:tcW w:w="3388" w:type="dxa"/>
          </w:tcPr>
          <w:p w14:paraId="3BB06462" w14:textId="77777777" w:rsidR="004E5D2B" w:rsidRPr="00CD7A55" w:rsidRDefault="004E5D2B" w:rsidP="004E5D2B">
            <w:pPr>
              <w:spacing w:after="20" w:line="276" w:lineRule="auto"/>
              <w:jc w:val="left"/>
              <w:rPr>
                <w:rFonts w:asciiTheme="minorHAnsi" w:eastAsia="Arial" w:hAnsiTheme="minorHAnsi" w:cstheme="minorHAnsi"/>
                <w:b w:val="0"/>
                <w:bCs w:val="0"/>
                <w:sz w:val="24"/>
                <w:szCs w:val="24"/>
                <w:lang w:val="en-US"/>
              </w:rPr>
            </w:pPr>
            <w:r w:rsidRPr="00CD7A55">
              <w:rPr>
                <w:rFonts w:asciiTheme="minorHAnsi" w:eastAsia="Arial" w:hAnsiTheme="minorHAnsi" w:cstheme="minorHAnsi"/>
                <w:b w:val="0"/>
                <w:bCs w:val="0"/>
                <w:sz w:val="24"/>
                <w:szCs w:val="24"/>
                <w:lang w:val="en-US"/>
              </w:rPr>
              <w:t>Configuration Management Policy</w:t>
            </w:r>
          </w:p>
        </w:tc>
        <w:tc>
          <w:tcPr>
            <w:tcW w:w="6250" w:type="dxa"/>
          </w:tcPr>
          <w:p w14:paraId="7907D771" w14:textId="77777777" w:rsidR="004E5D2B" w:rsidRPr="004E5D2B" w:rsidRDefault="004E5D2B" w:rsidP="004E5D2B">
            <w:pPr>
              <w:spacing w:after="20" w:line="276" w:lineRule="auto"/>
              <w:jc w:val="left"/>
              <w:cnfStyle w:val="000000000000" w:firstRow="0" w:lastRow="0" w:firstColumn="0" w:lastColumn="0" w:oddVBand="0" w:evenVBand="0" w:oddHBand="0" w:evenHBand="0" w:firstRowFirstColumn="0" w:firstRowLastColumn="0" w:lastRowFirstColumn="0" w:lastRowLastColumn="0"/>
              <w:rPr>
                <w:rFonts w:asciiTheme="minorHAnsi" w:eastAsia="Arial" w:hAnsiTheme="minorHAnsi" w:cstheme="minorHAnsi"/>
                <w:sz w:val="24"/>
                <w:szCs w:val="24"/>
                <w:lang w:val="en-US"/>
              </w:rPr>
            </w:pPr>
            <w:r w:rsidRPr="004E5D2B">
              <w:rPr>
                <w:rFonts w:asciiTheme="minorHAnsi" w:eastAsia="Arial" w:hAnsiTheme="minorHAnsi" w:cstheme="minorHAnsi"/>
                <w:sz w:val="24"/>
                <w:szCs w:val="24"/>
                <w:lang w:val="en-US"/>
              </w:rPr>
              <w:t>Configuration / Baseline Review, System Provisioning, Change Management and IT Operations Security</w:t>
            </w:r>
          </w:p>
        </w:tc>
      </w:tr>
      <w:tr w:rsidR="004E5D2B" w:rsidRPr="004E5D2B" w14:paraId="62C21536" w14:textId="77777777" w:rsidTr="004E5D2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388" w:type="dxa"/>
          </w:tcPr>
          <w:p w14:paraId="21CBC07F" w14:textId="77777777" w:rsidR="004E5D2B" w:rsidRPr="00CD7A55" w:rsidRDefault="004E5D2B" w:rsidP="004E5D2B">
            <w:pPr>
              <w:spacing w:after="20" w:line="276" w:lineRule="auto"/>
              <w:jc w:val="left"/>
              <w:rPr>
                <w:rFonts w:asciiTheme="minorHAnsi" w:eastAsia="Arial" w:hAnsiTheme="minorHAnsi" w:cstheme="minorHAnsi"/>
                <w:b w:val="0"/>
                <w:bCs w:val="0"/>
                <w:sz w:val="24"/>
                <w:szCs w:val="24"/>
                <w:lang w:val="en-US"/>
              </w:rPr>
            </w:pPr>
            <w:r w:rsidRPr="00CD7A55">
              <w:rPr>
                <w:rFonts w:asciiTheme="minorHAnsi" w:eastAsia="Arial" w:hAnsiTheme="minorHAnsi" w:cstheme="minorHAnsi"/>
                <w:b w:val="0"/>
                <w:bCs w:val="0"/>
                <w:sz w:val="24"/>
                <w:szCs w:val="24"/>
                <w:lang w:val="en-US"/>
              </w:rPr>
              <w:t>Database Baseline Security Standard</w:t>
            </w:r>
          </w:p>
        </w:tc>
        <w:tc>
          <w:tcPr>
            <w:tcW w:w="6250" w:type="dxa"/>
          </w:tcPr>
          <w:p w14:paraId="20A48654" w14:textId="77777777" w:rsidR="004E5D2B" w:rsidRPr="004E5D2B" w:rsidRDefault="004E5D2B" w:rsidP="004E5D2B">
            <w:pPr>
              <w:spacing w:after="20" w:line="276" w:lineRule="auto"/>
              <w:jc w:val="left"/>
              <w:cnfStyle w:val="000000100000" w:firstRow="0" w:lastRow="0" w:firstColumn="0" w:lastColumn="0" w:oddVBand="0" w:evenVBand="0" w:oddHBand="1" w:evenHBand="0" w:firstRowFirstColumn="0" w:firstRowLastColumn="0" w:lastRowFirstColumn="0" w:lastRowLastColumn="0"/>
              <w:rPr>
                <w:rFonts w:asciiTheme="minorHAnsi" w:eastAsia="Arial" w:hAnsiTheme="minorHAnsi" w:cstheme="minorHAnsi"/>
                <w:sz w:val="24"/>
                <w:szCs w:val="24"/>
                <w:lang w:val="en-US"/>
              </w:rPr>
            </w:pPr>
            <w:r w:rsidRPr="004E5D2B">
              <w:rPr>
                <w:rFonts w:asciiTheme="minorHAnsi" w:eastAsia="Arial" w:hAnsiTheme="minorHAnsi" w:cstheme="minorHAnsi"/>
                <w:sz w:val="24"/>
                <w:szCs w:val="24"/>
                <w:lang w:val="en-US"/>
              </w:rPr>
              <w:t>System / Server Provisioning, Configuration Review, SDLC and IT Operations Security</w:t>
            </w:r>
          </w:p>
        </w:tc>
      </w:tr>
      <w:tr w:rsidR="004E5D2B" w:rsidRPr="004E5D2B" w14:paraId="2251B2A4" w14:textId="77777777" w:rsidTr="004E5D2B">
        <w:tc>
          <w:tcPr>
            <w:cnfStyle w:val="001000000000" w:firstRow="0" w:lastRow="0" w:firstColumn="1" w:lastColumn="0" w:oddVBand="0" w:evenVBand="0" w:oddHBand="0" w:evenHBand="0" w:firstRowFirstColumn="0" w:firstRowLastColumn="0" w:lastRowFirstColumn="0" w:lastRowLastColumn="0"/>
            <w:tcW w:w="3388" w:type="dxa"/>
          </w:tcPr>
          <w:p w14:paraId="4AB4AA82" w14:textId="77777777" w:rsidR="004E5D2B" w:rsidRPr="00CD7A55" w:rsidRDefault="004E5D2B" w:rsidP="004E5D2B">
            <w:pPr>
              <w:spacing w:after="20" w:line="276" w:lineRule="auto"/>
              <w:jc w:val="left"/>
              <w:rPr>
                <w:rFonts w:asciiTheme="minorHAnsi" w:eastAsia="Arial" w:hAnsiTheme="minorHAnsi" w:cstheme="minorHAnsi"/>
                <w:b w:val="0"/>
                <w:bCs w:val="0"/>
                <w:sz w:val="24"/>
                <w:szCs w:val="24"/>
                <w:lang w:val="en-US"/>
              </w:rPr>
            </w:pPr>
            <w:r w:rsidRPr="00CD7A55">
              <w:rPr>
                <w:rFonts w:asciiTheme="minorHAnsi" w:eastAsia="Arial" w:hAnsiTheme="minorHAnsi" w:cstheme="minorHAnsi"/>
                <w:b w:val="0"/>
                <w:bCs w:val="0"/>
                <w:sz w:val="24"/>
                <w:szCs w:val="24"/>
                <w:lang w:val="en-US"/>
              </w:rPr>
              <w:t>Communication Policy</w:t>
            </w:r>
          </w:p>
        </w:tc>
        <w:tc>
          <w:tcPr>
            <w:tcW w:w="6250" w:type="dxa"/>
          </w:tcPr>
          <w:p w14:paraId="0FFE1AAA" w14:textId="77777777" w:rsidR="004E5D2B" w:rsidRPr="004E5D2B" w:rsidRDefault="004E5D2B" w:rsidP="004E5D2B">
            <w:pPr>
              <w:spacing w:after="20" w:line="276" w:lineRule="auto"/>
              <w:jc w:val="left"/>
              <w:cnfStyle w:val="000000000000" w:firstRow="0" w:lastRow="0" w:firstColumn="0" w:lastColumn="0" w:oddVBand="0" w:evenVBand="0" w:oddHBand="0" w:evenHBand="0" w:firstRowFirstColumn="0" w:firstRowLastColumn="0" w:lastRowFirstColumn="0" w:lastRowLastColumn="0"/>
              <w:rPr>
                <w:rFonts w:asciiTheme="minorHAnsi" w:eastAsia="Arial" w:hAnsiTheme="minorHAnsi" w:cstheme="minorHAnsi"/>
                <w:sz w:val="24"/>
                <w:szCs w:val="24"/>
                <w:lang w:val="en-US"/>
              </w:rPr>
            </w:pPr>
            <w:r w:rsidRPr="004E5D2B">
              <w:rPr>
                <w:rFonts w:asciiTheme="minorHAnsi" w:eastAsia="Arial" w:hAnsiTheme="minorHAnsi" w:cstheme="minorHAnsi"/>
                <w:sz w:val="24"/>
                <w:szCs w:val="24"/>
                <w:lang w:val="en-US"/>
              </w:rPr>
              <w:t>IT Operations Security, network/communication support, secure transfer, logging and monitoring</w:t>
            </w:r>
          </w:p>
        </w:tc>
      </w:tr>
      <w:tr w:rsidR="004E5D2B" w:rsidRPr="004E5D2B" w14:paraId="2AD55C4A" w14:textId="77777777" w:rsidTr="004E5D2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388" w:type="dxa"/>
          </w:tcPr>
          <w:p w14:paraId="333F10F9" w14:textId="77777777" w:rsidR="004E5D2B" w:rsidRPr="00CD7A55" w:rsidRDefault="004E5D2B" w:rsidP="004E5D2B">
            <w:pPr>
              <w:spacing w:after="20" w:line="276" w:lineRule="auto"/>
              <w:jc w:val="left"/>
              <w:rPr>
                <w:rFonts w:asciiTheme="minorHAnsi" w:eastAsia="Arial" w:hAnsiTheme="minorHAnsi" w:cstheme="minorHAnsi"/>
                <w:b w:val="0"/>
                <w:bCs w:val="0"/>
                <w:sz w:val="24"/>
                <w:szCs w:val="24"/>
                <w:lang w:val="en-US"/>
              </w:rPr>
            </w:pPr>
            <w:r w:rsidRPr="00CD7A55">
              <w:rPr>
                <w:rFonts w:asciiTheme="minorHAnsi" w:eastAsia="Arial" w:hAnsiTheme="minorHAnsi" w:cstheme="minorHAnsi"/>
                <w:b w:val="0"/>
                <w:bCs w:val="0"/>
                <w:sz w:val="24"/>
                <w:szCs w:val="24"/>
                <w:lang w:val="en-US"/>
              </w:rPr>
              <w:t>Use of Cloud Services Policy</w:t>
            </w:r>
          </w:p>
        </w:tc>
        <w:tc>
          <w:tcPr>
            <w:tcW w:w="6250" w:type="dxa"/>
          </w:tcPr>
          <w:p w14:paraId="157B00AB" w14:textId="77777777" w:rsidR="004E5D2B" w:rsidRPr="004E5D2B" w:rsidRDefault="004E5D2B" w:rsidP="004E5D2B">
            <w:pPr>
              <w:spacing w:after="20" w:line="276" w:lineRule="auto"/>
              <w:jc w:val="left"/>
              <w:cnfStyle w:val="000000100000" w:firstRow="0" w:lastRow="0" w:firstColumn="0" w:lastColumn="0" w:oddVBand="0" w:evenVBand="0" w:oddHBand="1" w:evenHBand="0" w:firstRowFirstColumn="0" w:firstRowLastColumn="0" w:lastRowFirstColumn="0" w:lastRowLastColumn="0"/>
              <w:rPr>
                <w:rFonts w:asciiTheme="minorHAnsi" w:eastAsia="Arial" w:hAnsiTheme="minorHAnsi" w:cstheme="minorHAnsi"/>
                <w:sz w:val="24"/>
                <w:szCs w:val="24"/>
                <w:lang w:val="en-US"/>
              </w:rPr>
            </w:pPr>
            <w:r w:rsidRPr="004E5D2B">
              <w:rPr>
                <w:rFonts w:asciiTheme="minorHAnsi" w:eastAsia="Arial" w:hAnsiTheme="minorHAnsi" w:cstheme="minorHAnsi"/>
                <w:sz w:val="24"/>
                <w:szCs w:val="24"/>
                <w:lang w:val="en-US"/>
              </w:rPr>
              <w:t>Cloud Service Operational Support, supplier/cloud evidence, access review and exit support</w:t>
            </w:r>
          </w:p>
        </w:tc>
      </w:tr>
      <w:tr w:rsidR="004E5D2B" w:rsidRPr="004E5D2B" w14:paraId="6756BD1B" w14:textId="77777777" w:rsidTr="004E5D2B">
        <w:tc>
          <w:tcPr>
            <w:cnfStyle w:val="001000000000" w:firstRow="0" w:lastRow="0" w:firstColumn="1" w:lastColumn="0" w:oddVBand="0" w:evenVBand="0" w:oddHBand="0" w:evenHBand="0" w:firstRowFirstColumn="0" w:firstRowLastColumn="0" w:lastRowFirstColumn="0" w:lastRowLastColumn="0"/>
            <w:tcW w:w="3388" w:type="dxa"/>
          </w:tcPr>
          <w:p w14:paraId="56425740" w14:textId="77777777" w:rsidR="004E5D2B" w:rsidRPr="00CD7A55" w:rsidRDefault="004E5D2B" w:rsidP="004E5D2B">
            <w:pPr>
              <w:spacing w:after="20" w:line="276" w:lineRule="auto"/>
              <w:jc w:val="left"/>
              <w:rPr>
                <w:rFonts w:asciiTheme="minorHAnsi" w:eastAsia="Arial" w:hAnsiTheme="minorHAnsi" w:cstheme="minorHAnsi"/>
                <w:b w:val="0"/>
                <w:bCs w:val="0"/>
                <w:sz w:val="24"/>
                <w:szCs w:val="24"/>
                <w:lang w:val="en-US"/>
              </w:rPr>
            </w:pPr>
            <w:r w:rsidRPr="00CD7A55">
              <w:rPr>
                <w:rFonts w:asciiTheme="minorHAnsi" w:eastAsia="Arial" w:hAnsiTheme="minorHAnsi" w:cstheme="minorHAnsi"/>
                <w:b w:val="0"/>
                <w:bCs w:val="0"/>
                <w:sz w:val="24"/>
                <w:szCs w:val="24"/>
                <w:lang w:val="en-US"/>
              </w:rPr>
              <w:t>Supplier Relationships Policy</w:t>
            </w:r>
          </w:p>
        </w:tc>
        <w:tc>
          <w:tcPr>
            <w:tcW w:w="6250" w:type="dxa"/>
          </w:tcPr>
          <w:p w14:paraId="4A1A2052" w14:textId="77777777" w:rsidR="004E5D2B" w:rsidRPr="004E5D2B" w:rsidRDefault="004E5D2B" w:rsidP="004E5D2B">
            <w:pPr>
              <w:spacing w:after="20" w:line="276" w:lineRule="auto"/>
              <w:jc w:val="left"/>
              <w:cnfStyle w:val="000000000000" w:firstRow="0" w:lastRow="0" w:firstColumn="0" w:lastColumn="0" w:oddVBand="0" w:evenVBand="0" w:oddHBand="0" w:evenHBand="0" w:firstRowFirstColumn="0" w:firstRowLastColumn="0" w:lastRowFirstColumn="0" w:lastRowLastColumn="0"/>
              <w:rPr>
                <w:rFonts w:asciiTheme="minorHAnsi" w:eastAsia="Arial" w:hAnsiTheme="minorHAnsi" w:cstheme="minorHAnsi"/>
                <w:sz w:val="24"/>
                <w:szCs w:val="24"/>
                <w:lang w:val="en-US"/>
              </w:rPr>
            </w:pPr>
            <w:r w:rsidRPr="004E5D2B">
              <w:rPr>
                <w:rFonts w:asciiTheme="minorHAnsi" w:eastAsia="Arial" w:hAnsiTheme="minorHAnsi" w:cstheme="minorHAnsi"/>
                <w:sz w:val="24"/>
                <w:szCs w:val="24"/>
                <w:lang w:val="en-US"/>
              </w:rPr>
              <w:t>Supplier and Outsourced Development Support, supplier access, review and exit evidence</w:t>
            </w:r>
          </w:p>
        </w:tc>
      </w:tr>
      <w:tr w:rsidR="004E5D2B" w:rsidRPr="004E5D2B" w14:paraId="4E78941A" w14:textId="77777777" w:rsidTr="004E5D2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388" w:type="dxa"/>
          </w:tcPr>
          <w:p w14:paraId="05A1B46A" w14:textId="77777777" w:rsidR="004E5D2B" w:rsidRPr="00CD7A55" w:rsidRDefault="004E5D2B" w:rsidP="004E5D2B">
            <w:pPr>
              <w:spacing w:after="20" w:line="276" w:lineRule="auto"/>
              <w:jc w:val="left"/>
              <w:rPr>
                <w:rFonts w:asciiTheme="minorHAnsi" w:eastAsia="Arial" w:hAnsiTheme="minorHAnsi" w:cstheme="minorHAnsi"/>
                <w:b w:val="0"/>
                <w:bCs w:val="0"/>
                <w:sz w:val="24"/>
                <w:szCs w:val="24"/>
                <w:lang w:val="en-US"/>
              </w:rPr>
            </w:pPr>
            <w:r w:rsidRPr="00CD7A55">
              <w:rPr>
                <w:rFonts w:asciiTheme="minorHAnsi" w:eastAsia="Arial" w:hAnsiTheme="minorHAnsi" w:cstheme="minorHAnsi"/>
                <w:b w:val="0"/>
                <w:bCs w:val="0"/>
                <w:sz w:val="24"/>
                <w:szCs w:val="24"/>
                <w:lang w:val="en-US"/>
              </w:rPr>
              <w:t>SMSA Information Security Contracts Addendum</w:t>
            </w:r>
          </w:p>
        </w:tc>
        <w:tc>
          <w:tcPr>
            <w:tcW w:w="6250" w:type="dxa"/>
          </w:tcPr>
          <w:p w14:paraId="279306CC" w14:textId="77777777" w:rsidR="004E5D2B" w:rsidRPr="004E5D2B" w:rsidRDefault="004E5D2B" w:rsidP="004E5D2B">
            <w:pPr>
              <w:spacing w:after="20" w:line="276" w:lineRule="auto"/>
              <w:jc w:val="left"/>
              <w:cnfStyle w:val="000000100000" w:firstRow="0" w:lastRow="0" w:firstColumn="0" w:lastColumn="0" w:oddVBand="0" w:evenVBand="0" w:oddHBand="1" w:evenHBand="0" w:firstRowFirstColumn="0" w:firstRowLastColumn="0" w:lastRowFirstColumn="0" w:lastRowLastColumn="0"/>
              <w:rPr>
                <w:rFonts w:asciiTheme="minorHAnsi" w:eastAsia="Arial" w:hAnsiTheme="minorHAnsi" w:cstheme="minorHAnsi"/>
                <w:sz w:val="24"/>
                <w:szCs w:val="24"/>
                <w:lang w:val="en-US"/>
              </w:rPr>
            </w:pPr>
            <w:r w:rsidRPr="004E5D2B">
              <w:rPr>
                <w:rFonts w:asciiTheme="minorHAnsi" w:eastAsia="Arial" w:hAnsiTheme="minorHAnsi" w:cstheme="minorHAnsi"/>
                <w:sz w:val="24"/>
                <w:szCs w:val="24"/>
                <w:lang w:val="en-US"/>
              </w:rPr>
              <w:t>Supplier and Outsourced Development Support, contract/security evidence</w:t>
            </w:r>
          </w:p>
        </w:tc>
      </w:tr>
      <w:tr w:rsidR="004E5D2B" w:rsidRPr="004E5D2B" w14:paraId="5CD6A588" w14:textId="77777777" w:rsidTr="004E5D2B">
        <w:tc>
          <w:tcPr>
            <w:cnfStyle w:val="001000000000" w:firstRow="0" w:lastRow="0" w:firstColumn="1" w:lastColumn="0" w:oddVBand="0" w:evenVBand="0" w:oddHBand="0" w:evenHBand="0" w:firstRowFirstColumn="0" w:firstRowLastColumn="0" w:lastRowFirstColumn="0" w:lastRowLastColumn="0"/>
            <w:tcW w:w="3388" w:type="dxa"/>
          </w:tcPr>
          <w:p w14:paraId="02D69B0A" w14:textId="77777777" w:rsidR="004E5D2B" w:rsidRPr="00CD7A55" w:rsidRDefault="004E5D2B" w:rsidP="004E5D2B">
            <w:pPr>
              <w:spacing w:after="20" w:line="276" w:lineRule="auto"/>
              <w:jc w:val="left"/>
              <w:rPr>
                <w:rFonts w:asciiTheme="minorHAnsi" w:eastAsia="Arial" w:hAnsiTheme="minorHAnsi" w:cstheme="minorHAnsi"/>
                <w:b w:val="0"/>
                <w:bCs w:val="0"/>
                <w:sz w:val="24"/>
                <w:szCs w:val="24"/>
                <w:lang w:val="en-US"/>
              </w:rPr>
            </w:pPr>
            <w:r w:rsidRPr="00CD7A55">
              <w:rPr>
                <w:rFonts w:asciiTheme="minorHAnsi" w:eastAsia="Arial" w:hAnsiTheme="minorHAnsi" w:cstheme="minorHAnsi"/>
                <w:b w:val="0"/>
                <w:bCs w:val="0"/>
                <w:sz w:val="24"/>
                <w:szCs w:val="24"/>
                <w:lang w:val="en-US"/>
              </w:rPr>
              <w:t>System Acquisition, Development and Maintenance Policy</w:t>
            </w:r>
          </w:p>
        </w:tc>
        <w:tc>
          <w:tcPr>
            <w:tcW w:w="6250" w:type="dxa"/>
          </w:tcPr>
          <w:p w14:paraId="7E069031" w14:textId="72CEABDE" w:rsidR="004E5D2B" w:rsidRPr="004E5D2B" w:rsidRDefault="004E5D2B" w:rsidP="004E5D2B">
            <w:pPr>
              <w:spacing w:after="20" w:line="276" w:lineRule="auto"/>
              <w:jc w:val="left"/>
              <w:cnfStyle w:val="000000000000" w:firstRow="0" w:lastRow="0" w:firstColumn="0" w:lastColumn="0" w:oddVBand="0" w:evenVBand="0" w:oddHBand="0" w:evenHBand="0" w:firstRowFirstColumn="0" w:firstRowLastColumn="0" w:lastRowFirstColumn="0" w:lastRowLastColumn="0"/>
              <w:rPr>
                <w:rFonts w:asciiTheme="minorHAnsi" w:eastAsia="Arial" w:hAnsiTheme="minorHAnsi" w:cstheme="minorHAnsi"/>
                <w:sz w:val="24"/>
                <w:szCs w:val="24"/>
                <w:lang w:val="en-US"/>
              </w:rPr>
            </w:pPr>
            <w:r w:rsidRPr="004E5D2B">
              <w:rPr>
                <w:rFonts w:asciiTheme="minorHAnsi" w:eastAsia="Arial" w:hAnsiTheme="minorHAnsi" w:cstheme="minorHAnsi"/>
                <w:sz w:val="24"/>
                <w:szCs w:val="24"/>
                <w:lang w:val="en-US"/>
              </w:rPr>
              <w:t>SDLC and Project Security, Data Masking, System Provisioning and System De</w:t>
            </w:r>
            <w:r w:rsidR="00111234">
              <w:rPr>
                <w:rFonts w:asciiTheme="minorHAnsi" w:eastAsia="Arial" w:hAnsiTheme="minorHAnsi" w:cstheme="minorHAnsi"/>
                <w:sz w:val="24"/>
                <w:szCs w:val="24"/>
                <w:lang w:val="en-US"/>
              </w:rPr>
              <w:t xml:space="preserve"> </w:t>
            </w:r>
            <w:r w:rsidRPr="004E5D2B">
              <w:rPr>
                <w:rFonts w:asciiTheme="minorHAnsi" w:eastAsia="Arial" w:hAnsiTheme="minorHAnsi" w:cstheme="minorHAnsi"/>
                <w:sz w:val="24"/>
                <w:szCs w:val="24"/>
                <w:lang w:val="en-US"/>
              </w:rPr>
              <w:t>Provisioning</w:t>
            </w:r>
          </w:p>
        </w:tc>
      </w:tr>
      <w:tr w:rsidR="004E5D2B" w:rsidRPr="004E5D2B" w14:paraId="1E535B41" w14:textId="77777777" w:rsidTr="004E5D2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388" w:type="dxa"/>
          </w:tcPr>
          <w:p w14:paraId="31993B62" w14:textId="77777777" w:rsidR="004E5D2B" w:rsidRPr="00CD7A55" w:rsidRDefault="004E5D2B" w:rsidP="004E5D2B">
            <w:pPr>
              <w:spacing w:after="20" w:line="276" w:lineRule="auto"/>
              <w:jc w:val="left"/>
              <w:rPr>
                <w:rFonts w:asciiTheme="minorHAnsi" w:eastAsia="Arial" w:hAnsiTheme="minorHAnsi" w:cstheme="minorHAnsi"/>
                <w:b w:val="0"/>
                <w:bCs w:val="0"/>
                <w:sz w:val="24"/>
                <w:szCs w:val="24"/>
                <w:lang w:val="en-US"/>
              </w:rPr>
            </w:pPr>
            <w:r w:rsidRPr="00CD7A55">
              <w:rPr>
                <w:rFonts w:asciiTheme="minorHAnsi" w:eastAsia="Arial" w:hAnsiTheme="minorHAnsi" w:cstheme="minorHAnsi"/>
                <w:b w:val="0"/>
                <w:bCs w:val="0"/>
                <w:sz w:val="24"/>
                <w:szCs w:val="24"/>
                <w:lang w:val="en-US"/>
              </w:rPr>
              <w:t>IT Project Management Framework</w:t>
            </w:r>
          </w:p>
        </w:tc>
        <w:tc>
          <w:tcPr>
            <w:tcW w:w="6250" w:type="dxa"/>
          </w:tcPr>
          <w:p w14:paraId="5E87E46F" w14:textId="265DF688" w:rsidR="004E5D2B" w:rsidRPr="004E5D2B" w:rsidRDefault="004E5D2B" w:rsidP="004E5D2B">
            <w:pPr>
              <w:spacing w:after="20" w:line="276" w:lineRule="auto"/>
              <w:jc w:val="left"/>
              <w:cnfStyle w:val="000000100000" w:firstRow="0" w:lastRow="0" w:firstColumn="0" w:lastColumn="0" w:oddVBand="0" w:evenVBand="0" w:oddHBand="1" w:evenHBand="0" w:firstRowFirstColumn="0" w:firstRowLastColumn="0" w:lastRowFirstColumn="0" w:lastRowLastColumn="0"/>
              <w:rPr>
                <w:rFonts w:asciiTheme="minorHAnsi" w:eastAsia="Arial" w:hAnsiTheme="minorHAnsi" w:cstheme="minorHAnsi"/>
                <w:sz w:val="24"/>
                <w:szCs w:val="24"/>
                <w:lang w:val="en-US"/>
              </w:rPr>
            </w:pPr>
            <w:r w:rsidRPr="004E5D2B">
              <w:rPr>
                <w:rFonts w:asciiTheme="minorHAnsi" w:eastAsia="Arial" w:hAnsiTheme="minorHAnsi" w:cstheme="minorHAnsi"/>
                <w:sz w:val="24"/>
                <w:szCs w:val="24"/>
                <w:lang w:val="en-US"/>
              </w:rPr>
              <w:t>SDLC and Project Security, Change Management, Supplier Support and project go</w:t>
            </w:r>
            <w:r w:rsidR="00111234">
              <w:rPr>
                <w:rFonts w:asciiTheme="minorHAnsi" w:eastAsia="Arial" w:hAnsiTheme="minorHAnsi" w:cstheme="minorHAnsi"/>
                <w:sz w:val="24"/>
                <w:szCs w:val="24"/>
                <w:lang w:val="en-US"/>
              </w:rPr>
              <w:t xml:space="preserve"> </w:t>
            </w:r>
            <w:r w:rsidRPr="004E5D2B">
              <w:rPr>
                <w:rFonts w:asciiTheme="minorHAnsi" w:eastAsia="Arial" w:hAnsiTheme="minorHAnsi" w:cstheme="minorHAnsi"/>
                <w:sz w:val="24"/>
                <w:szCs w:val="24"/>
                <w:lang w:val="en-US"/>
              </w:rPr>
              <w:t>live evidence</w:t>
            </w:r>
          </w:p>
        </w:tc>
      </w:tr>
      <w:tr w:rsidR="004E5D2B" w:rsidRPr="004E5D2B" w14:paraId="772AFA80" w14:textId="77777777" w:rsidTr="004E5D2B">
        <w:tc>
          <w:tcPr>
            <w:cnfStyle w:val="001000000000" w:firstRow="0" w:lastRow="0" w:firstColumn="1" w:lastColumn="0" w:oddVBand="0" w:evenVBand="0" w:oddHBand="0" w:evenHBand="0" w:firstRowFirstColumn="0" w:firstRowLastColumn="0" w:lastRowFirstColumn="0" w:lastRowLastColumn="0"/>
            <w:tcW w:w="3388" w:type="dxa"/>
          </w:tcPr>
          <w:p w14:paraId="7EE099C9" w14:textId="77777777" w:rsidR="004E5D2B" w:rsidRPr="00CD7A55" w:rsidRDefault="004E5D2B" w:rsidP="004E5D2B">
            <w:pPr>
              <w:spacing w:after="20" w:line="276" w:lineRule="auto"/>
              <w:jc w:val="left"/>
              <w:rPr>
                <w:rFonts w:asciiTheme="minorHAnsi" w:eastAsia="Arial" w:hAnsiTheme="minorHAnsi" w:cstheme="minorHAnsi"/>
                <w:b w:val="0"/>
                <w:bCs w:val="0"/>
                <w:sz w:val="24"/>
                <w:szCs w:val="24"/>
                <w:lang w:val="en-US"/>
              </w:rPr>
            </w:pPr>
            <w:r w:rsidRPr="00CD7A55">
              <w:rPr>
                <w:rFonts w:asciiTheme="minorHAnsi" w:eastAsia="Arial" w:hAnsiTheme="minorHAnsi" w:cstheme="minorHAnsi"/>
                <w:b w:val="0"/>
                <w:bCs w:val="0"/>
                <w:sz w:val="24"/>
                <w:szCs w:val="24"/>
                <w:lang w:val="en-US"/>
              </w:rPr>
              <w:t>Project Security Assessment and Approval Form</w:t>
            </w:r>
          </w:p>
        </w:tc>
        <w:tc>
          <w:tcPr>
            <w:tcW w:w="6250" w:type="dxa"/>
          </w:tcPr>
          <w:p w14:paraId="0978B7AC" w14:textId="69668490" w:rsidR="004E5D2B" w:rsidRPr="004E5D2B" w:rsidRDefault="004E5D2B" w:rsidP="004E5D2B">
            <w:pPr>
              <w:spacing w:after="20" w:line="276" w:lineRule="auto"/>
              <w:jc w:val="left"/>
              <w:cnfStyle w:val="000000000000" w:firstRow="0" w:lastRow="0" w:firstColumn="0" w:lastColumn="0" w:oddVBand="0" w:evenVBand="0" w:oddHBand="0" w:evenHBand="0" w:firstRowFirstColumn="0" w:firstRowLastColumn="0" w:lastRowFirstColumn="0" w:lastRowLastColumn="0"/>
              <w:rPr>
                <w:rFonts w:asciiTheme="minorHAnsi" w:eastAsia="Arial" w:hAnsiTheme="minorHAnsi" w:cstheme="minorHAnsi"/>
                <w:sz w:val="24"/>
                <w:szCs w:val="24"/>
                <w:lang w:val="en-US"/>
              </w:rPr>
            </w:pPr>
            <w:r w:rsidRPr="004E5D2B">
              <w:rPr>
                <w:rFonts w:asciiTheme="minorHAnsi" w:eastAsia="Arial" w:hAnsiTheme="minorHAnsi" w:cstheme="minorHAnsi"/>
                <w:sz w:val="24"/>
                <w:szCs w:val="24"/>
                <w:lang w:val="en-US"/>
              </w:rPr>
              <w:t>SDLC and Project Security, security review before go</w:t>
            </w:r>
            <w:r w:rsidR="00111234">
              <w:rPr>
                <w:rFonts w:asciiTheme="minorHAnsi" w:eastAsia="Arial" w:hAnsiTheme="minorHAnsi" w:cstheme="minorHAnsi"/>
                <w:sz w:val="24"/>
                <w:szCs w:val="24"/>
                <w:lang w:val="en-US"/>
              </w:rPr>
              <w:t xml:space="preserve"> </w:t>
            </w:r>
            <w:r w:rsidRPr="004E5D2B">
              <w:rPr>
                <w:rFonts w:asciiTheme="minorHAnsi" w:eastAsia="Arial" w:hAnsiTheme="minorHAnsi" w:cstheme="minorHAnsi"/>
                <w:sz w:val="24"/>
                <w:szCs w:val="24"/>
                <w:lang w:val="en-US"/>
              </w:rPr>
              <w:t>live</w:t>
            </w:r>
          </w:p>
        </w:tc>
      </w:tr>
      <w:tr w:rsidR="004E5D2B" w:rsidRPr="004E5D2B" w14:paraId="1C356369" w14:textId="77777777" w:rsidTr="004E5D2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388" w:type="dxa"/>
          </w:tcPr>
          <w:p w14:paraId="46D90978" w14:textId="77777777" w:rsidR="004E5D2B" w:rsidRPr="00CD7A55" w:rsidRDefault="004E5D2B" w:rsidP="004E5D2B">
            <w:pPr>
              <w:spacing w:after="20" w:line="276" w:lineRule="auto"/>
              <w:jc w:val="left"/>
              <w:rPr>
                <w:rFonts w:asciiTheme="minorHAnsi" w:eastAsia="Arial" w:hAnsiTheme="minorHAnsi" w:cstheme="minorHAnsi"/>
                <w:b w:val="0"/>
                <w:bCs w:val="0"/>
                <w:sz w:val="24"/>
                <w:szCs w:val="24"/>
                <w:lang w:val="en-US"/>
              </w:rPr>
            </w:pPr>
            <w:r w:rsidRPr="00CD7A55">
              <w:rPr>
                <w:rFonts w:asciiTheme="minorHAnsi" w:eastAsia="Arial" w:hAnsiTheme="minorHAnsi" w:cstheme="minorHAnsi"/>
                <w:b w:val="0"/>
                <w:bCs w:val="0"/>
                <w:sz w:val="24"/>
                <w:szCs w:val="24"/>
                <w:lang w:val="en-US"/>
              </w:rPr>
              <w:t>Change Management Procedure</w:t>
            </w:r>
          </w:p>
        </w:tc>
        <w:tc>
          <w:tcPr>
            <w:tcW w:w="6250" w:type="dxa"/>
          </w:tcPr>
          <w:p w14:paraId="0F4D1BEF" w14:textId="77777777" w:rsidR="004E5D2B" w:rsidRPr="004E5D2B" w:rsidRDefault="004E5D2B" w:rsidP="004E5D2B">
            <w:pPr>
              <w:spacing w:after="20" w:line="276" w:lineRule="auto"/>
              <w:jc w:val="left"/>
              <w:cnfStyle w:val="000000100000" w:firstRow="0" w:lastRow="0" w:firstColumn="0" w:lastColumn="0" w:oddVBand="0" w:evenVBand="0" w:oddHBand="1" w:evenHBand="0" w:firstRowFirstColumn="0" w:firstRowLastColumn="0" w:lastRowFirstColumn="0" w:lastRowLastColumn="0"/>
              <w:rPr>
                <w:rFonts w:asciiTheme="minorHAnsi" w:eastAsia="Arial" w:hAnsiTheme="minorHAnsi" w:cstheme="minorHAnsi"/>
                <w:sz w:val="24"/>
                <w:szCs w:val="24"/>
                <w:lang w:val="en-US"/>
              </w:rPr>
            </w:pPr>
            <w:r w:rsidRPr="004E5D2B">
              <w:rPr>
                <w:rFonts w:asciiTheme="minorHAnsi" w:eastAsia="Arial" w:hAnsiTheme="minorHAnsi" w:cstheme="minorHAnsi"/>
                <w:sz w:val="24"/>
                <w:szCs w:val="24"/>
                <w:lang w:val="en-US"/>
              </w:rPr>
              <w:t>IT Change Management Procedure and major change evidence</w:t>
            </w:r>
          </w:p>
        </w:tc>
      </w:tr>
      <w:tr w:rsidR="004E5D2B" w:rsidRPr="004E5D2B" w14:paraId="15DA5FB4" w14:textId="77777777" w:rsidTr="004E5D2B">
        <w:tc>
          <w:tcPr>
            <w:cnfStyle w:val="001000000000" w:firstRow="0" w:lastRow="0" w:firstColumn="1" w:lastColumn="0" w:oddVBand="0" w:evenVBand="0" w:oddHBand="0" w:evenHBand="0" w:firstRowFirstColumn="0" w:firstRowLastColumn="0" w:lastRowFirstColumn="0" w:lastRowLastColumn="0"/>
            <w:tcW w:w="3388" w:type="dxa"/>
          </w:tcPr>
          <w:p w14:paraId="473386D7" w14:textId="77777777" w:rsidR="004E5D2B" w:rsidRPr="00CD7A55" w:rsidRDefault="004E5D2B" w:rsidP="004E5D2B">
            <w:pPr>
              <w:spacing w:after="20" w:line="276" w:lineRule="auto"/>
              <w:jc w:val="left"/>
              <w:rPr>
                <w:rFonts w:asciiTheme="minorHAnsi" w:eastAsia="Arial" w:hAnsiTheme="minorHAnsi" w:cstheme="minorHAnsi"/>
                <w:b w:val="0"/>
                <w:bCs w:val="0"/>
                <w:sz w:val="24"/>
                <w:szCs w:val="24"/>
                <w:lang w:val="en-US"/>
              </w:rPr>
            </w:pPr>
            <w:r w:rsidRPr="00CD7A55">
              <w:rPr>
                <w:rFonts w:asciiTheme="minorHAnsi" w:eastAsia="Arial" w:hAnsiTheme="minorHAnsi" w:cstheme="minorHAnsi"/>
                <w:b w:val="0"/>
                <w:bCs w:val="0"/>
                <w:sz w:val="24"/>
                <w:szCs w:val="24"/>
                <w:lang w:val="en-US"/>
              </w:rPr>
              <w:t>Management of Change (MOC) Policy / MOC Form</w:t>
            </w:r>
          </w:p>
        </w:tc>
        <w:tc>
          <w:tcPr>
            <w:tcW w:w="6250" w:type="dxa"/>
          </w:tcPr>
          <w:p w14:paraId="1EC8BBD3" w14:textId="77777777" w:rsidR="004E5D2B" w:rsidRPr="004E5D2B" w:rsidRDefault="004E5D2B" w:rsidP="004E5D2B">
            <w:pPr>
              <w:spacing w:after="20" w:line="276" w:lineRule="auto"/>
              <w:jc w:val="left"/>
              <w:cnfStyle w:val="000000000000" w:firstRow="0" w:lastRow="0" w:firstColumn="0" w:lastColumn="0" w:oddVBand="0" w:evenVBand="0" w:oddHBand="0" w:evenHBand="0" w:firstRowFirstColumn="0" w:firstRowLastColumn="0" w:lastRowFirstColumn="0" w:lastRowLastColumn="0"/>
              <w:rPr>
                <w:rFonts w:asciiTheme="minorHAnsi" w:eastAsia="Arial" w:hAnsiTheme="minorHAnsi" w:cstheme="minorHAnsi"/>
                <w:sz w:val="24"/>
                <w:szCs w:val="24"/>
                <w:lang w:val="en-US"/>
              </w:rPr>
            </w:pPr>
            <w:r w:rsidRPr="004E5D2B">
              <w:rPr>
                <w:rFonts w:asciiTheme="minorHAnsi" w:eastAsia="Arial" w:hAnsiTheme="minorHAnsi" w:cstheme="minorHAnsi"/>
                <w:sz w:val="24"/>
                <w:szCs w:val="24"/>
                <w:lang w:val="en-US"/>
              </w:rPr>
              <w:t>IT Change Management Procedure where the change affects systems, data, security, continuity, compliance, suppliers, roles, safety, operations or finance controls</w:t>
            </w:r>
          </w:p>
        </w:tc>
      </w:tr>
      <w:tr w:rsidR="004E5D2B" w:rsidRPr="004E5D2B" w14:paraId="42251C0C" w14:textId="77777777" w:rsidTr="004E5D2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388" w:type="dxa"/>
          </w:tcPr>
          <w:p w14:paraId="75962BE4" w14:textId="77777777" w:rsidR="004E5D2B" w:rsidRPr="00CD7A55" w:rsidRDefault="004E5D2B" w:rsidP="004E5D2B">
            <w:pPr>
              <w:spacing w:after="20" w:line="276" w:lineRule="auto"/>
              <w:jc w:val="left"/>
              <w:rPr>
                <w:rFonts w:asciiTheme="minorHAnsi" w:eastAsia="Arial" w:hAnsiTheme="minorHAnsi" w:cstheme="minorHAnsi"/>
                <w:b w:val="0"/>
                <w:bCs w:val="0"/>
                <w:sz w:val="24"/>
                <w:szCs w:val="24"/>
                <w:lang w:val="en-US"/>
              </w:rPr>
            </w:pPr>
            <w:r w:rsidRPr="00CD7A55">
              <w:rPr>
                <w:rFonts w:asciiTheme="minorHAnsi" w:eastAsia="Arial" w:hAnsiTheme="minorHAnsi" w:cstheme="minorHAnsi"/>
                <w:b w:val="0"/>
                <w:bCs w:val="0"/>
                <w:sz w:val="24"/>
                <w:szCs w:val="24"/>
                <w:lang w:val="en-US"/>
              </w:rPr>
              <w:t>Information Security Incident Management Policy</w:t>
            </w:r>
          </w:p>
        </w:tc>
        <w:tc>
          <w:tcPr>
            <w:tcW w:w="6250" w:type="dxa"/>
          </w:tcPr>
          <w:p w14:paraId="1D1ED02D" w14:textId="77777777" w:rsidR="004E5D2B" w:rsidRPr="004E5D2B" w:rsidRDefault="004E5D2B" w:rsidP="004E5D2B">
            <w:pPr>
              <w:spacing w:after="20" w:line="276" w:lineRule="auto"/>
              <w:jc w:val="left"/>
              <w:cnfStyle w:val="000000100000" w:firstRow="0" w:lastRow="0" w:firstColumn="0" w:lastColumn="0" w:oddVBand="0" w:evenVBand="0" w:oddHBand="1" w:evenHBand="0" w:firstRowFirstColumn="0" w:firstRowLastColumn="0" w:lastRowFirstColumn="0" w:lastRowLastColumn="0"/>
              <w:rPr>
                <w:rFonts w:asciiTheme="minorHAnsi" w:eastAsia="Arial" w:hAnsiTheme="minorHAnsi" w:cstheme="minorHAnsi"/>
                <w:sz w:val="24"/>
                <w:szCs w:val="24"/>
                <w:lang w:val="en-US"/>
              </w:rPr>
            </w:pPr>
            <w:r w:rsidRPr="004E5D2B">
              <w:rPr>
                <w:rFonts w:asciiTheme="minorHAnsi" w:eastAsia="Arial" w:hAnsiTheme="minorHAnsi" w:cstheme="minorHAnsi"/>
                <w:sz w:val="24"/>
                <w:szCs w:val="24"/>
                <w:lang w:val="en-US"/>
              </w:rPr>
              <w:t>Information Security Incident Response Support Procedure</w:t>
            </w:r>
          </w:p>
        </w:tc>
      </w:tr>
      <w:tr w:rsidR="004E5D2B" w:rsidRPr="004E5D2B" w14:paraId="7191C3B0" w14:textId="77777777" w:rsidTr="004E5D2B">
        <w:tc>
          <w:tcPr>
            <w:cnfStyle w:val="001000000000" w:firstRow="0" w:lastRow="0" w:firstColumn="1" w:lastColumn="0" w:oddVBand="0" w:evenVBand="0" w:oddHBand="0" w:evenHBand="0" w:firstRowFirstColumn="0" w:firstRowLastColumn="0" w:lastRowFirstColumn="0" w:lastRowLastColumn="0"/>
            <w:tcW w:w="3388" w:type="dxa"/>
          </w:tcPr>
          <w:p w14:paraId="24B1E010" w14:textId="77777777" w:rsidR="004E5D2B" w:rsidRPr="00CD7A55" w:rsidRDefault="004E5D2B" w:rsidP="004E5D2B">
            <w:pPr>
              <w:spacing w:after="20" w:line="276" w:lineRule="auto"/>
              <w:jc w:val="left"/>
              <w:rPr>
                <w:rFonts w:asciiTheme="minorHAnsi" w:eastAsia="Arial" w:hAnsiTheme="minorHAnsi" w:cstheme="minorHAnsi"/>
                <w:b w:val="0"/>
                <w:bCs w:val="0"/>
                <w:sz w:val="24"/>
                <w:szCs w:val="24"/>
                <w:lang w:val="en-US"/>
              </w:rPr>
            </w:pPr>
            <w:r w:rsidRPr="00CD7A55">
              <w:rPr>
                <w:rFonts w:asciiTheme="minorHAnsi" w:eastAsia="Arial" w:hAnsiTheme="minorHAnsi" w:cstheme="minorHAnsi"/>
                <w:b w:val="0"/>
                <w:bCs w:val="0"/>
                <w:sz w:val="24"/>
                <w:szCs w:val="24"/>
                <w:lang w:val="en-US"/>
              </w:rPr>
              <w:lastRenderedPageBreak/>
              <w:t>Information Security Incident Response Plan</w:t>
            </w:r>
          </w:p>
        </w:tc>
        <w:tc>
          <w:tcPr>
            <w:tcW w:w="6250" w:type="dxa"/>
          </w:tcPr>
          <w:p w14:paraId="56ED8846" w14:textId="77777777" w:rsidR="004E5D2B" w:rsidRPr="004E5D2B" w:rsidRDefault="004E5D2B" w:rsidP="004E5D2B">
            <w:pPr>
              <w:spacing w:after="20" w:line="276" w:lineRule="auto"/>
              <w:jc w:val="left"/>
              <w:cnfStyle w:val="000000000000" w:firstRow="0" w:lastRow="0" w:firstColumn="0" w:lastColumn="0" w:oddVBand="0" w:evenVBand="0" w:oddHBand="0" w:evenHBand="0" w:firstRowFirstColumn="0" w:firstRowLastColumn="0" w:lastRowFirstColumn="0" w:lastRowLastColumn="0"/>
              <w:rPr>
                <w:rFonts w:asciiTheme="minorHAnsi" w:eastAsia="Arial" w:hAnsiTheme="minorHAnsi" w:cstheme="minorHAnsi"/>
                <w:sz w:val="24"/>
                <w:szCs w:val="24"/>
                <w:lang w:val="en-US"/>
              </w:rPr>
            </w:pPr>
            <w:r w:rsidRPr="004E5D2B">
              <w:rPr>
                <w:rFonts w:asciiTheme="minorHAnsi" w:eastAsia="Arial" w:hAnsiTheme="minorHAnsi" w:cstheme="minorHAnsi"/>
                <w:sz w:val="24"/>
                <w:szCs w:val="24"/>
                <w:lang w:val="en-US"/>
              </w:rPr>
              <w:t>Scenario response support, containment, recovery and lessons learned</w:t>
            </w:r>
          </w:p>
        </w:tc>
      </w:tr>
      <w:tr w:rsidR="004E5D2B" w:rsidRPr="004E5D2B" w14:paraId="0FEC3BC9" w14:textId="77777777" w:rsidTr="004E5D2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388" w:type="dxa"/>
          </w:tcPr>
          <w:p w14:paraId="000D241D" w14:textId="77777777" w:rsidR="004E5D2B" w:rsidRPr="00CD7A55" w:rsidRDefault="004E5D2B" w:rsidP="004E5D2B">
            <w:pPr>
              <w:spacing w:after="20" w:line="276" w:lineRule="auto"/>
              <w:jc w:val="left"/>
              <w:rPr>
                <w:rFonts w:asciiTheme="minorHAnsi" w:eastAsia="Arial" w:hAnsiTheme="minorHAnsi" w:cstheme="minorHAnsi"/>
                <w:b w:val="0"/>
                <w:bCs w:val="0"/>
                <w:sz w:val="24"/>
                <w:szCs w:val="24"/>
                <w:lang w:val="en-US"/>
              </w:rPr>
            </w:pPr>
            <w:r w:rsidRPr="00CD7A55">
              <w:rPr>
                <w:rFonts w:asciiTheme="minorHAnsi" w:eastAsia="Arial" w:hAnsiTheme="minorHAnsi" w:cstheme="minorHAnsi"/>
                <w:b w:val="0"/>
                <w:bCs w:val="0"/>
                <w:sz w:val="24"/>
                <w:szCs w:val="24"/>
                <w:lang w:val="en-US"/>
              </w:rPr>
              <w:t>Information Security Incident Report Form / Incident Register</w:t>
            </w:r>
          </w:p>
        </w:tc>
        <w:tc>
          <w:tcPr>
            <w:tcW w:w="6250" w:type="dxa"/>
          </w:tcPr>
          <w:p w14:paraId="132F12AD" w14:textId="77777777" w:rsidR="004E5D2B" w:rsidRPr="004E5D2B" w:rsidRDefault="004E5D2B" w:rsidP="004E5D2B">
            <w:pPr>
              <w:spacing w:after="20" w:line="276" w:lineRule="auto"/>
              <w:jc w:val="left"/>
              <w:cnfStyle w:val="000000100000" w:firstRow="0" w:lastRow="0" w:firstColumn="0" w:lastColumn="0" w:oddVBand="0" w:evenVBand="0" w:oddHBand="1" w:evenHBand="0" w:firstRowFirstColumn="0" w:firstRowLastColumn="0" w:lastRowFirstColumn="0" w:lastRowLastColumn="0"/>
              <w:rPr>
                <w:rFonts w:asciiTheme="minorHAnsi" w:eastAsia="Arial" w:hAnsiTheme="minorHAnsi" w:cstheme="minorHAnsi"/>
                <w:sz w:val="24"/>
                <w:szCs w:val="24"/>
                <w:lang w:val="en-US"/>
              </w:rPr>
            </w:pPr>
            <w:r w:rsidRPr="004E5D2B">
              <w:rPr>
                <w:rFonts w:asciiTheme="minorHAnsi" w:eastAsia="Arial" w:hAnsiTheme="minorHAnsi" w:cstheme="minorHAnsi"/>
                <w:sz w:val="24"/>
                <w:szCs w:val="24"/>
                <w:lang w:val="en-US"/>
              </w:rPr>
              <w:t>Incident Response Support Procedure when ticket evidence is not used or detailed investigation evidence is required</w:t>
            </w:r>
          </w:p>
        </w:tc>
      </w:tr>
      <w:tr w:rsidR="004E5D2B" w:rsidRPr="004E5D2B" w14:paraId="6F59C92B" w14:textId="77777777" w:rsidTr="004E5D2B">
        <w:tc>
          <w:tcPr>
            <w:cnfStyle w:val="001000000000" w:firstRow="0" w:lastRow="0" w:firstColumn="1" w:lastColumn="0" w:oddVBand="0" w:evenVBand="0" w:oddHBand="0" w:evenHBand="0" w:firstRowFirstColumn="0" w:firstRowLastColumn="0" w:lastRowFirstColumn="0" w:lastRowLastColumn="0"/>
            <w:tcW w:w="3388" w:type="dxa"/>
          </w:tcPr>
          <w:p w14:paraId="74BE5358" w14:textId="77777777" w:rsidR="004E5D2B" w:rsidRPr="00CD7A55" w:rsidRDefault="004E5D2B" w:rsidP="004E5D2B">
            <w:pPr>
              <w:spacing w:after="20" w:line="276" w:lineRule="auto"/>
              <w:jc w:val="left"/>
              <w:rPr>
                <w:rFonts w:asciiTheme="minorHAnsi" w:eastAsia="Arial" w:hAnsiTheme="minorHAnsi" w:cstheme="minorHAnsi"/>
                <w:b w:val="0"/>
                <w:bCs w:val="0"/>
                <w:sz w:val="24"/>
                <w:szCs w:val="24"/>
                <w:lang w:val="en-US"/>
              </w:rPr>
            </w:pPr>
            <w:r w:rsidRPr="00CD7A55">
              <w:rPr>
                <w:rFonts w:asciiTheme="minorHAnsi" w:eastAsia="Arial" w:hAnsiTheme="minorHAnsi" w:cstheme="minorHAnsi"/>
                <w:b w:val="0"/>
                <w:bCs w:val="0"/>
                <w:sz w:val="24"/>
                <w:szCs w:val="24"/>
                <w:lang w:val="en-US"/>
              </w:rPr>
              <w:t>Physical and Environmental Security Policy</w:t>
            </w:r>
          </w:p>
        </w:tc>
        <w:tc>
          <w:tcPr>
            <w:tcW w:w="6250" w:type="dxa"/>
          </w:tcPr>
          <w:p w14:paraId="44904FFF" w14:textId="77777777" w:rsidR="004E5D2B" w:rsidRPr="004E5D2B" w:rsidRDefault="004E5D2B" w:rsidP="004E5D2B">
            <w:pPr>
              <w:spacing w:after="20" w:line="276" w:lineRule="auto"/>
              <w:jc w:val="left"/>
              <w:cnfStyle w:val="000000000000" w:firstRow="0" w:lastRow="0" w:firstColumn="0" w:lastColumn="0" w:oddVBand="0" w:evenVBand="0" w:oddHBand="0" w:evenHBand="0" w:firstRowFirstColumn="0" w:firstRowLastColumn="0" w:lastRowFirstColumn="0" w:lastRowLastColumn="0"/>
              <w:rPr>
                <w:rFonts w:asciiTheme="minorHAnsi" w:eastAsia="Arial" w:hAnsiTheme="minorHAnsi" w:cstheme="minorHAnsi"/>
                <w:sz w:val="24"/>
                <w:szCs w:val="24"/>
                <w:lang w:val="en-US"/>
              </w:rPr>
            </w:pPr>
            <w:r w:rsidRPr="004E5D2B">
              <w:rPr>
                <w:rFonts w:asciiTheme="minorHAnsi" w:eastAsia="Arial" w:hAnsiTheme="minorHAnsi" w:cstheme="minorHAnsi"/>
                <w:sz w:val="24"/>
                <w:szCs w:val="24"/>
                <w:lang w:val="en-US"/>
              </w:rPr>
              <w:t>IT Asset Handling, Removable Media, Media Disposal, secure work area and equipment support</w:t>
            </w:r>
          </w:p>
        </w:tc>
      </w:tr>
      <w:tr w:rsidR="004E5D2B" w:rsidRPr="004E5D2B" w14:paraId="73E0EC22" w14:textId="77777777" w:rsidTr="004E5D2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388" w:type="dxa"/>
          </w:tcPr>
          <w:p w14:paraId="62876729" w14:textId="77777777" w:rsidR="004E5D2B" w:rsidRPr="00CD7A55" w:rsidRDefault="004E5D2B" w:rsidP="004E5D2B">
            <w:pPr>
              <w:spacing w:after="20" w:line="276" w:lineRule="auto"/>
              <w:jc w:val="left"/>
              <w:rPr>
                <w:rFonts w:asciiTheme="minorHAnsi" w:eastAsia="Arial" w:hAnsiTheme="minorHAnsi" w:cstheme="minorHAnsi"/>
                <w:b w:val="0"/>
                <w:bCs w:val="0"/>
                <w:sz w:val="24"/>
                <w:szCs w:val="24"/>
                <w:lang w:val="en-US"/>
              </w:rPr>
            </w:pPr>
            <w:r w:rsidRPr="00CD7A55">
              <w:rPr>
                <w:rFonts w:asciiTheme="minorHAnsi" w:eastAsia="Arial" w:hAnsiTheme="minorHAnsi" w:cstheme="minorHAnsi"/>
                <w:b w:val="0"/>
                <w:bCs w:val="0"/>
                <w:sz w:val="24"/>
                <w:szCs w:val="24"/>
                <w:lang w:val="en-US"/>
              </w:rPr>
              <w:t>Vulnerability and Patch Management Policy</w:t>
            </w:r>
          </w:p>
        </w:tc>
        <w:tc>
          <w:tcPr>
            <w:tcW w:w="6250" w:type="dxa"/>
          </w:tcPr>
          <w:p w14:paraId="7F8D8980" w14:textId="77777777" w:rsidR="004E5D2B" w:rsidRPr="004E5D2B" w:rsidRDefault="004E5D2B" w:rsidP="004E5D2B">
            <w:pPr>
              <w:spacing w:after="20" w:line="276" w:lineRule="auto"/>
              <w:jc w:val="left"/>
              <w:cnfStyle w:val="000000100000" w:firstRow="0" w:lastRow="0" w:firstColumn="0" w:lastColumn="0" w:oddVBand="0" w:evenVBand="0" w:oddHBand="1" w:evenHBand="0" w:firstRowFirstColumn="0" w:firstRowLastColumn="0" w:lastRowFirstColumn="0" w:lastRowLastColumn="0"/>
              <w:rPr>
                <w:rFonts w:asciiTheme="minorHAnsi" w:eastAsia="Arial" w:hAnsiTheme="minorHAnsi" w:cstheme="minorHAnsi"/>
                <w:sz w:val="24"/>
                <w:szCs w:val="24"/>
                <w:lang w:val="en-US"/>
              </w:rPr>
            </w:pPr>
            <w:r w:rsidRPr="004E5D2B">
              <w:rPr>
                <w:rFonts w:asciiTheme="minorHAnsi" w:eastAsia="Arial" w:hAnsiTheme="minorHAnsi" w:cstheme="minorHAnsi"/>
                <w:sz w:val="24"/>
                <w:szCs w:val="24"/>
                <w:lang w:val="en-US"/>
              </w:rPr>
              <w:t>Vulnerability and Patch Management Procedure, IT Operations Security, emergency patching and risk acceptance</w:t>
            </w:r>
          </w:p>
        </w:tc>
      </w:tr>
      <w:tr w:rsidR="004E5D2B" w:rsidRPr="004E5D2B" w14:paraId="34C6AD4A" w14:textId="77777777" w:rsidTr="004E5D2B">
        <w:tc>
          <w:tcPr>
            <w:cnfStyle w:val="001000000000" w:firstRow="0" w:lastRow="0" w:firstColumn="1" w:lastColumn="0" w:oddVBand="0" w:evenVBand="0" w:oddHBand="0" w:evenHBand="0" w:firstRowFirstColumn="0" w:firstRowLastColumn="0" w:lastRowFirstColumn="0" w:lastRowLastColumn="0"/>
            <w:tcW w:w="3388" w:type="dxa"/>
          </w:tcPr>
          <w:p w14:paraId="16CFBF47" w14:textId="77777777" w:rsidR="004E5D2B" w:rsidRPr="00CD7A55" w:rsidRDefault="004E5D2B" w:rsidP="004E5D2B">
            <w:pPr>
              <w:spacing w:after="20" w:line="276" w:lineRule="auto"/>
              <w:jc w:val="left"/>
              <w:rPr>
                <w:rFonts w:asciiTheme="minorHAnsi" w:eastAsia="Arial" w:hAnsiTheme="minorHAnsi" w:cstheme="minorHAnsi"/>
                <w:b w:val="0"/>
                <w:bCs w:val="0"/>
                <w:sz w:val="24"/>
                <w:szCs w:val="24"/>
                <w:lang w:val="en-US"/>
              </w:rPr>
            </w:pPr>
            <w:r w:rsidRPr="00CD7A55">
              <w:rPr>
                <w:rFonts w:asciiTheme="minorHAnsi" w:eastAsia="Arial" w:hAnsiTheme="minorHAnsi" w:cstheme="minorHAnsi"/>
                <w:b w:val="0"/>
                <w:bCs w:val="0"/>
                <w:sz w:val="24"/>
                <w:szCs w:val="24"/>
                <w:lang w:val="en-US"/>
              </w:rPr>
              <w:t>Vulnerability and Patch Management Record</w:t>
            </w:r>
          </w:p>
        </w:tc>
        <w:tc>
          <w:tcPr>
            <w:tcW w:w="6250" w:type="dxa"/>
          </w:tcPr>
          <w:p w14:paraId="3AE9C210" w14:textId="77777777" w:rsidR="004E5D2B" w:rsidRPr="004E5D2B" w:rsidRDefault="004E5D2B" w:rsidP="004E5D2B">
            <w:pPr>
              <w:spacing w:after="20" w:line="276" w:lineRule="auto"/>
              <w:jc w:val="left"/>
              <w:cnfStyle w:val="000000000000" w:firstRow="0" w:lastRow="0" w:firstColumn="0" w:lastColumn="0" w:oddVBand="0" w:evenVBand="0" w:oddHBand="0" w:evenHBand="0" w:firstRowFirstColumn="0" w:firstRowLastColumn="0" w:lastRowFirstColumn="0" w:lastRowLastColumn="0"/>
              <w:rPr>
                <w:rFonts w:asciiTheme="minorHAnsi" w:eastAsia="Arial" w:hAnsiTheme="minorHAnsi" w:cstheme="minorHAnsi"/>
                <w:sz w:val="24"/>
                <w:szCs w:val="24"/>
                <w:lang w:val="en-US"/>
              </w:rPr>
            </w:pPr>
            <w:r w:rsidRPr="004E5D2B">
              <w:rPr>
                <w:rFonts w:asciiTheme="minorHAnsi" w:eastAsia="Arial" w:hAnsiTheme="minorHAnsi" w:cstheme="minorHAnsi"/>
                <w:sz w:val="24"/>
                <w:szCs w:val="24"/>
                <w:lang w:val="en-US"/>
              </w:rPr>
              <w:t>Vulnerability and Patch Management Procedure where system/tool evidence is missing or unclear</w:t>
            </w:r>
          </w:p>
        </w:tc>
      </w:tr>
      <w:tr w:rsidR="004E5D2B" w:rsidRPr="004E5D2B" w14:paraId="578EA267" w14:textId="77777777" w:rsidTr="004E5D2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388" w:type="dxa"/>
          </w:tcPr>
          <w:p w14:paraId="44F2C2AE" w14:textId="77777777" w:rsidR="004E5D2B" w:rsidRPr="00CD7A55" w:rsidRDefault="004E5D2B" w:rsidP="004E5D2B">
            <w:pPr>
              <w:spacing w:after="20" w:line="276" w:lineRule="auto"/>
              <w:jc w:val="left"/>
              <w:rPr>
                <w:rFonts w:asciiTheme="minorHAnsi" w:eastAsia="Arial" w:hAnsiTheme="minorHAnsi" w:cstheme="minorHAnsi"/>
                <w:b w:val="0"/>
                <w:bCs w:val="0"/>
                <w:sz w:val="24"/>
                <w:szCs w:val="24"/>
                <w:lang w:val="en-US"/>
              </w:rPr>
            </w:pPr>
            <w:r w:rsidRPr="00CD7A55">
              <w:rPr>
                <w:rFonts w:asciiTheme="minorHAnsi" w:eastAsia="Arial" w:hAnsiTheme="minorHAnsi" w:cstheme="minorHAnsi"/>
                <w:b w:val="0"/>
                <w:bCs w:val="0"/>
                <w:sz w:val="24"/>
                <w:szCs w:val="24"/>
                <w:lang w:val="en-US"/>
              </w:rPr>
              <w:t>Threat Intelligence Policy</w:t>
            </w:r>
          </w:p>
        </w:tc>
        <w:tc>
          <w:tcPr>
            <w:tcW w:w="6250" w:type="dxa"/>
          </w:tcPr>
          <w:p w14:paraId="30235C09" w14:textId="77777777" w:rsidR="004E5D2B" w:rsidRPr="004E5D2B" w:rsidRDefault="004E5D2B" w:rsidP="004E5D2B">
            <w:pPr>
              <w:spacing w:after="20" w:line="276" w:lineRule="auto"/>
              <w:jc w:val="left"/>
              <w:cnfStyle w:val="000000100000" w:firstRow="0" w:lastRow="0" w:firstColumn="0" w:lastColumn="0" w:oddVBand="0" w:evenVBand="0" w:oddHBand="1" w:evenHBand="0" w:firstRowFirstColumn="0" w:firstRowLastColumn="0" w:lastRowFirstColumn="0" w:lastRowLastColumn="0"/>
              <w:rPr>
                <w:rFonts w:asciiTheme="minorHAnsi" w:eastAsia="Arial" w:hAnsiTheme="minorHAnsi" w:cstheme="minorHAnsi"/>
                <w:sz w:val="24"/>
                <w:szCs w:val="24"/>
                <w:lang w:val="en-US"/>
              </w:rPr>
            </w:pPr>
            <w:r w:rsidRPr="004E5D2B">
              <w:rPr>
                <w:rFonts w:asciiTheme="minorHAnsi" w:eastAsia="Arial" w:hAnsiTheme="minorHAnsi" w:cstheme="minorHAnsi"/>
                <w:sz w:val="24"/>
                <w:szCs w:val="24"/>
                <w:lang w:val="en-US"/>
              </w:rPr>
              <w:t>Threat Intelligence Review Procedure, Incident Support, Vulnerability/Patch and Supplier Support</w:t>
            </w:r>
          </w:p>
        </w:tc>
      </w:tr>
      <w:tr w:rsidR="004E5D2B" w:rsidRPr="004E5D2B" w14:paraId="7D760011" w14:textId="77777777" w:rsidTr="004E5D2B">
        <w:tc>
          <w:tcPr>
            <w:cnfStyle w:val="001000000000" w:firstRow="0" w:lastRow="0" w:firstColumn="1" w:lastColumn="0" w:oddVBand="0" w:evenVBand="0" w:oddHBand="0" w:evenHBand="0" w:firstRowFirstColumn="0" w:firstRowLastColumn="0" w:lastRowFirstColumn="0" w:lastRowLastColumn="0"/>
            <w:tcW w:w="3388" w:type="dxa"/>
          </w:tcPr>
          <w:p w14:paraId="15F94128" w14:textId="77777777" w:rsidR="004E5D2B" w:rsidRPr="00CD7A55" w:rsidRDefault="004E5D2B" w:rsidP="004E5D2B">
            <w:pPr>
              <w:spacing w:after="20" w:line="276" w:lineRule="auto"/>
              <w:jc w:val="left"/>
              <w:rPr>
                <w:rFonts w:asciiTheme="minorHAnsi" w:eastAsia="Arial" w:hAnsiTheme="minorHAnsi" w:cstheme="minorHAnsi"/>
                <w:b w:val="0"/>
                <w:bCs w:val="0"/>
                <w:sz w:val="24"/>
                <w:szCs w:val="24"/>
                <w:lang w:val="en-US"/>
              </w:rPr>
            </w:pPr>
            <w:r w:rsidRPr="00CD7A55">
              <w:rPr>
                <w:rFonts w:asciiTheme="minorHAnsi" w:eastAsia="Arial" w:hAnsiTheme="minorHAnsi" w:cstheme="minorHAnsi"/>
                <w:b w:val="0"/>
                <w:bCs w:val="0"/>
                <w:sz w:val="24"/>
                <w:szCs w:val="24"/>
                <w:lang w:val="en-US"/>
              </w:rPr>
              <w:t>Threat Intelligence Record</w:t>
            </w:r>
          </w:p>
        </w:tc>
        <w:tc>
          <w:tcPr>
            <w:tcW w:w="6250" w:type="dxa"/>
          </w:tcPr>
          <w:p w14:paraId="1645590D" w14:textId="77777777" w:rsidR="004E5D2B" w:rsidRPr="004E5D2B" w:rsidRDefault="004E5D2B" w:rsidP="004E5D2B">
            <w:pPr>
              <w:spacing w:after="20" w:line="276" w:lineRule="auto"/>
              <w:jc w:val="left"/>
              <w:cnfStyle w:val="000000000000" w:firstRow="0" w:lastRow="0" w:firstColumn="0" w:lastColumn="0" w:oddVBand="0" w:evenVBand="0" w:oddHBand="0" w:evenHBand="0" w:firstRowFirstColumn="0" w:firstRowLastColumn="0" w:lastRowFirstColumn="0" w:lastRowLastColumn="0"/>
              <w:rPr>
                <w:rFonts w:asciiTheme="minorHAnsi" w:eastAsia="Arial" w:hAnsiTheme="minorHAnsi" w:cstheme="minorHAnsi"/>
                <w:sz w:val="24"/>
                <w:szCs w:val="24"/>
                <w:lang w:val="en-US"/>
              </w:rPr>
            </w:pPr>
            <w:r w:rsidRPr="004E5D2B">
              <w:rPr>
                <w:rFonts w:asciiTheme="minorHAnsi" w:eastAsia="Arial" w:hAnsiTheme="minorHAnsi" w:cstheme="minorHAnsi"/>
                <w:sz w:val="24"/>
                <w:szCs w:val="24"/>
                <w:lang w:val="en-US"/>
              </w:rPr>
              <w:t>Threat Intelligence Review Procedure where system/tool evidence is missing or unclear</w:t>
            </w:r>
          </w:p>
        </w:tc>
      </w:tr>
      <w:tr w:rsidR="004E5D2B" w:rsidRPr="004E5D2B" w14:paraId="3B2738A6" w14:textId="77777777" w:rsidTr="004E5D2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388" w:type="dxa"/>
          </w:tcPr>
          <w:p w14:paraId="32ED7CCB" w14:textId="77777777" w:rsidR="004E5D2B" w:rsidRPr="00CD7A55" w:rsidRDefault="004E5D2B" w:rsidP="004E5D2B">
            <w:pPr>
              <w:spacing w:after="20" w:line="276" w:lineRule="auto"/>
              <w:jc w:val="left"/>
              <w:rPr>
                <w:rFonts w:asciiTheme="minorHAnsi" w:eastAsia="Arial" w:hAnsiTheme="minorHAnsi" w:cstheme="minorHAnsi"/>
                <w:b w:val="0"/>
                <w:bCs w:val="0"/>
                <w:sz w:val="24"/>
                <w:szCs w:val="24"/>
                <w:lang w:val="en-US"/>
              </w:rPr>
            </w:pPr>
            <w:r w:rsidRPr="00CD7A55">
              <w:rPr>
                <w:rFonts w:asciiTheme="minorHAnsi" w:eastAsia="Arial" w:hAnsiTheme="minorHAnsi" w:cstheme="minorHAnsi"/>
                <w:b w:val="0"/>
                <w:bCs w:val="0"/>
                <w:sz w:val="24"/>
                <w:szCs w:val="24"/>
                <w:lang w:val="en-US"/>
              </w:rPr>
              <w:t>Compliance Policy</w:t>
            </w:r>
          </w:p>
        </w:tc>
        <w:tc>
          <w:tcPr>
            <w:tcW w:w="6250" w:type="dxa"/>
          </w:tcPr>
          <w:p w14:paraId="5BD951E2" w14:textId="77777777" w:rsidR="004E5D2B" w:rsidRPr="004E5D2B" w:rsidRDefault="004E5D2B" w:rsidP="004E5D2B">
            <w:pPr>
              <w:spacing w:after="20" w:line="276" w:lineRule="auto"/>
              <w:jc w:val="left"/>
              <w:cnfStyle w:val="000000100000" w:firstRow="0" w:lastRow="0" w:firstColumn="0" w:lastColumn="0" w:oddVBand="0" w:evenVBand="0" w:oddHBand="1" w:evenHBand="0" w:firstRowFirstColumn="0" w:firstRowLastColumn="0" w:lastRowFirstColumn="0" w:lastRowLastColumn="0"/>
              <w:rPr>
                <w:rFonts w:asciiTheme="minorHAnsi" w:eastAsia="Arial" w:hAnsiTheme="minorHAnsi" w:cstheme="minorHAnsi"/>
                <w:sz w:val="24"/>
                <w:szCs w:val="24"/>
                <w:lang w:val="en-US"/>
              </w:rPr>
            </w:pPr>
            <w:r w:rsidRPr="004E5D2B">
              <w:rPr>
                <w:rFonts w:asciiTheme="minorHAnsi" w:eastAsia="Arial" w:hAnsiTheme="minorHAnsi" w:cstheme="minorHAnsi"/>
                <w:sz w:val="24"/>
                <w:szCs w:val="24"/>
                <w:lang w:val="en-US"/>
              </w:rPr>
              <w:t>IT Compliance Evidence Review, software/license evidence and technical compliance reviews</w:t>
            </w:r>
          </w:p>
        </w:tc>
      </w:tr>
      <w:tr w:rsidR="004E5D2B" w:rsidRPr="004E5D2B" w14:paraId="34D6A1A3" w14:textId="77777777" w:rsidTr="004E5D2B">
        <w:tc>
          <w:tcPr>
            <w:cnfStyle w:val="001000000000" w:firstRow="0" w:lastRow="0" w:firstColumn="1" w:lastColumn="0" w:oddVBand="0" w:evenVBand="0" w:oddHBand="0" w:evenHBand="0" w:firstRowFirstColumn="0" w:firstRowLastColumn="0" w:lastRowFirstColumn="0" w:lastRowLastColumn="0"/>
            <w:tcW w:w="3388" w:type="dxa"/>
          </w:tcPr>
          <w:p w14:paraId="6AB50135" w14:textId="77777777" w:rsidR="004E5D2B" w:rsidRPr="00CD7A55" w:rsidRDefault="004E5D2B" w:rsidP="004E5D2B">
            <w:pPr>
              <w:spacing w:after="20" w:line="276" w:lineRule="auto"/>
              <w:jc w:val="left"/>
              <w:rPr>
                <w:rFonts w:asciiTheme="minorHAnsi" w:eastAsia="Arial" w:hAnsiTheme="minorHAnsi" w:cstheme="minorHAnsi"/>
                <w:b w:val="0"/>
                <w:bCs w:val="0"/>
                <w:sz w:val="24"/>
                <w:szCs w:val="24"/>
                <w:lang w:val="en-US"/>
              </w:rPr>
            </w:pPr>
            <w:r w:rsidRPr="00CD7A55">
              <w:rPr>
                <w:rFonts w:asciiTheme="minorHAnsi" w:eastAsia="Arial" w:hAnsiTheme="minorHAnsi" w:cstheme="minorHAnsi"/>
                <w:b w:val="0"/>
                <w:bCs w:val="0"/>
                <w:sz w:val="24"/>
                <w:szCs w:val="24"/>
                <w:lang w:val="en-US"/>
              </w:rPr>
              <w:t>IT Ticketing System Classification Work Instruction</w:t>
            </w:r>
          </w:p>
        </w:tc>
        <w:tc>
          <w:tcPr>
            <w:tcW w:w="6250" w:type="dxa"/>
          </w:tcPr>
          <w:p w14:paraId="3CFC4457" w14:textId="77777777" w:rsidR="004E5D2B" w:rsidRPr="004E5D2B" w:rsidRDefault="004E5D2B" w:rsidP="004E5D2B">
            <w:pPr>
              <w:spacing w:after="20" w:line="276" w:lineRule="auto"/>
              <w:jc w:val="left"/>
              <w:cnfStyle w:val="000000000000" w:firstRow="0" w:lastRow="0" w:firstColumn="0" w:lastColumn="0" w:oddVBand="0" w:evenVBand="0" w:oddHBand="0" w:evenHBand="0" w:firstRowFirstColumn="0" w:firstRowLastColumn="0" w:lastRowFirstColumn="0" w:lastRowLastColumn="0"/>
              <w:rPr>
                <w:rFonts w:asciiTheme="minorHAnsi" w:eastAsia="Arial" w:hAnsiTheme="minorHAnsi" w:cstheme="minorHAnsi"/>
                <w:sz w:val="24"/>
                <w:szCs w:val="24"/>
                <w:lang w:val="en-US"/>
              </w:rPr>
            </w:pPr>
            <w:r w:rsidRPr="004E5D2B">
              <w:rPr>
                <w:rFonts w:asciiTheme="minorHAnsi" w:eastAsia="Arial" w:hAnsiTheme="minorHAnsi" w:cstheme="minorHAnsi"/>
                <w:sz w:val="24"/>
                <w:szCs w:val="24"/>
                <w:lang w:val="en-US"/>
              </w:rPr>
              <w:t>IT Operations Security, ticket handling, SLA evidence and incident escalation</w:t>
            </w:r>
          </w:p>
        </w:tc>
      </w:tr>
      <w:tr w:rsidR="004E5D2B" w:rsidRPr="004E5D2B" w14:paraId="702FDC66" w14:textId="77777777" w:rsidTr="004E5D2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388" w:type="dxa"/>
          </w:tcPr>
          <w:p w14:paraId="2903B080" w14:textId="77777777" w:rsidR="004E5D2B" w:rsidRPr="00CD7A55" w:rsidRDefault="004E5D2B" w:rsidP="004E5D2B">
            <w:pPr>
              <w:spacing w:after="20" w:line="276" w:lineRule="auto"/>
              <w:jc w:val="left"/>
              <w:rPr>
                <w:rFonts w:asciiTheme="minorHAnsi" w:eastAsia="Arial" w:hAnsiTheme="minorHAnsi" w:cstheme="minorHAnsi"/>
                <w:b w:val="0"/>
                <w:bCs w:val="0"/>
                <w:sz w:val="24"/>
                <w:szCs w:val="24"/>
                <w:lang w:val="en-US"/>
              </w:rPr>
            </w:pPr>
            <w:r w:rsidRPr="00CD7A55">
              <w:rPr>
                <w:rFonts w:asciiTheme="minorHAnsi" w:eastAsia="Arial" w:hAnsiTheme="minorHAnsi" w:cstheme="minorHAnsi"/>
                <w:b w:val="0"/>
                <w:bCs w:val="0"/>
                <w:sz w:val="24"/>
                <w:szCs w:val="24"/>
                <w:lang w:val="en-US"/>
              </w:rPr>
              <w:t>IMS / HR Policies and HR Procedures</w:t>
            </w:r>
          </w:p>
        </w:tc>
        <w:tc>
          <w:tcPr>
            <w:tcW w:w="6250" w:type="dxa"/>
          </w:tcPr>
          <w:p w14:paraId="0D96E084" w14:textId="77777777" w:rsidR="004E5D2B" w:rsidRPr="004E5D2B" w:rsidRDefault="004E5D2B" w:rsidP="004E5D2B">
            <w:pPr>
              <w:spacing w:after="20" w:line="276" w:lineRule="auto"/>
              <w:jc w:val="left"/>
              <w:cnfStyle w:val="000000100000" w:firstRow="0" w:lastRow="0" w:firstColumn="0" w:lastColumn="0" w:oddVBand="0" w:evenVBand="0" w:oddHBand="1" w:evenHBand="0" w:firstRowFirstColumn="0" w:firstRowLastColumn="0" w:lastRowFirstColumn="0" w:lastRowLastColumn="0"/>
              <w:rPr>
                <w:rFonts w:asciiTheme="minorHAnsi" w:eastAsia="Arial" w:hAnsiTheme="minorHAnsi" w:cstheme="minorHAnsi"/>
                <w:sz w:val="24"/>
                <w:szCs w:val="24"/>
                <w:lang w:val="en-US"/>
              </w:rPr>
            </w:pPr>
            <w:r w:rsidRPr="004E5D2B">
              <w:rPr>
                <w:rFonts w:asciiTheme="minorHAnsi" w:eastAsia="Arial" w:hAnsiTheme="minorHAnsi" w:cstheme="minorHAnsi"/>
                <w:sz w:val="24"/>
                <w:szCs w:val="24"/>
                <w:lang w:val="en-US"/>
              </w:rPr>
              <w:t>ITD Interface with HR Security Events only; HR process remains outside this manual</w:t>
            </w:r>
          </w:p>
        </w:tc>
      </w:tr>
    </w:tbl>
    <w:p w14:paraId="370D6CE5" w14:textId="14E1F783" w:rsidR="004E5D2B" w:rsidRPr="004E5D2B" w:rsidRDefault="004E5D2B" w:rsidP="0047151B">
      <w:pPr>
        <w:keepNext/>
        <w:keepLines/>
        <w:spacing w:after="60" w:line="276" w:lineRule="auto"/>
        <w:jc w:val="left"/>
        <w:outlineLvl w:val="0"/>
        <w:rPr>
          <w:rFonts w:asciiTheme="minorHAnsi" w:eastAsia="Arial" w:hAnsiTheme="minorHAnsi" w:cstheme="minorHAnsi"/>
          <w:sz w:val="24"/>
          <w:szCs w:val="24"/>
          <w:lang w:val="en-US"/>
        </w:rPr>
      </w:pPr>
      <w:r w:rsidRPr="004E5D2B">
        <w:rPr>
          <w:rFonts w:asciiTheme="minorHAnsi" w:eastAsia="Arial" w:hAnsiTheme="minorHAnsi" w:cstheme="minorHAnsi"/>
          <w:sz w:val="24"/>
          <w:szCs w:val="24"/>
          <w:lang w:val="en-US"/>
        </w:rPr>
        <mc:AlternateContent>
          <mc:Choice Requires="wps">
            <w:drawing>
              <wp:anchor distT="0" distB="0" distL="114300" distR="114300" simplePos="0" relativeHeight="251667968" behindDoc="0" locked="0" layoutInCell="1" allowOverlap="1" wp14:anchorId="48163D55" wp14:editId="211F4D94">
                <wp:simplePos x="0" y="0"/>
                <wp:positionH relativeFrom="column">
                  <wp:posOffset>0</wp:posOffset>
                </wp:positionH>
                <wp:positionV relativeFrom="paragraph">
                  <wp:posOffset>174625</wp:posOffset>
                </wp:positionV>
                <wp:extent cx="6159500" cy="1828800"/>
                <wp:effectExtent l="0" t="0" r="12700" b="15875"/>
                <wp:wrapSquare wrapText="bothSides"/>
                <wp:docPr id="161981023" name="Text Box 1"/>
                <wp:cNvGraphicFramePr/>
                <a:graphic xmlns:a="http://schemas.openxmlformats.org/drawingml/2006/main">
                  <a:graphicData uri="http://schemas.microsoft.com/office/word/2010/wordprocessingShape">
                    <wps:wsp>
                      <wps:cNvSpPr txBox="1"/>
                      <wps:spPr>
                        <a:xfrm>
                          <a:off x="0" y="0"/>
                          <a:ext cx="6159500" cy="1828800"/>
                        </a:xfrm>
                        <a:prstGeom prst="rect">
                          <a:avLst/>
                        </a:prstGeom>
                        <a:solidFill>
                          <a:schemeClr val="bg2"/>
                        </a:solidFill>
                        <a:ln w="6350">
                          <a:solidFill>
                            <a:schemeClr val="bg1"/>
                          </a:solidFill>
                        </a:ln>
                      </wps:spPr>
                      <wps:txbx>
                        <w:txbxContent>
                          <w:p w14:paraId="713E014B" w14:textId="48FF2AE3" w:rsidR="004E5D2B" w:rsidRPr="004E5D2B" w:rsidRDefault="004E5D2B" w:rsidP="004E5D2B">
                            <w:pPr>
                              <w:spacing w:after="60"/>
                              <w:jc w:val="both"/>
                              <w:rPr>
                                <w:rFonts w:asciiTheme="minorHAnsi" w:hAnsiTheme="minorHAnsi" w:cstheme="minorHAnsi"/>
                                <w:b/>
                                <w:bCs/>
                                <w:color w:val="000000"/>
                                <w:sz w:val="32"/>
                                <w:szCs w:val="32"/>
                              </w:rPr>
                            </w:pPr>
                            <w:r>
                              <w:rPr>
                                <w:rFonts w:asciiTheme="minorHAnsi" w:hAnsiTheme="minorHAnsi" w:cstheme="minorHAnsi"/>
                                <w:b/>
                                <w:bCs/>
                                <w:color w:val="000000"/>
                                <w:sz w:val="32"/>
                                <w:szCs w:val="32"/>
                              </w:rPr>
                              <w:t>6</w:t>
                            </w:r>
                            <w:r w:rsidRPr="004E5D2B">
                              <w:rPr>
                                <w:rFonts w:asciiTheme="minorHAnsi" w:hAnsiTheme="minorHAnsi" w:cstheme="minorHAnsi"/>
                                <w:b/>
                                <w:bCs/>
                                <w:color w:val="000000"/>
                                <w:sz w:val="32"/>
                                <w:szCs w:val="32"/>
                              </w:rPr>
                              <w:t xml:space="preserve">. </w:t>
                            </w:r>
                            <w:r>
                              <w:rPr>
                                <w:rFonts w:asciiTheme="minorHAnsi" w:hAnsiTheme="minorHAnsi" w:cstheme="minorHAnsi"/>
                                <w:b/>
                                <w:bCs/>
                                <w:color w:val="000000"/>
                                <w:sz w:val="32"/>
                                <w:szCs w:val="32"/>
                              </w:rPr>
                              <w:t xml:space="preserve">General records &amp; evidence rules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spAutoFit/>
                      </wps:bodyPr>
                    </wps:wsp>
                  </a:graphicData>
                </a:graphic>
                <wp14:sizeRelH relativeFrom="margin">
                  <wp14:pctWidth>0</wp14:pctWidth>
                </wp14:sizeRelH>
                <wp14:sizeRelV relativeFrom="margin">
                  <wp14:pctHeight>0</wp14:pctHeight>
                </wp14:sizeRelV>
              </wp:anchor>
            </w:drawing>
          </mc:Choice>
          <mc:Fallback>
            <w:pict>
              <v:shape w14:anchorId="48163D55" id="_x0000_s1030" type="#_x0000_t202" style="position:absolute;margin-left:0;margin-top:13.75pt;width:485pt;height:2in;z-index:2516679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" fillcolor="#e7e6e6 [3214]" strokecolor="white [3212]" strokeweight=".5pt">
                <v:textbox style="mso-fit-shape-to-text:t">
                  <w:txbxContent>
                    <w:p w14:paraId="713E014B" w14:textId="48FF2AE3" w:rsidR="004E5D2B" w:rsidRPr="004E5D2B" w:rsidRDefault="004E5D2B" w:rsidP="004E5D2B">
                      <w:pPr>
                        <w:spacing w:after="60"/>
                        <w:jc w:val="both"/>
                        <w:rPr>
                          <w:rFonts w:asciiTheme="minorHAnsi" w:hAnsiTheme="minorHAnsi" w:cstheme="minorHAnsi"/>
                          <w:b/>
                          <w:bCs/>
                          <w:color w:val="000000"/>
                          <w:sz w:val="32"/>
                          <w:szCs w:val="32"/>
                        </w:rPr>
                      </w:pPr>
                      <w:r>
                        <w:rPr>
                          <w:rFonts w:asciiTheme="minorHAnsi" w:hAnsiTheme="minorHAnsi" w:cstheme="minorHAnsi"/>
                          <w:b/>
                          <w:bCs/>
                          <w:color w:val="000000"/>
                          <w:sz w:val="32"/>
                          <w:szCs w:val="32"/>
                        </w:rPr>
                        <w:t>6</w:t>
                      </w:r>
                      <w:r w:rsidRPr="004E5D2B">
                        <w:rPr>
                          <w:rFonts w:asciiTheme="minorHAnsi" w:hAnsiTheme="minorHAnsi" w:cstheme="minorHAnsi"/>
                          <w:b/>
                          <w:bCs/>
                          <w:color w:val="000000"/>
                          <w:sz w:val="32"/>
                          <w:szCs w:val="32"/>
                        </w:rPr>
                        <w:t xml:space="preserve">. </w:t>
                      </w:r>
                      <w:r>
                        <w:rPr>
                          <w:rFonts w:asciiTheme="minorHAnsi" w:hAnsiTheme="minorHAnsi" w:cstheme="minorHAnsi"/>
                          <w:b/>
                          <w:bCs/>
                          <w:color w:val="000000"/>
                          <w:sz w:val="32"/>
                          <w:szCs w:val="32"/>
                        </w:rPr>
                        <w:t xml:space="preserve">General records &amp; evidence rules </w:t>
                      </w:r>
                    </w:p>
                  </w:txbxContent>
                </v:textbox>
                <w10:wrap type="square"/>
              </v:shape>
            </w:pict>
          </mc:Fallback>
        </mc:AlternateContent>
      </w:r>
      <w:r w:rsidRPr="004E5D2B">
        <w:rPr>
          <w:rFonts w:asciiTheme="minorHAnsi" w:eastAsia="Arial" w:hAnsiTheme="minorHAnsi" w:cstheme="minorHAnsi"/>
          <w:sz w:val="24"/>
          <w:szCs w:val="24"/>
          <w:lang w:val="en-US"/>
        </w:rPr>
        <w:t>ITD shall keep records to prove that procedures were followed where required.</w:t>
      </w:r>
    </w:p>
    <w:p w14:paraId="19176755" w14:textId="118568D5" w:rsidR="004E5D2B" w:rsidRPr="004E5D2B" w:rsidRDefault="004E5D2B">
      <w:pPr>
        <w:pStyle w:val="ListParagraph"/>
        <w:numPr>
          <w:ilvl w:val="0"/>
          <w:numId w:val="3"/>
        </w:numPr>
        <w:spacing w:after="60"/>
        <w:rPr>
          <w:rFonts w:asciiTheme="minorHAnsi" w:eastAsia="Arial" w:hAnsiTheme="minorHAnsi" w:cstheme="minorHAnsi"/>
          <w:sz w:val="24"/>
          <w:szCs w:val="24"/>
        </w:rPr>
      </w:pPr>
      <w:r w:rsidRPr="004E5D2B">
        <w:rPr>
          <w:rFonts w:asciiTheme="minorHAnsi" w:eastAsia="Arial" w:hAnsiTheme="minorHAnsi" w:cstheme="minorHAnsi"/>
          <w:sz w:val="24"/>
          <w:szCs w:val="24"/>
        </w:rPr>
        <w:t>Approved system records, tickets, dashboards, logs, alerts, reports, registers, supplier reports and forms shall be used as the main audit evidence where available.</w:t>
      </w:r>
    </w:p>
    <w:p w14:paraId="31E3EF10" w14:textId="02022B03" w:rsidR="004E5D2B" w:rsidRPr="004E5D2B" w:rsidRDefault="004E5D2B">
      <w:pPr>
        <w:pStyle w:val="ListParagraph"/>
        <w:numPr>
          <w:ilvl w:val="0"/>
          <w:numId w:val="3"/>
        </w:numPr>
        <w:spacing w:after="60"/>
        <w:rPr>
          <w:rFonts w:asciiTheme="minorHAnsi" w:eastAsia="Arial" w:hAnsiTheme="minorHAnsi" w:cstheme="minorHAnsi"/>
          <w:sz w:val="24"/>
          <w:szCs w:val="24"/>
        </w:rPr>
      </w:pPr>
      <w:r w:rsidRPr="004E5D2B">
        <w:rPr>
          <w:rFonts w:asciiTheme="minorHAnsi" w:eastAsia="Arial" w:hAnsiTheme="minorHAnsi" w:cstheme="minorHAnsi"/>
          <w:sz w:val="24"/>
          <w:szCs w:val="24"/>
        </w:rPr>
        <w:t>Manual records are not required where approved system</w:t>
      </w:r>
      <w:r w:rsidR="00111234">
        <w:rPr>
          <w:rFonts w:asciiTheme="minorHAnsi" w:eastAsia="Arial" w:hAnsiTheme="minorHAnsi" w:cstheme="minorHAnsi"/>
          <w:sz w:val="24"/>
          <w:szCs w:val="24"/>
        </w:rPr>
        <w:t xml:space="preserve"> </w:t>
      </w:r>
      <w:r w:rsidRPr="004E5D2B">
        <w:rPr>
          <w:rFonts w:asciiTheme="minorHAnsi" w:eastAsia="Arial" w:hAnsiTheme="minorHAnsi" w:cstheme="minorHAnsi"/>
          <w:sz w:val="24"/>
          <w:szCs w:val="24"/>
        </w:rPr>
        <w:t>based evidence already contains the required information.</w:t>
      </w:r>
    </w:p>
    <w:p w14:paraId="105701B9" w14:textId="675B6F11" w:rsidR="004E5D2B" w:rsidRPr="004E5D2B" w:rsidRDefault="004E5D2B">
      <w:pPr>
        <w:pStyle w:val="ListParagraph"/>
        <w:numPr>
          <w:ilvl w:val="0"/>
          <w:numId w:val="3"/>
        </w:numPr>
        <w:spacing w:after="60"/>
        <w:rPr>
          <w:rFonts w:asciiTheme="minorHAnsi" w:eastAsia="Arial" w:hAnsiTheme="minorHAnsi" w:cstheme="minorHAnsi"/>
          <w:sz w:val="24"/>
          <w:szCs w:val="24"/>
        </w:rPr>
      </w:pPr>
      <w:r w:rsidRPr="004E5D2B">
        <w:rPr>
          <w:rFonts w:asciiTheme="minorHAnsi" w:eastAsia="Arial" w:hAnsiTheme="minorHAnsi" w:cstheme="minorHAnsi"/>
          <w:sz w:val="24"/>
          <w:szCs w:val="24"/>
        </w:rPr>
        <w:t>If approved system evidence is not available, incomplete, or unclear, ITD shall keep approved manual records, screenshots, review notes, reports, forms, or tickets.</w:t>
      </w:r>
    </w:p>
    <w:p w14:paraId="74E9BF91" w14:textId="576C901C" w:rsidR="004E5D2B" w:rsidRPr="004E5D2B" w:rsidRDefault="004E5D2B">
      <w:pPr>
        <w:pStyle w:val="ListParagraph"/>
        <w:numPr>
          <w:ilvl w:val="0"/>
          <w:numId w:val="3"/>
        </w:numPr>
        <w:spacing w:after="60"/>
        <w:rPr>
          <w:rFonts w:asciiTheme="minorHAnsi" w:eastAsia="Arial" w:hAnsiTheme="minorHAnsi" w:cstheme="minorHAnsi"/>
          <w:sz w:val="24"/>
          <w:szCs w:val="24"/>
        </w:rPr>
      </w:pPr>
      <w:r w:rsidRPr="004E5D2B">
        <w:rPr>
          <w:rFonts w:asciiTheme="minorHAnsi" w:eastAsia="Arial" w:hAnsiTheme="minorHAnsi" w:cstheme="minorHAnsi"/>
          <w:sz w:val="24"/>
          <w:szCs w:val="24"/>
        </w:rPr>
        <w:t>Records shall only include the Risk Register reference where applicable and shall not duplicate the full risk assessment.</w:t>
      </w:r>
    </w:p>
    <w:p w14:paraId="466701B4" w14:textId="4A6886A2" w:rsidR="004E5D2B" w:rsidRPr="004E5D2B" w:rsidRDefault="004E5D2B">
      <w:pPr>
        <w:pStyle w:val="ListParagraph"/>
        <w:numPr>
          <w:ilvl w:val="0"/>
          <w:numId w:val="3"/>
        </w:numPr>
        <w:spacing w:after="60"/>
        <w:rPr>
          <w:rFonts w:asciiTheme="minorHAnsi" w:eastAsia="Arial" w:hAnsiTheme="minorHAnsi" w:cstheme="minorHAnsi"/>
          <w:sz w:val="24"/>
          <w:szCs w:val="24"/>
        </w:rPr>
      </w:pPr>
      <w:r w:rsidRPr="004E5D2B">
        <w:rPr>
          <w:rFonts w:asciiTheme="minorHAnsi" w:eastAsia="Arial" w:hAnsiTheme="minorHAnsi" w:cstheme="minorHAnsi"/>
          <w:sz w:val="24"/>
          <w:szCs w:val="24"/>
        </w:rPr>
        <w:t>Records shall only include Asset Register, Cloud Register, Continuity Register, Supplier Review, MOC, ticket, change, incident or other references where they are relevant.</w:t>
      </w:r>
    </w:p>
    <w:p w14:paraId="588C16A9" w14:textId="2748EA79" w:rsidR="00BE41B3" w:rsidRPr="00BE41B3" w:rsidRDefault="004E5D2B">
      <w:pPr>
        <w:pStyle w:val="ListParagraph"/>
        <w:numPr>
          <w:ilvl w:val="0"/>
          <w:numId w:val="3"/>
        </w:numPr>
        <w:spacing w:after="60"/>
        <w:rPr>
          <w:rFonts w:asciiTheme="minorHAnsi" w:eastAsia="Arial" w:hAnsiTheme="minorHAnsi" w:cstheme="minorHAnsi"/>
          <w:sz w:val="24"/>
          <w:szCs w:val="24"/>
        </w:rPr>
      </w:pPr>
      <w:r w:rsidRPr="004E5D2B">
        <w:rPr>
          <w:rFonts w:asciiTheme="minorHAnsi" w:eastAsia="Arial" w:hAnsiTheme="minorHAnsi" w:cstheme="minorHAnsi"/>
          <w:sz w:val="24"/>
          <w:szCs w:val="24"/>
        </w:rPr>
        <w:t>Evidence shall be retained as per SMSA document control and record retention requirements.</w:t>
      </w:r>
      <w:r w:rsidR="00BE41B3" w:rsidRPr="00BE41B3">
        <w:tab/>
      </w:r>
      <w:r w:rsidR="00BE41B3" w:rsidRPr="00BE41B3">
        <w:tab/>
      </w:r>
      <w:r w:rsidR="00BE41B3" w:rsidRPr="00BE41B3">
        <w:tab/>
      </w:r>
    </w:p>
    <w:p w14:paraId="058CFED6" w14:textId="291EED3C" w:rsidR="00BE41B3" w:rsidRPr="00BE41B3" w:rsidRDefault="00BE41B3">
      <w:pPr>
        <w:pStyle w:val="ListParagraph"/>
        <w:numPr>
          <w:ilvl w:val="0"/>
          <w:numId w:val="3"/>
        </w:numPr>
        <w:spacing w:after="60"/>
        <w:jc w:val="both"/>
        <w:rPr>
          <w:rFonts w:ascii="Arial" w:eastAsia="Arial" w:hAnsi="Arial" w:cs="Times New Roman"/>
          <w:b/>
          <w:bCs/>
          <w:color w:val="1F4E79"/>
          <w:sz w:val="26"/>
        </w:rPr>
      </w:pPr>
      <w:r w:rsidRPr="004E5D2B">
        <w:lastRenderedPageBreak/>
        <mc:AlternateContent>
          <mc:Choice Requires="wps">
            <w:drawing>
              <wp:anchor distT="0" distB="0" distL="114300" distR="114300" simplePos="0" relativeHeight="251670016" behindDoc="0" locked="0" layoutInCell="1" allowOverlap="1" wp14:anchorId="0B1DCD45" wp14:editId="6D603B4F">
                <wp:simplePos x="0" y="0"/>
                <wp:positionH relativeFrom="column">
                  <wp:posOffset>12700</wp:posOffset>
                </wp:positionH>
                <wp:positionV relativeFrom="paragraph">
                  <wp:posOffset>0</wp:posOffset>
                </wp:positionV>
                <wp:extent cx="6159500" cy="1828800"/>
                <wp:effectExtent l="0" t="0" r="12700" b="15875"/>
                <wp:wrapSquare wrapText="bothSides"/>
                <wp:docPr id="1291375792" name="Text Box 1"/>
                <wp:cNvGraphicFramePr/>
                <a:graphic xmlns:a="http://schemas.openxmlformats.org/drawingml/2006/main">
                  <a:graphicData uri="http://schemas.microsoft.com/office/word/2010/wordprocessingShape">
                    <wps:wsp>
                      <wps:cNvSpPr txBox="1"/>
                      <wps:spPr>
                        <a:xfrm>
                          <a:off x="0" y="0"/>
                          <a:ext cx="6159500" cy="1828800"/>
                        </a:xfrm>
                        <a:prstGeom prst="rect">
                          <a:avLst/>
                        </a:prstGeom>
                        <a:solidFill>
                          <a:schemeClr val="bg2"/>
                        </a:solidFill>
                        <a:ln w="6350">
                          <a:solidFill>
                            <a:schemeClr val="bg1"/>
                          </a:solidFill>
                        </a:ln>
                      </wps:spPr>
                      <wps:txbx>
                        <w:txbxContent>
                          <w:p w14:paraId="6B044222" w14:textId="4004D2B4" w:rsidR="004E5D2B" w:rsidRPr="004E5D2B" w:rsidRDefault="004E5D2B" w:rsidP="004E5D2B">
                            <w:pPr>
                              <w:spacing w:after="60"/>
                              <w:jc w:val="both"/>
                              <w:rPr>
                                <w:rFonts w:asciiTheme="minorHAnsi" w:hAnsiTheme="minorHAnsi" w:cstheme="minorHAnsi"/>
                                <w:b/>
                                <w:bCs/>
                                <w:color w:val="000000"/>
                                <w:sz w:val="32"/>
                                <w:szCs w:val="32"/>
                              </w:rPr>
                            </w:pPr>
                            <w:r>
                              <w:rPr>
                                <w:rFonts w:asciiTheme="minorHAnsi" w:hAnsiTheme="minorHAnsi" w:cstheme="minorHAnsi"/>
                                <w:b/>
                                <w:bCs/>
                                <w:color w:val="000000"/>
                                <w:sz w:val="32"/>
                                <w:szCs w:val="32"/>
                              </w:rPr>
                              <w:t>7</w:t>
                            </w:r>
                            <w:r w:rsidRPr="004E5D2B">
                              <w:rPr>
                                <w:rFonts w:asciiTheme="minorHAnsi" w:hAnsiTheme="minorHAnsi" w:cstheme="minorHAnsi"/>
                                <w:b/>
                                <w:bCs/>
                                <w:color w:val="000000"/>
                                <w:sz w:val="32"/>
                                <w:szCs w:val="32"/>
                              </w:rPr>
                              <w:t xml:space="preserve">. </w:t>
                            </w:r>
                            <w:r>
                              <w:rPr>
                                <w:rFonts w:asciiTheme="minorHAnsi" w:hAnsiTheme="minorHAnsi" w:cstheme="minorHAnsi"/>
                                <w:b/>
                                <w:bCs/>
                                <w:color w:val="000000"/>
                                <w:sz w:val="32"/>
                                <w:szCs w:val="32"/>
                              </w:rPr>
                              <w:t>User access provisioning procedure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spAutoFit/>
                      </wps:bodyPr>
                    </wps:wsp>
                  </a:graphicData>
                </a:graphic>
                <wp14:sizeRelH relativeFrom="margin">
                  <wp14:pctWidth>0</wp14:pctWidth>
                </wp14:sizeRelH>
                <wp14:sizeRelV relativeFrom="margin">
                  <wp14:pctHeight>0</wp14:pctHeight>
                </wp14:sizeRelV>
              </wp:anchor>
            </w:drawing>
          </mc:Choice>
          <mc:Fallback>
            <w:pict>
              <v:shape w14:anchorId="0B1DCD45" id="_x0000_s1031" type="#_x0000_t202" style="position:absolute;left:0;text-align:left;margin-left:1pt;margin-top:0;width:485pt;height:2in;z-index:2516700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" fillcolor="#e7e6e6 [3214]" strokecolor="white [3212]" strokeweight=".5pt">
                <v:textbox style="mso-fit-shape-to-text:t">
                  <w:txbxContent>
                    <w:p w14:paraId="6B044222" w14:textId="4004D2B4" w:rsidR="004E5D2B" w:rsidRPr="004E5D2B" w:rsidRDefault="004E5D2B" w:rsidP="004E5D2B">
                      <w:pPr>
                        <w:spacing w:after="60"/>
                        <w:jc w:val="both"/>
                        <w:rPr>
                          <w:rFonts w:asciiTheme="minorHAnsi" w:hAnsiTheme="minorHAnsi" w:cstheme="minorHAnsi"/>
                          <w:b/>
                          <w:bCs/>
                          <w:color w:val="000000"/>
                          <w:sz w:val="32"/>
                          <w:szCs w:val="32"/>
                        </w:rPr>
                      </w:pPr>
                      <w:r>
                        <w:rPr>
                          <w:rFonts w:asciiTheme="minorHAnsi" w:hAnsiTheme="minorHAnsi" w:cstheme="minorHAnsi"/>
                          <w:b/>
                          <w:bCs/>
                          <w:color w:val="000000"/>
                          <w:sz w:val="32"/>
                          <w:szCs w:val="32"/>
                        </w:rPr>
                        <w:t>7</w:t>
                      </w:r>
                      <w:r w:rsidRPr="004E5D2B">
                        <w:rPr>
                          <w:rFonts w:asciiTheme="minorHAnsi" w:hAnsiTheme="minorHAnsi" w:cstheme="minorHAnsi"/>
                          <w:b/>
                          <w:bCs/>
                          <w:color w:val="000000"/>
                          <w:sz w:val="32"/>
                          <w:szCs w:val="32"/>
                        </w:rPr>
                        <w:t xml:space="preserve">. </w:t>
                      </w:r>
                      <w:r>
                        <w:rPr>
                          <w:rFonts w:asciiTheme="minorHAnsi" w:hAnsiTheme="minorHAnsi" w:cstheme="minorHAnsi"/>
                          <w:b/>
                          <w:bCs/>
                          <w:color w:val="000000"/>
                          <w:sz w:val="32"/>
                          <w:szCs w:val="32"/>
                        </w:rPr>
                        <w:t>User access provisioning procedure</w:t>
                      </w:r>
                    </w:p>
                  </w:txbxContent>
                </v:textbox>
                <w10:wrap type="square"/>
              </v:shape>
            </w:pict>
          </mc:Fallback>
        </mc:AlternateContent>
      </w:r>
      <w:r w:rsidR="004E5D2B" w:rsidRPr="00BE41B3">
        <w:rPr>
          <w:rFonts w:asciiTheme="minorHAnsi" w:eastAsia="Arial" w:hAnsiTheme="minorHAnsi" w:cstheme="minorHAnsi"/>
          <w:sz w:val="24"/>
          <w:szCs w:val="24"/>
        </w:rPr>
        <w:t>Related policy / document: Access Control Policy; Organization of Information Security Policy; Acceptable Use Policy.</w:t>
      </w:r>
    </w:p>
    <w:p w14:paraId="2FB3B17C" w14:textId="77777777" w:rsidR="00A31AF6" w:rsidRPr="00A31AF6" w:rsidRDefault="004E5D2B">
      <w:pPr>
        <w:pStyle w:val="ListParagraph"/>
        <w:numPr>
          <w:ilvl w:val="0"/>
          <w:numId w:val="3"/>
        </w:numPr>
        <w:spacing w:after="60"/>
        <w:rPr>
          <w:rFonts w:asciiTheme="minorHAnsi" w:eastAsia="Arial" w:hAnsiTheme="minorHAnsi" w:cstheme="minorHAnsi"/>
          <w:sz w:val="24"/>
          <w:szCs w:val="24"/>
        </w:rPr>
      </w:pPr>
      <w:r w:rsidRPr="00BE41B3">
        <w:rPr>
          <w:rFonts w:asciiTheme="minorHAnsi" w:eastAsia="Arial" w:hAnsiTheme="minorHAnsi" w:cstheme="minorHAnsi"/>
          <w:sz w:val="24"/>
          <w:szCs w:val="24"/>
        </w:rPr>
        <w:t>When this procedure is used: When a new user, transferred user, contractor, supplier user, or existing employee requires access to SMSA IT systems or services</w:t>
      </w:r>
      <w:r w:rsidRPr="00BE41B3">
        <w:rPr>
          <w:rFonts w:ascii="Arial" w:eastAsia="Arial" w:hAnsi="Arial"/>
          <w:sz w:val="18"/>
          <w:szCs w:val="22"/>
        </w:rPr>
        <w:t>.</w:t>
      </w:r>
    </w:p>
    <w:p w14:paraId="41B02081" w14:textId="2FDF9714" w:rsidR="004E5D2B" w:rsidRPr="00A31AF6" w:rsidRDefault="004E5D2B" w:rsidP="00A31AF6">
      <w:pPr>
        <w:spacing w:after="60"/>
        <w:jc w:val="both"/>
        <w:rPr>
          <w:rFonts w:asciiTheme="minorHAnsi" w:eastAsia="Arial" w:hAnsiTheme="minorHAnsi" w:cstheme="minorHAnsi"/>
          <w:sz w:val="24"/>
          <w:szCs w:val="24"/>
        </w:rPr>
      </w:pPr>
      <w:r w:rsidRPr="00A31AF6">
        <w:rPr>
          <w:rFonts w:asciiTheme="minorHAnsi" w:eastAsia="Arial" w:hAnsiTheme="minorHAnsi" w:cstheme="minorHAnsi"/>
          <w:b/>
          <w:bCs/>
          <w:sz w:val="24"/>
          <w:szCs w:val="24"/>
        </w:rPr>
        <w:t>Procedure steps</w:t>
      </w:r>
    </w:p>
    <w:p w14:paraId="1CDBD659" w14:textId="789B26DF" w:rsidR="004E5D2B" w:rsidRPr="00CD7A55" w:rsidRDefault="004E5D2B">
      <w:pPr>
        <w:pStyle w:val="ListParagraph"/>
        <w:numPr>
          <w:ilvl w:val="0"/>
          <w:numId w:val="4"/>
        </w:numPr>
        <w:spacing w:after="60"/>
        <w:rPr>
          <w:rFonts w:asciiTheme="minorHAnsi" w:eastAsia="Arial" w:hAnsiTheme="minorHAnsi" w:cstheme="minorHAnsi"/>
          <w:sz w:val="24"/>
          <w:szCs w:val="24"/>
        </w:rPr>
      </w:pPr>
      <w:r w:rsidRPr="00CD7A55">
        <w:rPr>
          <w:rFonts w:asciiTheme="minorHAnsi" w:eastAsia="Arial" w:hAnsiTheme="minorHAnsi" w:cstheme="minorHAnsi"/>
          <w:sz w:val="24"/>
          <w:szCs w:val="24"/>
        </w:rPr>
        <w:t>The requestor or line manager raises an approved access request through the approved ticketing system, workflow, email approval, or approved form.</w:t>
      </w:r>
    </w:p>
    <w:p w14:paraId="38BAD3DF" w14:textId="713EBFFA" w:rsidR="004E5D2B" w:rsidRPr="00CD7A55" w:rsidRDefault="004E5D2B">
      <w:pPr>
        <w:pStyle w:val="ListParagraph"/>
        <w:numPr>
          <w:ilvl w:val="0"/>
          <w:numId w:val="4"/>
        </w:numPr>
        <w:spacing w:after="60"/>
        <w:rPr>
          <w:rFonts w:asciiTheme="minorHAnsi" w:eastAsia="Arial" w:hAnsiTheme="minorHAnsi" w:cstheme="minorHAnsi"/>
          <w:sz w:val="24"/>
          <w:szCs w:val="24"/>
        </w:rPr>
      </w:pPr>
      <w:r w:rsidRPr="00CD7A55">
        <w:rPr>
          <w:rFonts w:asciiTheme="minorHAnsi" w:eastAsia="Arial" w:hAnsiTheme="minorHAnsi" w:cstheme="minorHAnsi"/>
          <w:sz w:val="24"/>
          <w:szCs w:val="24"/>
        </w:rPr>
        <w:t>The request shall include the user name, department, role, system or service required, access level, business reason and approval from the authorized manager or system owner.</w:t>
      </w:r>
    </w:p>
    <w:p w14:paraId="725EED0C" w14:textId="0918E139" w:rsidR="004E5D2B" w:rsidRPr="00CD7A55" w:rsidRDefault="004E5D2B">
      <w:pPr>
        <w:pStyle w:val="ListParagraph"/>
        <w:numPr>
          <w:ilvl w:val="0"/>
          <w:numId w:val="4"/>
        </w:numPr>
        <w:spacing w:after="60"/>
        <w:rPr>
          <w:rFonts w:asciiTheme="minorHAnsi" w:eastAsia="Arial" w:hAnsiTheme="minorHAnsi" w:cstheme="minorHAnsi"/>
          <w:sz w:val="24"/>
          <w:szCs w:val="24"/>
        </w:rPr>
      </w:pPr>
      <w:r w:rsidRPr="00CD7A55">
        <w:rPr>
          <w:rFonts w:asciiTheme="minorHAnsi" w:eastAsia="Arial" w:hAnsiTheme="minorHAnsi" w:cstheme="minorHAnsi"/>
          <w:sz w:val="24"/>
          <w:szCs w:val="24"/>
        </w:rPr>
        <w:t>ITD verifies that the request follows need</w:t>
      </w:r>
      <w:r w:rsidR="00111234">
        <w:rPr>
          <w:rFonts w:asciiTheme="minorHAnsi" w:eastAsia="Arial" w:hAnsiTheme="minorHAnsi" w:cstheme="minorHAnsi"/>
          <w:sz w:val="24"/>
          <w:szCs w:val="24"/>
        </w:rPr>
        <w:t xml:space="preserve"> </w:t>
      </w:r>
      <w:r w:rsidRPr="00CD7A55">
        <w:rPr>
          <w:rFonts w:asciiTheme="minorHAnsi" w:eastAsia="Arial" w:hAnsiTheme="minorHAnsi" w:cstheme="minorHAnsi"/>
          <w:sz w:val="24"/>
          <w:szCs w:val="24"/>
        </w:rPr>
        <w:t>to</w:t>
      </w:r>
      <w:r w:rsidR="00111234">
        <w:rPr>
          <w:rFonts w:asciiTheme="minorHAnsi" w:eastAsia="Arial" w:hAnsiTheme="minorHAnsi" w:cstheme="minorHAnsi"/>
          <w:sz w:val="24"/>
          <w:szCs w:val="24"/>
        </w:rPr>
        <w:t xml:space="preserve"> </w:t>
      </w:r>
      <w:r w:rsidRPr="00CD7A55">
        <w:rPr>
          <w:rFonts w:asciiTheme="minorHAnsi" w:eastAsia="Arial" w:hAnsiTheme="minorHAnsi" w:cstheme="minorHAnsi"/>
          <w:sz w:val="24"/>
          <w:szCs w:val="24"/>
        </w:rPr>
        <w:t>know, need</w:t>
      </w:r>
      <w:r w:rsidR="00111234">
        <w:rPr>
          <w:rFonts w:asciiTheme="minorHAnsi" w:eastAsia="Arial" w:hAnsiTheme="minorHAnsi" w:cstheme="minorHAnsi"/>
          <w:sz w:val="24"/>
          <w:szCs w:val="24"/>
        </w:rPr>
        <w:t xml:space="preserve"> </w:t>
      </w:r>
      <w:r w:rsidRPr="00CD7A55">
        <w:rPr>
          <w:rFonts w:asciiTheme="minorHAnsi" w:eastAsia="Arial" w:hAnsiTheme="minorHAnsi" w:cstheme="minorHAnsi"/>
          <w:sz w:val="24"/>
          <w:szCs w:val="24"/>
        </w:rPr>
        <w:t>to</w:t>
      </w:r>
      <w:r w:rsidR="00111234">
        <w:rPr>
          <w:rFonts w:asciiTheme="minorHAnsi" w:eastAsia="Arial" w:hAnsiTheme="minorHAnsi" w:cstheme="minorHAnsi"/>
          <w:sz w:val="24"/>
          <w:szCs w:val="24"/>
        </w:rPr>
        <w:t xml:space="preserve"> </w:t>
      </w:r>
      <w:r w:rsidRPr="00CD7A55">
        <w:rPr>
          <w:rFonts w:asciiTheme="minorHAnsi" w:eastAsia="Arial" w:hAnsiTheme="minorHAnsi" w:cstheme="minorHAnsi"/>
          <w:sz w:val="24"/>
          <w:szCs w:val="24"/>
        </w:rPr>
        <w:t>use and least privilege principles.</w:t>
      </w:r>
    </w:p>
    <w:p w14:paraId="3EB8D9CC" w14:textId="31080314" w:rsidR="004E5D2B" w:rsidRPr="00CD7A55" w:rsidRDefault="004E5D2B">
      <w:pPr>
        <w:pStyle w:val="ListParagraph"/>
        <w:numPr>
          <w:ilvl w:val="0"/>
          <w:numId w:val="4"/>
        </w:numPr>
        <w:spacing w:after="60"/>
        <w:rPr>
          <w:rFonts w:asciiTheme="minorHAnsi" w:eastAsia="Arial" w:hAnsiTheme="minorHAnsi" w:cstheme="minorHAnsi"/>
          <w:sz w:val="24"/>
          <w:szCs w:val="24"/>
        </w:rPr>
      </w:pPr>
      <w:r w:rsidRPr="00CD7A55">
        <w:rPr>
          <w:rFonts w:asciiTheme="minorHAnsi" w:eastAsia="Arial" w:hAnsiTheme="minorHAnsi" w:cstheme="minorHAnsi"/>
          <w:sz w:val="24"/>
          <w:szCs w:val="24"/>
        </w:rPr>
        <w:t>Privileged access, supplier access, remote access, cloud access, or access to critical systems shall receive additional review where required.</w:t>
      </w:r>
    </w:p>
    <w:p w14:paraId="54884B70" w14:textId="188BDA26" w:rsidR="004E5D2B" w:rsidRPr="00CD7A55" w:rsidRDefault="004E5D2B">
      <w:pPr>
        <w:pStyle w:val="ListParagraph"/>
        <w:numPr>
          <w:ilvl w:val="0"/>
          <w:numId w:val="4"/>
        </w:numPr>
        <w:spacing w:after="60"/>
        <w:rPr>
          <w:rFonts w:asciiTheme="minorHAnsi" w:eastAsia="Arial" w:hAnsiTheme="minorHAnsi" w:cstheme="minorHAnsi"/>
          <w:sz w:val="24"/>
          <w:szCs w:val="24"/>
        </w:rPr>
      </w:pPr>
      <w:r w:rsidRPr="00CD7A55">
        <w:rPr>
          <w:rFonts w:asciiTheme="minorHAnsi" w:eastAsia="Arial" w:hAnsiTheme="minorHAnsi" w:cstheme="minorHAnsi"/>
          <w:sz w:val="24"/>
          <w:szCs w:val="24"/>
        </w:rPr>
        <w:t>ITD creates the user account or updates access rights as approved.</w:t>
      </w:r>
    </w:p>
    <w:p w14:paraId="0BC2E9D9" w14:textId="15170500" w:rsidR="004E5D2B" w:rsidRPr="00CD7A55" w:rsidRDefault="004E5D2B">
      <w:pPr>
        <w:pStyle w:val="ListParagraph"/>
        <w:numPr>
          <w:ilvl w:val="0"/>
          <w:numId w:val="4"/>
        </w:numPr>
        <w:spacing w:after="60"/>
        <w:rPr>
          <w:rFonts w:asciiTheme="minorHAnsi" w:eastAsia="Arial" w:hAnsiTheme="minorHAnsi" w:cstheme="minorHAnsi"/>
          <w:sz w:val="24"/>
          <w:szCs w:val="24"/>
        </w:rPr>
      </w:pPr>
      <w:r w:rsidRPr="00CD7A55">
        <w:rPr>
          <w:rFonts w:asciiTheme="minorHAnsi" w:eastAsia="Arial" w:hAnsiTheme="minorHAnsi" w:cstheme="minorHAnsi"/>
          <w:sz w:val="24"/>
          <w:szCs w:val="24"/>
        </w:rPr>
        <w:t>Initial credentials shall be shared through an approved secure method. Where technically possible, the user must change the password at first login.</w:t>
      </w:r>
    </w:p>
    <w:p w14:paraId="4F91DB5C" w14:textId="43D5EA62" w:rsidR="004E5D2B" w:rsidRPr="00CD7A55" w:rsidRDefault="004E5D2B">
      <w:pPr>
        <w:pStyle w:val="ListParagraph"/>
        <w:numPr>
          <w:ilvl w:val="0"/>
          <w:numId w:val="4"/>
        </w:numPr>
        <w:spacing w:after="60"/>
        <w:rPr>
          <w:rFonts w:asciiTheme="minorHAnsi" w:eastAsia="Arial" w:hAnsiTheme="minorHAnsi" w:cstheme="minorHAnsi"/>
          <w:sz w:val="24"/>
          <w:szCs w:val="24"/>
        </w:rPr>
      </w:pPr>
      <w:r w:rsidRPr="00CD7A55">
        <w:rPr>
          <w:rFonts w:asciiTheme="minorHAnsi" w:eastAsia="Arial" w:hAnsiTheme="minorHAnsi" w:cstheme="minorHAnsi"/>
          <w:sz w:val="24"/>
          <w:szCs w:val="24"/>
        </w:rPr>
        <w:t>ITD updates the relevant ticket, access record, asset record, group membership, or system log where applicable.</w:t>
      </w:r>
    </w:p>
    <w:p w14:paraId="24A2261B" w14:textId="77777777" w:rsidR="00A31AF6" w:rsidRDefault="004E5D2B">
      <w:pPr>
        <w:pStyle w:val="ListParagraph"/>
        <w:numPr>
          <w:ilvl w:val="0"/>
          <w:numId w:val="4"/>
        </w:numPr>
        <w:spacing w:after="60"/>
        <w:rPr>
          <w:rFonts w:asciiTheme="minorHAnsi" w:eastAsia="Arial" w:hAnsiTheme="minorHAnsi" w:cstheme="minorHAnsi"/>
          <w:sz w:val="24"/>
          <w:szCs w:val="24"/>
        </w:rPr>
      </w:pPr>
      <w:r w:rsidRPr="00CD7A55">
        <w:rPr>
          <w:rFonts w:asciiTheme="minorHAnsi" w:eastAsia="Arial" w:hAnsiTheme="minorHAnsi" w:cstheme="minorHAnsi"/>
          <w:sz w:val="24"/>
          <w:szCs w:val="24"/>
        </w:rPr>
        <w:t>The ticket shall be closed only after access is completed, confirmed and evidence is available.</w:t>
      </w:r>
    </w:p>
    <w:p w14:paraId="29F6903D" w14:textId="77777777" w:rsidR="00A31AF6" w:rsidRDefault="004E5D2B" w:rsidP="00A31AF6">
      <w:pPr>
        <w:spacing w:after="60"/>
        <w:ind w:left="114"/>
        <w:jc w:val="both"/>
        <w:rPr>
          <w:rFonts w:asciiTheme="minorHAnsi" w:eastAsia="Arial" w:hAnsiTheme="minorHAnsi" w:cstheme="minorHAnsi"/>
          <w:sz w:val="24"/>
          <w:szCs w:val="24"/>
        </w:rPr>
      </w:pPr>
      <w:r w:rsidRPr="00A31AF6">
        <w:rPr>
          <w:rFonts w:asciiTheme="minorHAnsi" w:eastAsia="Arial" w:hAnsiTheme="minorHAnsi" w:cstheme="minorHAnsi"/>
          <w:b/>
          <w:bCs/>
          <w:sz w:val="24"/>
          <w:szCs w:val="24"/>
        </w:rPr>
        <w:t>Records and evidence</w:t>
      </w:r>
    </w:p>
    <w:p w14:paraId="1F4920E0" w14:textId="1855ADBB" w:rsidR="004E5D2B" w:rsidRPr="00A31AF6" w:rsidRDefault="004E5D2B">
      <w:pPr>
        <w:pStyle w:val="ListParagraph"/>
        <w:numPr>
          <w:ilvl w:val="0"/>
          <w:numId w:val="50"/>
        </w:numPr>
        <w:spacing w:after="60"/>
        <w:jc w:val="both"/>
        <w:rPr>
          <w:rFonts w:asciiTheme="minorHAnsi" w:eastAsia="Arial" w:hAnsiTheme="minorHAnsi" w:cstheme="minorHAnsi"/>
          <w:sz w:val="24"/>
          <w:szCs w:val="24"/>
        </w:rPr>
      </w:pPr>
      <w:r w:rsidRPr="00A31AF6">
        <w:rPr>
          <w:rFonts w:asciiTheme="minorHAnsi" w:eastAsia="Arial" w:hAnsiTheme="minorHAnsi" w:cstheme="minorHAnsi"/>
          <w:sz w:val="24"/>
          <w:szCs w:val="24"/>
        </w:rPr>
        <w:t>Access request ticket or approved form.</w:t>
      </w:r>
    </w:p>
    <w:p w14:paraId="537EE5C0" w14:textId="6192F7D1" w:rsidR="004E5D2B" w:rsidRPr="00CD7A55" w:rsidRDefault="004E5D2B">
      <w:pPr>
        <w:pStyle w:val="ListParagraph"/>
        <w:keepNext/>
        <w:keepLines/>
        <w:numPr>
          <w:ilvl w:val="0"/>
          <w:numId w:val="5"/>
        </w:numPr>
        <w:spacing w:before="200" w:after="60"/>
        <w:outlineLvl w:val="1"/>
        <w:rPr>
          <w:rFonts w:asciiTheme="minorHAnsi" w:eastAsia="Arial" w:hAnsiTheme="minorHAnsi" w:cstheme="minorHAnsi"/>
          <w:sz w:val="24"/>
          <w:szCs w:val="24"/>
        </w:rPr>
      </w:pPr>
      <w:r w:rsidRPr="00CD7A55">
        <w:rPr>
          <w:rFonts w:asciiTheme="minorHAnsi" w:eastAsia="Arial" w:hAnsiTheme="minorHAnsi" w:cstheme="minorHAnsi"/>
          <w:sz w:val="24"/>
          <w:szCs w:val="24"/>
        </w:rPr>
        <w:t>Manager / system owner approval.</w:t>
      </w:r>
    </w:p>
    <w:p w14:paraId="4640CF51" w14:textId="1C0C225C" w:rsidR="004E5D2B" w:rsidRPr="00CD7A55" w:rsidRDefault="004E5D2B">
      <w:pPr>
        <w:pStyle w:val="ListParagraph"/>
        <w:keepNext/>
        <w:keepLines/>
        <w:numPr>
          <w:ilvl w:val="0"/>
          <w:numId w:val="5"/>
        </w:numPr>
        <w:spacing w:before="200" w:after="60"/>
        <w:outlineLvl w:val="1"/>
        <w:rPr>
          <w:rFonts w:asciiTheme="minorHAnsi" w:eastAsia="Arial" w:hAnsiTheme="minorHAnsi" w:cstheme="minorHAnsi"/>
          <w:sz w:val="24"/>
          <w:szCs w:val="24"/>
        </w:rPr>
      </w:pPr>
      <w:r w:rsidRPr="00CD7A55">
        <w:rPr>
          <w:rFonts w:asciiTheme="minorHAnsi" w:eastAsia="Arial" w:hAnsiTheme="minorHAnsi" w:cstheme="minorHAnsi"/>
          <w:sz w:val="24"/>
          <w:szCs w:val="24"/>
        </w:rPr>
        <w:t>System access record or group membership evidence.</w:t>
      </w:r>
    </w:p>
    <w:p w14:paraId="3F5E24BA" w14:textId="1C301F7E" w:rsidR="004E5D2B" w:rsidRPr="00CD7A55" w:rsidRDefault="004E5D2B">
      <w:pPr>
        <w:pStyle w:val="ListParagraph"/>
        <w:keepNext/>
        <w:keepLines/>
        <w:numPr>
          <w:ilvl w:val="0"/>
          <w:numId w:val="5"/>
        </w:numPr>
        <w:spacing w:before="200" w:after="60"/>
        <w:outlineLvl w:val="1"/>
        <w:rPr>
          <w:rFonts w:asciiTheme="minorHAnsi" w:eastAsia="Arial" w:hAnsiTheme="minorHAnsi" w:cstheme="minorHAnsi"/>
          <w:sz w:val="24"/>
          <w:szCs w:val="24"/>
        </w:rPr>
      </w:pPr>
      <w:r w:rsidRPr="00CD7A55">
        <w:rPr>
          <w:rFonts w:asciiTheme="minorHAnsi" w:eastAsia="Arial" w:hAnsiTheme="minorHAnsi" w:cstheme="minorHAnsi"/>
          <w:sz w:val="24"/>
          <w:szCs w:val="24"/>
        </w:rPr>
        <w:t>Cloud or supplier approval where applicable.</w:t>
      </w:r>
    </w:p>
    <w:p w14:paraId="22720935" w14:textId="5180E849" w:rsidR="00CD7A55" w:rsidRPr="00A31AF6" w:rsidRDefault="004E5D2B">
      <w:pPr>
        <w:pStyle w:val="ListParagraph"/>
        <w:keepNext/>
        <w:keepLines/>
        <w:numPr>
          <w:ilvl w:val="0"/>
          <w:numId w:val="5"/>
        </w:numPr>
        <w:spacing w:before="200" w:after="60"/>
        <w:outlineLvl w:val="1"/>
        <w:rPr>
          <w:rFonts w:asciiTheme="minorHAnsi" w:eastAsia="Arial" w:hAnsiTheme="minorHAnsi" w:cstheme="minorHAnsi"/>
          <w:sz w:val="24"/>
          <w:szCs w:val="24"/>
        </w:rPr>
      </w:pPr>
      <w:r w:rsidRPr="00CD7A55">
        <w:rPr>
          <w:rFonts w:asciiTheme="minorHAnsi" w:eastAsia="Arial" w:hAnsiTheme="minorHAnsi" w:cstheme="minorHAnsi"/>
          <w:sz w:val="24"/>
          <w:szCs w:val="24"/>
        </w:rPr>
        <w:t xml:space="preserve">Ticket closure </w:t>
      </w:r>
      <w:proofErr w:type="spellStart"/>
      <w:r w:rsidRPr="00CD7A55">
        <w:rPr>
          <w:rFonts w:asciiTheme="minorHAnsi" w:eastAsia="Arial" w:hAnsiTheme="minorHAnsi" w:cstheme="minorHAnsi"/>
          <w:sz w:val="24"/>
          <w:szCs w:val="24"/>
        </w:rPr>
        <w:t>evidence.</w:t>
      </w:r>
      <w:r w:rsidR="00CD7A55" w:rsidRPr="004E5D2B">
        <mc:AlternateContent>
          <mc:Choice Requires="wps">
            <w:drawing>
              <wp:anchor distT="0" distB="0" distL="114300" distR="114300" simplePos="0" relativeHeight="251672064" behindDoc="0" locked="0" layoutInCell="1" allowOverlap="1" wp14:anchorId="018395DA" wp14:editId="301881C5">
                <wp:simplePos x="0" y="0"/>
                <wp:positionH relativeFrom="column">
                  <wp:posOffset>0</wp:posOffset>
                </wp:positionH>
                <wp:positionV relativeFrom="paragraph">
                  <wp:posOffset>354965</wp:posOffset>
                </wp:positionV>
                <wp:extent cx="6159500" cy="1828800"/>
                <wp:effectExtent l="0" t="0" r="12700" b="15875"/>
                <wp:wrapSquare wrapText="bothSides"/>
                <wp:docPr id="1624973119" name="Text Box 1"/>
                <wp:cNvGraphicFramePr/>
                <a:graphic xmlns:a="http://schemas.openxmlformats.org/drawingml/2006/main">
                  <a:graphicData uri="http://schemas.microsoft.com/office/word/2010/wordprocessingShape">
                    <wps:wsp>
                      <wps:cNvSpPr txBox="1"/>
                      <wps:spPr>
                        <a:xfrm>
                          <a:off x="0" y="0"/>
                          <a:ext cx="6159500" cy="1828800"/>
                        </a:xfrm>
                        <a:prstGeom prst="rect">
                          <a:avLst/>
                        </a:prstGeom>
                        <a:solidFill>
                          <a:schemeClr val="bg2"/>
                        </a:solidFill>
                        <a:ln w="6350">
                          <a:solidFill>
                            <a:schemeClr val="bg1"/>
                          </a:solidFill>
                        </a:ln>
                      </wps:spPr>
                      <wps:txbx>
                        <w:txbxContent>
                          <w:p w14:paraId="20293F7A" w14:textId="161C9BAF" w:rsidR="00CD7A55" w:rsidRPr="004E5D2B" w:rsidRDefault="00CD7A55" w:rsidP="00CD7A55">
                            <w:pPr>
                              <w:spacing w:after="60"/>
                              <w:jc w:val="both"/>
                              <w:rPr>
                                <w:rFonts w:asciiTheme="minorHAnsi" w:hAnsiTheme="minorHAnsi" w:cstheme="minorHAnsi"/>
                                <w:b/>
                                <w:bCs/>
                                <w:color w:val="000000"/>
                                <w:sz w:val="32"/>
                                <w:szCs w:val="32"/>
                              </w:rPr>
                            </w:pPr>
                            <w:r>
                              <w:rPr>
                                <w:rFonts w:asciiTheme="minorHAnsi" w:hAnsiTheme="minorHAnsi" w:cstheme="minorHAnsi"/>
                                <w:b/>
                                <w:bCs/>
                                <w:color w:val="000000"/>
                                <w:sz w:val="32"/>
                                <w:szCs w:val="32"/>
                              </w:rPr>
                              <w:t>8</w:t>
                            </w:r>
                            <w:r w:rsidRPr="004E5D2B">
                              <w:rPr>
                                <w:rFonts w:asciiTheme="minorHAnsi" w:hAnsiTheme="minorHAnsi" w:cstheme="minorHAnsi"/>
                                <w:b/>
                                <w:bCs/>
                                <w:color w:val="000000"/>
                                <w:sz w:val="32"/>
                                <w:szCs w:val="32"/>
                              </w:rPr>
                              <w:t xml:space="preserve">. </w:t>
                            </w:r>
                            <w:r>
                              <w:rPr>
                                <w:rFonts w:asciiTheme="minorHAnsi" w:hAnsiTheme="minorHAnsi" w:cstheme="minorHAnsi"/>
                                <w:b/>
                                <w:bCs/>
                                <w:color w:val="000000"/>
                                <w:sz w:val="32"/>
                                <w:szCs w:val="32"/>
                              </w:rPr>
                              <w:t xml:space="preserve">User access </w:t>
                            </w:r>
                            <w:r>
                              <w:rPr>
                                <w:rFonts w:asciiTheme="minorHAnsi" w:hAnsiTheme="minorHAnsi" w:cstheme="minorHAnsi"/>
                                <w:b/>
                                <w:bCs/>
                                <w:color w:val="000000"/>
                                <w:sz w:val="32"/>
                                <w:szCs w:val="32"/>
                              </w:rPr>
                              <w:t>De</w:t>
                            </w:r>
                            <w:r w:rsidR="00111234">
                              <w:rPr>
                                <w:rFonts w:asciiTheme="minorHAnsi" w:hAnsiTheme="minorHAnsi" w:cstheme="minorHAnsi"/>
                                <w:b/>
                                <w:bCs/>
                                <w:color w:val="000000"/>
                                <w:sz w:val="32"/>
                                <w:szCs w:val="32"/>
                              </w:rPr>
                              <w:t xml:space="preserve"> </w:t>
                            </w:r>
                            <w:r>
                              <w:rPr>
                                <w:rFonts w:asciiTheme="minorHAnsi" w:hAnsiTheme="minorHAnsi" w:cstheme="minorHAnsi"/>
                                <w:b/>
                                <w:bCs/>
                                <w:color w:val="000000"/>
                                <w:sz w:val="32"/>
                                <w:szCs w:val="32"/>
                              </w:rPr>
                              <w:t>provisioning procedure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spAutoFit/>
                      </wps:bodyPr>
                    </wps:wsp>
                  </a:graphicData>
                </a:graphic>
                <wp14:sizeRelH relativeFrom="margin">
                  <wp14:pctWidth>0</wp14:pctWidth>
                </wp14:sizeRelH>
                <wp14:sizeRelV relativeFrom="margin">
                  <wp14:pctHeight>0</wp14:pctHeight>
                </wp14:sizeRelV>
              </wp:anchor>
            </w:drawing>
          </mc:Choice>
          <mc:Fallback>
            <w:pict>
              <v:shape w14:anchorId="018395DA" id="_x0000_s1032" type="#_x0000_t202" style="position:absolute;left:0;text-align:left;margin-left:0;margin-top:27.95pt;width:485pt;height:2in;z-index:251672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" fillcolor="#e7e6e6 [3214]" strokecolor="white [3212]" strokeweight=".5pt">
                <v:textbox style="mso-fit-shape-to-text:t">
                  <w:txbxContent>
                    <w:p w14:paraId="20293F7A" w14:textId="161C9BAF" w:rsidR="00CD7A55" w:rsidRPr="004E5D2B" w:rsidRDefault="00CD7A55" w:rsidP="00CD7A55">
                      <w:pPr>
                        <w:spacing w:after="60"/>
                        <w:jc w:val="both"/>
                        <w:rPr>
                          <w:rFonts w:asciiTheme="minorHAnsi" w:hAnsiTheme="minorHAnsi" w:cstheme="minorHAnsi"/>
                          <w:b/>
                          <w:bCs/>
                          <w:color w:val="000000"/>
                          <w:sz w:val="32"/>
                          <w:szCs w:val="32"/>
                        </w:rPr>
                      </w:pPr>
                      <w:r>
                        <w:rPr>
                          <w:rFonts w:asciiTheme="minorHAnsi" w:hAnsiTheme="minorHAnsi" w:cstheme="minorHAnsi"/>
                          <w:b/>
                          <w:bCs/>
                          <w:color w:val="000000"/>
                          <w:sz w:val="32"/>
                          <w:szCs w:val="32"/>
                        </w:rPr>
                        <w:t>8</w:t>
                      </w:r>
                      <w:r w:rsidRPr="004E5D2B">
                        <w:rPr>
                          <w:rFonts w:asciiTheme="minorHAnsi" w:hAnsiTheme="minorHAnsi" w:cstheme="minorHAnsi"/>
                          <w:b/>
                          <w:bCs/>
                          <w:color w:val="000000"/>
                          <w:sz w:val="32"/>
                          <w:szCs w:val="32"/>
                        </w:rPr>
                        <w:t xml:space="preserve">. </w:t>
                      </w:r>
                      <w:r>
                        <w:rPr>
                          <w:rFonts w:asciiTheme="minorHAnsi" w:hAnsiTheme="minorHAnsi" w:cstheme="minorHAnsi"/>
                          <w:b/>
                          <w:bCs/>
                          <w:color w:val="000000"/>
                          <w:sz w:val="32"/>
                          <w:szCs w:val="32"/>
                        </w:rPr>
                        <w:t xml:space="preserve">User access </w:t>
                      </w:r>
                      <w:r>
                        <w:rPr>
                          <w:rFonts w:asciiTheme="minorHAnsi" w:hAnsiTheme="minorHAnsi" w:cstheme="minorHAnsi"/>
                          <w:b/>
                          <w:bCs/>
                          <w:color w:val="000000"/>
                          <w:sz w:val="32"/>
                          <w:szCs w:val="32"/>
                        </w:rPr>
                        <w:t>De</w:t>
                      </w:r>
                      <w:r w:rsidR="00111234">
                        <w:rPr>
                          <w:rFonts w:asciiTheme="minorHAnsi" w:hAnsiTheme="minorHAnsi" w:cstheme="minorHAnsi"/>
                          <w:b/>
                          <w:bCs/>
                          <w:color w:val="000000"/>
                          <w:sz w:val="32"/>
                          <w:szCs w:val="32"/>
                        </w:rPr>
                        <w:t xml:space="preserve"> </w:t>
                      </w:r>
                      <w:r>
                        <w:rPr>
                          <w:rFonts w:asciiTheme="minorHAnsi" w:hAnsiTheme="minorHAnsi" w:cstheme="minorHAnsi"/>
                          <w:b/>
                          <w:bCs/>
                          <w:color w:val="000000"/>
                          <w:sz w:val="32"/>
                          <w:szCs w:val="32"/>
                        </w:rPr>
                        <w:t>provisioning procedure</w:t>
                      </w:r>
                    </w:p>
                  </w:txbxContent>
                </v:textbox>
                <w10:wrap type="square"/>
              </v:shape>
            </w:pict>
          </mc:Fallback>
        </mc:AlternateContent>
      </w:r>
      <w:proofErr w:type="spellEnd"/>
    </w:p>
    <w:p w14:paraId="24DD0DB4" w14:textId="69133F58" w:rsidR="004E5D2B" w:rsidRPr="00CD7A55" w:rsidRDefault="004E5D2B">
      <w:pPr>
        <w:pStyle w:val="ListParagraph"/>
        <w:numPr>
          <w:ilvl w:val="0"/>
          <w:numId w:val="3"/>
        </w:numPr>
        <w:spacing w:after="60"/>
        <w:rPr>
          <w:rFonts w:asciiTheme="minorHAnsi" w:eastAsia="Arial" w:hAnsiTheme="minorHAnsi" w:cstheme="minorHAnsi"/>
          <w:sz w:val="24"/>
          <w:szCs w:val="24"/>
        </w:rPr>
      </w:pPr>
      <w:r w:rsidRPr="00CD7A55">
        <w:rPr>
          <w:rFonts w:asciiTheme="minorHAnsi" w:eastAsia="Arial" w:hAnsiTheme="minorHAnsi" w:cstheme="minorHAnsi"/>
          <w:sz w:val="24"/>
          <w:szCs w:val="24"/>
        </w:rPr>
        <w:t>Related policy / document: Access Control Policy; ITD Interface with HR Security Events; Asset Management Policy.</w:t>
      </w:r>
    </w:p>
    <w:p w14:paraId="576E1079" w14:textId="77777777" w:rsidR="00A31AF6" w:rsidRDefault="004E5D2B">
      <w:pPr>
        <w:pStyle w:val="ListParagraph"/>
        <w:numPr>
          <w:ilvl w:val="0"/>
          <w:numId w:val="3"/>
        </w:numPr>
        <w:spacing w:after="60"/>
        <w:rPr>
          <w:rFonts w:asciiTheme="minorHAnsi" w:eastAsia="Arial" w:hAnsiTheme="minorHAnsi" w:cstheme="minorHAnsi"/>
          <w:sz w:val="24"/>
          <w:szCs w:val="24"/>
        </w:rPr>
      </w:pPr>
      <w:r w:rsidRPr="00CD7A55">
        <w:rPr>
          <w:rFonts w:asciiTheme="minorHAnsi" w:eastAsia="Arial" w:hAnsiTheme="minorHAnsi" w:cstheme="minorHAnsi"/>
          <w:sz w:val="24"/>
          <w:szCs w:val="24"/>
        </w:rPr>
        <w:t>When this procedure is used: When an employee or contractor resigns, is terminated, is transferred, goes on long leave, becomes inactive, or no longer needs access.</w:t>
      </w:r>
    </w:p>
    <w:p w14:paraId="37B4545E" w14:textId="6C6AC756" w:rsidR="004E5D2B" w:rsidRPr="00A31AF6" w:rsidRDefault="004E5D2B" w:rsidP="00A31AF6">
      <w:pPr>
        <w:spacing w:after="60"/>
        <w:jc w:val="both"/>
        <w:rPr>
          <w:rFonts w:asciiTheme="minorHAnsi" w:eastAsia="Arial" w:hAnsiTheme="minorHAnsi" w:cstheme="minorHAnsi"/>
          <w:sz w:val="24"/>
          <w:szCs w:val="24"/>
        </w:rPr>
      </w:pPr>
      <w:r w:rsidRPr="00A31AF6">
        <w:rPr>
          <w:rFonts w:asciiTheme="minorHAnsi" w:eastAsia="Arial" w:hAnsiTheme="minorHAnsi" w:cstheme="minorHAnsi"/>
          <w:b/>
          <w:bCs/>
          <w:sz w:val="24"/>
          <w:szCs w:val="24"/>
        </w:rPr>
        <w:t>Procedure steps</w:t>
      </w:r>
    </w:p>
    <w:p w14:paraId="1C15671A" w14:textId="0DAF9340" w:rsidR="004E5D2B" w:rsidRPr="00CD7A55" w:rsidRDefault="004E5D2B">
      <w:pPr>
        <w:pStyle w:val="ListParagraph"/>
        <w:numPr>
          <w:ilvl w:val="0"/>
          <w:numId w:val="6"/>
        </w:numPr>
        <w:spacing w:after="60"/>
        <w:rPr>
          <w:rFonts w:asciiTheme="minorHAnsi" w:eastAsia="Arial" w:hAnsiTheme="minorHAnsi" w:cstheme="minorHAnsi"/>
          <w:sz w:val="24"/>
          <w:szCs w:val="24"/>
        </w:rPr>
      </w:pPr>
      <w:r w:rsidRPr="00CD7A55">
        <w:rPr>
          <w:rFonts w:asciiTheme="minorHAnsi" w:eastAsia="Arial" w:hAnsiTheme="minorHAnsi" w:cstheme="minorHAnsi"/>
          <w:sz w:val="24"/>
          <w:szCs w:val="24"/>
        </w:rPr>
        <w:t>HR, the department head, line manager, or authorized function informs ITD through the approved channel with required exit, transfer, leave, or access removal details.</w:t>
      </w:r>
    </w:p>
    <w:p w14:paraId="7C2118D3" w14:textId="7D318E63" w:rsidR="004E5D2B" w:rsidRPr="00CD7A55" w:rsidRDefault="004E5D2B">
      <w:pPr>
        <w:pStyle w:val="ListParagraph"/>
        <w:numPr>
          <w:ilvl w:val="0"/>
          <w:numId w:val="6"/>
        </w:numPr>
        <w:spacing w:after="60"/>
        <w:rPr>
          <w:rFonts w:asciiTheme="minorHAnsi" w:eastAsia="Arial" w:hAnsiTheme="minorHAnsi" w:cstheme="minorHAnsi"/>
          <w:sz w:val="24"/>
          <w:szCs w:val="24"/>
        </w:rPr>
      </w:pPr>
      <w:r w:rsidRPr="00CD7A55">
        <w:rPr>
          <w:rFonts w:asciiTheme="minorHAnsi" w:eastAsia="Arial" w:hAnsiTheme="minorHAnsi" w:cstheme="minorHAnsi"/>
          <w:sz w:val="24"/>
          <w:szCs w:val="24"/>
        </w:rPr>
        <w:t>ITD creates or updates the de</w:t>
      </w:r>
      <w:r w:rsidR="00111234">
        <w:rPr>
          <w:rFonts w:asciiTheme="minorHAnsi" w:eastAsia="Arial" w:hAnsiTheme="minorHAnsi" w:cstheme="minorHAnsi"/>
          <w:sz w:val="24"/>
          <w:szCs w:val="24"/>
        </w:rPr>
        <w:t xml:space="preserve"> </w:t>
      </w:r>
      <w:r w:rsidRPr="00CD7A55">
        <w:rPr>
          <w:rFonts w:asciiTheme="minorHAnsi" w:eastAsia="Arial" w:hAnsiTheme="minorHAnsi" w:cstheme="minorHAnsi"/>
          <w:sz w:val="24"/>
          <w:szCs w:val="24"/>
        </w:rPr>
        <w:t>provisioning ticket and confirms affected systems, accounts, devices, tokens and services.</w:t>
      </w:r>
    </w:p>
    <w:p w14:paraId="1CC24254" w14:textId="676AF98B" w:rsidR="004E5D2B" w:rsidRPr="00CD7A55" w:rsidRDefault="004E5D2B">
      <w:pPr>
        <w:pStyle w:val="ListParagraph"/>
        <w:numPr>
          <w:ilvl w:val="0"/>
          <w:numId w:val="6"/>
        </w:numPr>
        <w:spacing w:after="60"/>
        <w:rPr>
          <w:rFonts w:asciiTheme="minorHAnsi" w:eastAsia="Arial" w:hAnsiTheme="minorHAnsi" w:cstheme="minorHAnsi"/>
          <w:sz w:val="24"/>
          <w:szCs w:val="24"/>
        </w:rPr>
      </w:pPr>
      <w:r w:rsidRPr="00CD7A55">
        <w:rPr>
          <w:rFonts w:asciiTheme="minorHAnsi" w:eastAsia="Arial" w:hAnsiTheme="minorHAnsi" w:cstheme="minorHAnsi"/>
          <w:sz w:val="24"/>
          <w:szCs w:val="24"/>
        </w:rPr>
        <w:lastRenderedPageBreak/>
        <w:t>For termination or high</w:t>
      </w:r>
      <w:r w:rsidR="00111234">
        <w:rPr>
          <w:rFonts w:asciiTheme="minorHAnsi" w:eastAsia="Arial" w:hAnsiTheme="minorHAnsi" w:cstheme="minorHAnsi"/>
          <w:sz w:val="24"/>
          <w:szCs w:val="24"/>
        </w:rPr>
        <w:t xml:space="preserve"> </w:t>
      </w:r>
      <w:r w:rsidRPr="00CD7A55">
        <w:rPr>
          <w:rFonts w:asciiTheme="minorHAnsi" w:eastAsia="Arial" w:hAnsiTheme="minorHAnsi" w:cstheme="minorHAnsi"/>
          <w:sz w:val="24"/>
          <w:szCs w:val="24"/>
        </w:rPr>
        <w:t>risk cases, access shall be disabled immediately or as instructed by the authorized owner.</w:t>
      </w:r>
    </w:p>
    <w:p w14:paraId="637744BD" w14:textId="0061DD72" w:rsidR="004E5D2B" w:rsidRPr="00CD7A55" w:rsidRDefault="004E5D2B">
      <w:pPr>
        <w:pStyle w:val="ListParagraph"/>
        <w:numPr>
          <w:ilvl w:val="0"/>
          <w:numId w:val="6"/>
        </w:numPr>
        <w:spacing w:after="60"/>
        <w:rPr>
          <w:rFonts w:asciiTheme="minorHAnsi" w:eastAsia="Arial" w:hAnsiTheme="minorHAnsi" w:cstheme="minorHAnsi"/>
          <w:sz w:val="24"/>
          <w:szCs w:val="24"/>
        </w:rPr>
      </w:pPr>
      <w:r w:rsidRPr="00CD7A55">
        <w:rPr>
          <w:rFonts w:asciiTheme="minorHAnsi" w:eastAsia="Arial" w:hAnsiTheme="minorHAnsi" w:cstheme="minorHAnsi"/>
          <w:sz w:val="24"/>
          <w:szCs w:val="24"/>
        </w:rPr>
        <w:t>For resignation or normal exit, access shall be removed on or before the last working day where practical, based on approved business requirement.</w:t>
      </w:r>
    </w:p>
    <w:p w14:paraId="7194F7A6" w14:textId="7F08E82C" w:rsidR="004E5D2B" w:rsidRPr="00CD7A55" w:rsidRDefault="004E5D2B">
      <w:pPr>
        <w:pStyle w:val="ListParagraph"/>
        <w:numPr>
          <w:ilvl w:val="0"/>
          <w:numId w:val="6"/>
        </w:numPr>
        <w:spacing w:after="60"/>
        <w:rPr>
          <w:rFonts w:asciiTheme="minorHAnsi" w:eastAsia="Arial" w:hAnsiTheme="minorHAnsi" w:cstheme="minorHAnsi"/>
          <w:sz w:val="24"/>
          <w:szCs w:val="24"/>
        </w:rPr>
      </w:pPr>
      <w:r w:rsidRPr="00CD7A55">
        <w:rPr>
          <w:rFonts w:asciiTheme="minorHAnsi" w:eastAsia="Arial" w:hAnsiTheme="minorHAnsi" w:cstheme="minorHAnsi"/>
          <w:sz w:val="24"/>
          <w:szCs w:val="24"/>
        </w:rPr>
        <w:t>For transfer, access no longer required for the previous role shall be removed and new access shall be approved separately.</w:t>
      </w:r>
    </w:p>
    <w:p w14:paraId="7AED9835" w14:textId="2F7E4238" w:rsidR="004E5D2B" w:rsidRPr="00CD7A55" w:rsidRDefault="004E5D2B">
      <w:pPr>
        <w:pStyle w:val="ListParagraph"/>
        <w:numPr>
          <w:ilvl w:val="0"/>
          <w:numId w:val="6"/>
        </w:numPr>
        <w:spacing w:after="60"/>
        <w:rPr>
          <w:rFonts w:asciiTheme="minorHAnsi" w:eastAsia="Arial" w:hAnsiTheme="minorHAnsi" w:cstheme="minorHAnsi"/>
          <w:sz w:val="24"/>
          <w:szCs w:val="24"/>
        </w:rPr>
      </w:pPr>
      <w:r w:rsidRPr="00CD7A55">
        <w:rPr>
          <w:rFonts w:asciiTheme="minorHAnsi" w:eastAsia="Arial" w:hAnsiTheme="minorHAnsi" w:cstheme="minorHAnsi"/>
          <w:sz w:val="24"/>
          <w:szCs w:val="24"/>
        </w:rPr>
        <w:t>ITD disables accounts first where preservation of logs, email, data, or audit evidence is required. Deletion shall only be done after retention and business requirements are considered.</w:t>
      </w:r>
    </w:p>
    <w:p w14:paraId="07F521AB" w14:textId="799FD50E" w:rsidR="004E5D2B" w:rsidRPr="00CD7A55" w:rsidRDefault="004E5D2B">
      <w:pPr>
        <w:pStyle w:val="ListParagraph"/>
        <w:numPr>
          <w:ilvl w:val="0"/>
          <w:numId w:val="6"/>
        </w:numPr>
        <w:spacing w:after="60"/>
        <w:rPr>
          <w:rFonts w:asciiTheme="minorHAnsi" w:eastAsia="Arial" w:hAnsiTheme="minorHAnsi" w:cstheme="minorHAnsi"/>
          <w:sz w:val="24"/>
          <w:szCs w:val="24"/>
        </w:rPr>
      </w:pPr>
      <w:r w:rsidRPr="00CD7A55">
        <w:rPr>
          <w:rFonts w:asciiTheme="minorHAnsi" w:eastAsia="Arial" w:hAnsiTheme="minorHAnsi" w:cstheme="minorHAnsi"/>
          <w:sz w:val="24"/>
          <w:szCs w:val="24"/>
        </w:rPr>
        <w:t>ITD retrieves IT assets, tokens, devices and removable media where applicable and updates the IT Asset Register.</w:t>
      </w:r>
    </w:p>
    <w:p w14:paraId="62194CB3" w14:textId="79358B6B" w:rsidR="004E5D2B" w:rsidRPr="00CD7A55" w:rsidRDefault="004E5D2B">
      <w:pPr>
        <w:pStyle w:val="ListParagraph"/>
        <w:numPr>
          <w:ilvl w:val="0"/>
          <w:numId w:val="6"/>
        </w:numPr>
        <w:spacing w:after="60"/>
        <w:rPr>
          <w:rFonts w:asciiTheme="minorHAnsi" w:eastAsia="Arial" w:hAnsiTheme="minorHAnsi" w:cstheme="minorHAnsi"/>
          <w:sz w:val="24"/>
          <w:szCs w:val="24"/>
        </w:rPr>
      </w:pPr>
      <w:r w:rsidRPr="00CD7A55">
        <w:rPr>
          <w:rFonts w:asciiTheme="minorHAnsi" w:eastAsia="Arial" w:hAnsiTheme="minorHAnsi" w:cstheme="minorHAnsi"/>
          <w:sz w:val="24"/>
          <w:szCs w:val="24"/>
        </w:rPr>
        <w:t>Any approved email redirection, mailbox access, data handover, or account retention shall be documented with owner and duration.</w:t>
      </w:r>
    </w:p>
    <w:p w14:paraId="715E5E4C" w14:textId="77777777" w:rsidR="00A31AF6" w:rsidRDefault="004E5D2B">
      <w:pPr>
        <w:pStyle w:val="ListParagraph"/>
        <w:numPr>
          <w:ilvl w:val="0"/>
          <w:numId w:val="6"/>
        </w:numPr>
        <w:spacing w:after="60"/>
        <w:rPr>
          <w:rFonts w:asciiTheme="minorHAnsi" w:eastAsia="Arial" w:hAnsiTheme="minorHAnsi" w:cstheme="minorHAnsi"/>
          <w:sz w:val="24"/>
          <w:szCs w:val="24"/>
        </w:rPr>
      </w:pPr>
      <w:r w:rsidRPr="00CD7A55">
        <w:rPr>
          <w:rFonts w:asciiTheme="minorHAnsi" w:eastAsia="Arial" w:hAnsiTheme="minorHAnsi" w:cstheme="minorHAnsi"/>
          <w:sz w:val="24"/>
          <w:szCs w:val="24"/>
        </w:rPr>
        <w:t>The ticket shall be closed only after access removal, asset return and evidence are completed.</w:t>
      </w:r>
    </w:p>
    <w:p w14:paraId="450F47B0" w14:textId="2502A41B" w:rsidR="004E5D2B" w:rsidRPr="00A31AF6" w:rsidRDefault="004E5D2B" w:rsidP="00A31AF6">
      <w:pPr>
        <w:spacing w:after="60"/>
        <w:jc w:val="both"/>
        <w:rPr>
          <w:rFonts w:asciiTheme="minorHAnsi" w:eastAsia="Arial" w:hAnsiTheme="minorHAnsi" w:cstheme="minorHAnsi"/>
          <w:sz w:val="24"/>
          <w:szCs w:val="24"/>
        </w:rPr>
      </w:pPr>
      <w:r w:rsidRPr="00A31AF6">
        <w:rPr>
          <w:rFonts w:asciiTheme="minorHAnsi" w:eastAsia="Arial" w:hAnsiTheme="minorHAnsi" w:cstheme="minorHAnsi"/>
          <w:b/>
          <w:bCs/>
          <w:sz w:val="24"/>
          <w:szCs w:val="24"/>
        </w:rPr>
        <w:t>Records and evidence</w:t>
      </w:r>
    </w:p>
    <w:p w14:paraId="763E0C1E" w14:textId="484A7122" w:rsidR="004E5D2B" w:rsidRPr="00CD7A55" w:rsidRDefault="004E5D2B">
      <w:pPr>
        <w:pStyle w:val="ListParagraph"/>
        <w:numPr>
          <w:ilvl w:val="0"/>
          <w:numId w:val="7"/>
        </w:numPr>
        <w:spacing w:after="60"/>
        <w:rPr>
          <w:rFonts w:asciiTheme="minorHAnsi" w:eastAsia="Arial" w:hAnsiTheme="minorHAnsi" w:cstheme="minorHAnsi"/>
          <w:sz w:val="24"/>
          <w:szCs w:val="24"/>
        </w:rPr>
      </w:pPr>
      <w:r w:rsidRPr="00CD7A55">
        <w:rPr>
          <w:rFonts w:asciiTheme="minorHAnsi" w:eastAsia="Arial" w:hAnsiTheme="minorHAnsi" w:cstheme="minorHAnsi"/>
          <w:sz w:val="24"/>
          <w:szCs w:val="24"/>
        </w:rPr>
        <w:t>Exit / transfer / leave notification.</w:t>
      </w:r>
    </w:p>
    <w:p w14:paraId="4563CB4A" w14:textId="405F95C1" w:rsidR="004E5D2B" w:rsidRPr="00CD7A55" w:rsidRDefault="004E5D2B">
      <w:pPr>
        <w:pStyle w:val="ListParagraph"/>
        <w:numPr>
          <w:ilvl w:val="0"/>
          <w:numId w:val="7"/>
        </w:numPr>
        <w:spacing w:after="60"/>
        <w:rPr>
          <w:rFonts w:asciiTheme="minorHAnsi" w:eastAsia="Arial" w:hAnsiTheme="minorHAnsi" w:cstheme="minorHAnsi"/>
          <w:sz w:val="24"/>
          <w:szCs w:val="24"/>
        </w:rPr>
      </w:pPr>
      <w:r w:rsidRPr="00CD7A55">
        <w:rPr>
          <w:rFonts w:asciiTheme="minorHAnsi" w:eastAsia="Arial" w:hAnsiTheme="minorHAnsi" w:cstheme="minorHAnsi"/>
          <w:sz w:val="24"/>
          <w:szCs w:val="24"/>
        </w:rPr>
        <w:t>Access removal ticket.</w:t>
      </w:r>
    </w:p>
    <w:p w14:paraId="207AC168" w14:textId="5F72DA50" w:rsidR="004E5D2B" w:rsidRPr="00CD7A55" w:rsidRDefault="004E5D2B">
      <w:pPr>
        <w:pStyle w:val="ListParagraph"/>
        <w:numPr>
          <w:ilvl w:val="0"/>
          <w:numId w:val="7"/>
        </w:numPr>
        <w:spacing w:after="60"/>
        <w:rPr>
          <w:rFonts w:asciiTheme="minorHAnsi" w:eastAsia="Arial" w:hAnsiTheme="minorHAnsi" w:cstheme="minorHAnsi"/>
          <w:sz w:val="24"/>
          <w:szCs w:val="24"/>
        </w:rPr>
      </w:pPr>
      <w:r w:rsidRPr="00CD7A55">
        <w:rPr>
          <w:rFonts w:asciiTheme="minorHAnsi" w:eastAsia="Arial" w:hAnsiTheme="minorHAnsi" w:cstheme="minorHAnsi"/>
          <w:sz w:val="24"/>
          <w:szCs w:val="24"/>
        </w:rPr>
        <w:t>Account disable/delete evidence.</w:t>
      </w:r>
    </w:p>
    <w:p w14:paraId="205A7F5C" w14:textId="7155933F" w:rsidR="004E5D2B" w:rsidRPr="00CD7A55" w:rsidRDefault="004E5D2B">
      <w:pPr>
        <w:pStyle w:val="ListParagraph"/>
        <w:numPr>
          <w:ilvl w:val="0"/>
          <w:numId w:val="7"/>
        </w:numPr>
        <w:spacing w:after="60"/>
        <w:rPr>
          <w:rFonts w:asciiTheme="minorHAnsi" w:eastAsia="Arial" w:hAnsiTheme="minorHAnsi" w:cstheme="minorHAnsi"/>
          <w:sz w:val="24"/>
          <w:szCs w:val="24"/>
        </w:rPr>
      </w:pPr>
      <w:r w:rsidRPr="00CD7A55">
        <w:rPr>
          <w:rFonts w:asciiTheme="minorHAnsi" w:eastAsia="Arial" w:hAnsiTheme="minorHAnsi" w:cstheme="minorHAnsi"/>
          <w:sz w:val="24"/>
          <w:szCs w:val="24"/>
        </w:rPr>
        <w:t>Asset return evidence.</w:t>
      </w:r>
    </w:p>
    <w:p w14:paraId="4AD4B853" w14:textId="60E050C9" w:rsidR="004E5D2B" w:rsidRPr="00CD7A55" w:rsidRDefault="004E5D2B">
      <w:pPr>
        <w:pStyle w:val="ListParagraph"/>
        <w:numPr>
          <w:ilvl w:val="0"/>
          <w:numId w:val="7"/>
        </w:numPr>
        <w:spacing w:after="60"/>
        <w:rPr>
          <w:rFonts w:asciiTheme="minorHAnsi" w:eastAsia="Arial" w:hAnsiTheme="minorHAnsi" w:cstheme="minorHAnsi"/>
          <w:sz w:val="24"/>
          <w:szCs w:val="24"/>
        </w:rPr>
      </w:pPr>
      <w:r w:rsidRPr="00CD7A55">
        <w:rPr>
          <w:rFonts w:asciiTheme="minorHAnsi" w:eastAsia="Arial" w:hAnsiTheme="minorHAnsi" w:cstheme="minorHAnsi"/>
          <w:sz w:val="24"/>
          <w:szCs w:val="24"/>
        </w:rPr>
        <w:t>Approved mailbox redirection or data handover record where applicable.</w:t>
      </w:r>
    </w:p>
    <w:p w14:paraId="479A9358" w14:textId="719F7D29" w:rsidR="00CD7A55" w:rsidRPr="00A31AF6" w:rsidRDefault="00CD7A55">
      <w:pPr>
        <w:pStyle w:val="ListParagraph"/>
        <w:numPr>
          <w:ilvl w:val="0"/>
          <w:numId w:val="7"/>
        </w:numPr>
        <w:spacing w:after="60"/>
        <w:rPr>
          <w:rFonts w:asciiTheme="minorHAnsi" w:eastAsia="Arial" w:hAnsiTheme="minorHAnsi" w:cstheme="minorHAnsi"/>
          <w:sz w:val="24"/>
          <w:szCs w:val="24"/>
        </w:rPr>
      </w:pPr>
      <w:r w:rsidRPr="004E5D2B">
        <mc:AlternateContent>
          <mc:Choice Requires="wps">
            <w:drawing>
              <wp:anchor distT="0" distB="0" distL="114300" distR="114300" simplePos="0" relativeHeight="251674112" behindDoc="0" locked="0" layoutInCell="1" allowOverlap="1" wp14:anchorId="430296B2" wp14:editId="41064832">
                <wp:simplePos x="0" y="0"/>
                <wp:positionH relativeFrom="column">
                  <wp:posOffset>0</wp:posOffset>
                </wp:positionH>
                <wp:positionV relativeFrom="paragraph">
                  <wp:posOffset>302260</wp:posOffset>
                </wp:positionV>
                <wp:extent cx="6159500" cy="1828800"/>
                <wp:effectExtent l="0" t="0" r="12700" b="15875"/>
                <wp:wrapSquare wrapText="bothSides"/>
                <wp:docPr id="2040167338" name="Text Box 1"/>
                <wp:cNvGraphicFramePr/>
                <a:graphic xmlns:a="http://schemas.openxmlformats.org/drawingml/2006/main">
                  <a:graphicData uri="http://schemas.microsoft.com/office/word/2010/wordprocessingShape">
                    <wps:wsp>
                      <wps:cNvSpPr txBox="1"/>
                      <wps:spPr>
                        <a:xfrm>
                          <a:off x="0" y="0"/>
                          <a:ext cx="6159500" cy="1828800"/>
                        </a:xfrm>
                        <a:prstGeom prst="rect">
                          <a:avLst/>
                        </a:prstGeom>
                        <a:solidFill>
                          <a:schemeClr val="bg2"/>
                        </a:solidFill>
                        <a:ln w="6350">
                          <a:solidFill>
                            <a:schemeClr val="bg1"/>
                          </a:solidFill>
                        </a:ln>
                      </wps:spPr>
                      <wps:txbx>
                        <w:txbxContent>
                          <w:p w14:paraId="189EED14" w14:textId="5136327D" w:rsidR="00CD7A55" w:rsidRPr="004E5D2B" w:rsidRDefault="00CD7A55" w:rsidP="00CD7A55">
                            <w:pPr>
                              <w:spacing w:after="60"/>
                              <w:jc w:val="both"/>
                              <w:rPr>
                                <w:rFonts w:asciiTheme="minorHAnsi" w:hAnsiTheme="minorHAnsi" w:cstheme="minorHAnsi"/>
                                <w:b/>
                                <w:bCs/>
                                <w:color w:val="000000"/>
                                <w:sz w:val="32"/>
                                <w:szCs w:val="32"/>
                              </w:rPr>
                            </w:pPr>
                            <w:r>
                              <w:rPr>
                                <w:rFonts w:asciiTheme="minorHAnsi" w:hAnsiTheme="minorHAnsi" w:cstheme="minorHAnsi"/>
                                <w:b/>
                                <w:bCs/>
                                <w:color w:val="000000"/>
                                <w:sz w:val="32"/>
                                <w:szCs w:val="32"/>
                              </w:rPr>
                              <w:t>9</w:t>
                            </w:r>
                            <w:r w:rsidRPr="004E5D2B">
                              <w:rPr>
                                <w:rFonts w:asciiTheme="minorHAnsi" w:hAnsiTheme="minorHAnsi" w:cstheme="minorHAnsi"/>
                                <w:b/>
                                <w:bCs/>
                                <w:color w:val="000000"/>
                                <w:sz w:val="32"/>
                                <w:szCs w:val="32"/>
                              </w:rPr>
                              <w:t xml:space="preserve">. </w:t>
                            </w:r>
                            <w:r>
                              <w:rPr>
                                <w:rFonts w:asciiTheme="minorHAnsi" w:hAnsiTheme="minorHAnsi" w:cstheme="minorHAnsi"/>
                                <w:b/>
                                <w:bCs/>
                                <w:color w:val="000000"/>
                                <w:sz w:val="32"/>
                                <w:szCs w:val="32"/>
                              </w:rPr>
                              <w:t>Privileged access review procedure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spAutoFit/>
                      </wps:bodyPr>
                    </wps:wsp>
                  </a:graphicData>
                </a:graphic>
                <wp14:sizeRelH relativeFrom="margin">
                  <wp14:pctWidth>0</wp14:pctWidth>
                </wp14:sizeRelH>
                <wp14:sizeRelV relativeFrom="margin">
                  <wp14:pctHeight>0</wp14:pctHeight>
                </wp14:sizeRelV>
              </wp:anchor>
            </w:drawing>
          </mc:Choice>
          <mc:Fallback>
            <w:pict>
              <v:shape w14:anchorId="430296B2" id="_x0000_s1033" type="#_x0000_t202" style="position:absolute;left:0;text-align:left;margin-left:0;margin-top:23.8pt;width:485pt;height:2in;z-index:2516741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" fillcolor="#e7e6e6 [3214]" strokecolor="white [3212]" strokeweight=".5pt">
                <v:textbox style="mso-fit-shape-to-text:t">
                  <w:txbxContent>
                    <w:p w14:paraId="189EED14" w14:textId="5136327D" w:rsidR="00CD7A55" w:rsidRPr="004E5D2B" w:rsidRDefault="00CD7A55" w:rsidP="00CD7A55">
                      <w:pPr>
                        <w:spacing w:after="60"/>
                        <w:jc w:val="both"/>
                        <w:rPr>
                          <w:rFonts w:asciiTheme="minorHAnsi" w:hAnsiTheme="minorHAnsi" w:cstheme="minorHAnsi"/>
                          <w:b/>
                          <w:bCs/>
                          <w:color w:val="000000"/>
                          <w:sz w:val="32"/>
                          <w:szCs w:val="32"/>
                        </w:rPr>
                      </w:pPr>
                      <w:r>
                        <w:rPr>
                          <w:rFonts w:asciiTheme="minorHAnsi" w:hAnsiTheme="minorHAnsi" w:cstheme="minorHAnsi"/>
                          <w:b/>
                          <w:bCs/>
                          <w:color w:val="000000"/>
                          <w:sz w:val="32"/>
                          <w:szCs w:val="32"/>
                        </w:rPr>
                        <w:t>9</w:t>
                      </w:r>
                      <w:r w:rsidRPr="004E5D2B">
                        <w:rPr>
                          <w:rFonts w:asciiTheme="minorHAnsi" w:hAnsiTheme="minorHAnsi" w:cstheme="minorHAnsi"/>
                          <w:b/>
                          <w:bCs/>
                          <w:color w:val="000000"/>
                          <w:sz w:val="32"/>
                          <w:szCs w:val="32"/>
                        </w:rPr>
                        <w:t xml:space="preserve">. </w:t>
                      </w:r>
                      <w:r>
                        <w:rPr>
                          <w:rFonts w:asciiTheme="minorHAnsi" w:hAnsiTheme="minorHAnsi" w:cstheme="minorHAnsi"/>
                          <w:b/>
                          <w:bCs/>
                          <w:color w:val="000000"/>
                          <w:sz w:val="32"/>
                          <w:szCs w:val="32"/>
                        </w:rPr>
                        <w:t>Privileged access review procedure</w:t>
                      </w:r>
                    </w:p>
                  </w:txbxContent>
                </v:textbox>
                <w10:wrap type="square"/>
              </v:shape>
            </w:pict>
          </mc:Fallback>
        </mc:AlternateContent>
      </w:r>
      <w:r w:rsidR="004E5D2B" w:rsidRPr="00CD7A55">
        <w:rPr>
          <w:rFonts w:asciiTheme="minorHAnsi" w:eastAsia="Arial" w:hAnsiTheme="minorHAnsi" w:cstheme="minorHAnsi"/>
          <w:sz w:val="24"/>
          <w:szCs w:val="24"/>
        </w:rPr>
        <w:t>Updated IT Asset Register.</w:t>
      </w:r>
    </w:p>
    <w:p w14:paraId="2F002D32" w14:textId="77777777" w:rsidR="004E5D2B" w:rsidRPr="00CD7A55" w:rsidRDefault="004E5D2B">
      <w:pPr>
        <w:pStyle w:val="ListParagraph"/>
        <w:numPr>
          <w:ilvl w:val="0"/>
          <w:numId w:val="7"/>
        </w:numPr>
        <w:spacing w:after="60"/>
        <w:rPr>
          <w:rFonts w:asciiTheme="minorHAnsi" w:eastAsia="Arial" w:hAnsiTheme="minorHAnsi" w:cstheme="minorHAnsi"/>
          <w:sz w:val="24"/>
          <w:szCs w:val="24"/>
        </w:rPr>
      </w:pPr>
      <w:r w:rsidRPr="00CD7A55">
        <w:rPr>
          <w:rFonts w:asciiTheme="minorHAnsi" w:eastAsia="Arial" w:hAnsiTheme="minorHAnsi" w:cstheme="minorHAnsi"/>
          <w:sz w:val="24"/>
          <w:szCs w:val="24"/>
        </w:rPr>
        <w:t>Related policy / document: Access Control Policy; Information Security Risk Management Procedure.</w:t>
      </w:r>
    </w:p>
    <w:p w14:paraId="590D6B9D" w14:textId="77777777" w:rsidR="00A31AF6" w:rsidRDefault="004E5D2B">
      <w:pPr>
        <w:pStyle w:val="ListParagraph"/>
        <w:numPr>
          <w:ilvl w:val="0"/>
          <w:numId w:val="7"/>
        </w:numPr>
        <w:spacing w:after="60"/>
        <w:rPr>
          <w:rFonts w:asciiTheme="minorHAnsi" w:eastAsia="Arial" w:hAnsiTheme="minorHAnsi" w:cstheme="minorHAnsi"/>
          <w:sz w:val="24"/>
          <w:szCs w:val="24"/>
        </w:rPr>
      </w:pPr>
      <w:r w:rsidRPr="00CD7A55">
        <w:rPr>
          <w:rFonts w:asciiTheme="minorHAnsi" w:eastAsia="Arial" w:hAnsiTheme="minorHAnsi" w:cstheme="minorHAnsi"/>
          <w:sz w:val="24"/>
          <w:szCs w:val="24"/>
        </w:rPr>
        <w:t>When this procedure is used: When privileged access is granted, changed, reviewed, or removed for administrators, service accounts, system accounts, cloud accounts, databases, network devices, or critical applications</w:t>
      </w:r>
      <w:r w:rsidR="00A31AF6">
        <w:rPr>
          <w:rFonts w:asciiTheme="minorHAnsi" w:eastAsia="Arial" w:hAnsiTheme="minorHAnsi" w:cstheme="minorHAnsi"/>
          <w:sz w:val="24"/>
          <w:szCs w:val="24"/>
        </w:rPr>
        <w:t>.</w:t>
      </w:r>
    </w:p>
    <w:p w14:paraId="102E1870" w14:textId="7807A9E3" w:rsidR="004E5D2B" w:rsidRPr="00A31AF6" w:rsidRDefault="004E5D2B" w:rsidP="00A31AF6">
      <w:pPr>
        <w:spacing w:after="60"/>
        <w:jc w:val="both"/>
        <w:rPr>
          <w:rFonts w:asciiTheme="minorHAnsi" w:eastAsia="Arial" w:hAnsiTheme="minorHAnsi" w:cstheme="minorHAnsi"/>
          <w:sz w:val="24"/>
          <w:szCs w:val="24"/>
        </w:rPr>
      </w:pPr>
      <w:r w:rsidRPr="00A31AF6">
        <w:rPr>
          <w:rFonts w:asciiTheme="minorHAnsi" w:eastAsia="Arial" w:hAnsiTheme="minorHAnsi" w:cstheme="minorHAnsi"/>
          <w:b/>
          <w:bCs/>
          <w:sz w:val="24"/>
          <w:szCs w:val="24"/>
        </w:rPr>
        <w:t>Procedure steps</w:t>
      </w:r>
    </w:p>
    <w:p w14:paraId="536C380F" w14:textId="4047B156" w:rsidR="004E5D2B" w:rsidRPr="00CD7A55" w:rsidRDefault="004E5D2B">
      <w:pPr>
        <w:pStyle w:val="ListParagraph"/>
        <w:numPr>
          <w:ilvl w:val="0"/>
          <w:numId w:val="8"/>
        </w:numPr>
        <w:spacing w:after="60"/>
        <w:rPr>
          <w:rFonts w:asciiTheme="minorHAnsi" w:eastAsia="Arial" w:hAnsiTheme="minorHAnsi" w:cstheme="minorHAnsi"/>
          <w:sz w:val="24"/>
          <w:szCs w:val="24"/>
        </w:rPr>
      </w:pPr>
      <w:r w:rsidRPr="00CD7A55">
        <w:rPr>
          <w:rFonts w:asciiTheme="minorHAnsi" w:eastAsia="Arial" w:hAnsiTheme="minorHAnsi" w:cstheme="minorHAnsi"/>
          <w:sz w:val="24"/>
          <w:szCs w:val="24"/>
        </w:rPr>
        <w:t>ITD maintains a list or system report of privileged accounts where available.</w:t>
      </w:r>
    </w:p>
    <w:p w14:paraId="79AF7A34" w14:textId="2A3ADE2D" w:rsidR="004E5D2B" w:rsidRPr="00CD7A55" w:rsidRDefault="004E5D2B">
      <w:pPr>
        <w:pStyle w:val="ListParagraph"/>
        <w:numPr>
          <w:ilvl w:val="0"/>
          <w:numId w:val="8"/>
        </w:numPr>
        <w:spacing w:after="60"/>
        <w:rPr>
          <w:rFonts w:asciiTheme="minorHAnsi" w:eastAsia="Arial" w:hAnsiTheme="minorHAnsi" w:cstheme="minorHAnsi"/>
          <w:sz w:val="24"/>
          <w:szCs w:val="24"/>
        </w:rPr>
      </w:pPr>
      <w:r w:rsidRPr="00CD7A55">
        <w:rPr>
          <w:rFonts w:asciiTheme="minorHAnsi" w:eastAsia="Arial" w:hAnsiTheme="minorHAnsi" w:cstheme="minorHAnsi"/>
          <w:sz w:val="24"/>
          <w:szCs w:val="24"/>
        </w:rPr>
        <w:t>Privileged access shall be approved based on business need and role requirement.</w:t>
      </w:r>
    </w:p>
    <w:p w14:paraId="5BF0062A" w14:textId="72560554" w:rsidR="004E5D2B" w:rsidRPr="00CD7A55" w:rsidRDefault="004E5D2B">
      <w:pPr>
        <w:pStyle w:val="ListParagraph"/>
        <w:numPr>
          <w:ilvl w:val="0"/>
          <w:numId w:val="8"/>
        </w:numPr>
        <w:spacing w:after="60"/>
        <w:rPr>
          <w:rFonts w:asciiTheme="minorHAnsi" w:eastAsia="Arial" w:hAnsiTheme="minorHAnsi" w:cstheme="minorHAnsi"/>
          <w:sz w:val="24"/>
          <w:szCs w:val="24"/>
        </w:rPr>
      </w:pPr>
      <w:r w:rsidRPr="00CD7A55">
        <w:rPr>
          <w:rFonts w:asciiTheme="minorHAnsi" w:eastAsia="Arial" w:hAnsiTheme="minorHAnsi" w:cstheme="minorHAnsi"/>
          <w:sz w:val="24"/>
          <w:szCs w:val="24"/>
        </w:rPr>
        <w:t>Privileged access shall be limited to authorized users and shall not be shared.</w:t>
      </w:r>
    </w:p>
    <w:p w14:paraId="22295B0B" w14:textId="684299BA" w:rsidR="004E5D2B" w:rsidRPr="00CD7A55" w:rsidRDefault="004E5D2B">
      <w:pPr>
        <w:pStyle w:val="ListParagraph"/>
        <w:numPr>
          <w:ilvl w:val="0"/>
          <w:numId w:val="8"/>
        </w:numPr>
        <w:spacing w:after="60"/>
        <w:rPr>
          <w:rFonts w:asciiTheme="minorHAnsi" w:eastAsia="Arial" w:hAnsiTheme="minorHAnsi" w:cstheme="minorHAnsi"/>
          <w:sz w:val="24"/>
          <w:szCs w:val="24"/>
        </w:rPr>
      </w:pPr>
      <w:r w:rsidRPr="00CD7A55">
        <w:rPr>
          <w:rFonts w:asciiTheme="minorHAnsi" w:eastAsia="Arial" w:hAnsiTheme="minorHAnsi" w:cstheme="minorHAnsi"/>
          <w:sz w:val="24"/>
          <w:szCs w:val="24"/>
        </w:rPr>
        <w:t>Privileged accounts shall use strong authentication where technically possible and based on risk.</w:t>
      </w:r>
    </w:p>
    <w:p w14:paraId="27966A0C" w14:textId="7A5049C1" w:rsidR="004E5D2B" w:rsidRPr="00CD7A55" w:rsidRDefault="004E5D2B">
      <w:pPr>
        <w:pStyle w:val="ListParagraph"/>
        <w:numPr>
          <w:ilvl w:val="0"/>
          <w:numId w:val="8"/>
        </w:numPr>
        <w:spacing w:after="60"/>
        <w:rPr>
          <w:rFonts w:asciiTheme="minorHAnsi" w:eastAsia="Arial" w:hAnsiTheme="minorHAnsi" w:cstheme="minorHAnsi"/>
          <w:sz w:val="24"/>
          <w:szCs w:val="24"/>
        </w:rPr>
      </w:pPr>
      <w:r w:rsidRPr="00CD7A55">
        <w:rPr>
          <w:rFonts w:asciiTheme="minorHAnsi" w:eastAsia="Arial" w:hAnsiTheme="minorHAnsi" w:cstheme="minorHAnsi"/>
          <w:sz w:val="24"/>
          <w:szCs w:val="24"/>
        </w:rPr>
        <w:t>ITD reviews privileged access periodically based on system criticality and risk.</w:t>
      </w:r>
    </w:p>
    <w:p w14:paraId="506F18EA" w14:textId="53A1D3EF" w:rsidR="004E5D2B" w:rsidRPr="00CD7A55" w:rsidRDefault="004E5D2B">
      <w:pPr>
        <w:pStyle w:val="ListParagraph"/>
        <w:numPr>
          <w:ilvl w:val="0"/>
          <w:numId w:val="8"/>
        </w:numPr>
        <w:spacing w:after="60"/>
        <w:rPr>
          <w:rFonts w:asciiTheme="minorHAnsi" w:eastAsia="Arial" w:hAnsiTheme="minorHAnsi" w:cstheme="minorHAnsi"/>
          <w:sz w:val="24"/>
          <w:szCs w:val="24"/>
        </w:rPr>
      </w:pPr>
      <w:r w:rsidRPr="00CD7A55">
        <w:rPr>
          <w:rFonts w:asciiTheme="minorHAnsi" w:eastAsia="Arial" w:hAnsiTheme="minorHAnsi" w:cstheme="minorHAnsi"/>
          <w:sz w:val="24"/>
          <w:szCs w:val="24"/>
        </w:rPr>
        <w:t>System owners or responsible IT managers confirm whether access is still required.</w:t>
      </w:r>
    </w:p>
    <w:p w14:paraId="511B9895" w14:textId="49B1552F" w:rsidR="004E5D2B" w:rsidRPr="00CD7A55" w:rsidRDefault="004E5D2B">
      <w:pPr>
        <w:pStyle w:val="ListParagraph"/>
        <w:numPr>
          <w:ilvl w:val="0"/>
          <w:numId w:val="8"/>
        </w:numPr>
        <w:spacing w:after="60"/>
        <w:rPr>
          <w:rFonts w:asciiTheme="minorHAnsi" w:eastAsia="Arial" w:hAnsiTheme="minorHAnsi" w:cstheme="minorHAnsi"/>
          <w:sz w:val="24"/>
          <w:szCs w:val="24"/>
        </w:rPr>
      </w:pPr>
      <w:r w:rsidRPr="00CD7A55">
        <w:rPr>
          <w:rFonts w:asciiTheme="minorHAnsi" w:eastAsia="Arial" w:hAnsiTheme="minorHAnsi" w:cstheme="minorHAnsi"/>
          <w:sz w:val="24"/>
          <w:szCs w:val="24"/>
        </w:rPr>
        <w:t>Unneeded, duplicate, inactive, or excessive privileged access shall be removed or corrected.</w:t>
      </w:r>
    </w:p>
    <w:p w14:paraId="07ACCCAD" w14:textId="77777777" w:rsidR="00A31AF6" w:rsidRDefault="004E5D2B">
      <w:pPr>
        <w:pStyle w:val="ListParagraph"/>
        <w:numPr>
          <w:ilvl w:val="0"/>
          <w:numId w:val="8"/>
        </w:numPr>
        <w:spacing w:after="60"/>
        <w:rPr>
          <w:rFonts w:asciiTheme="minorHAnsi" w:eastAsia="Arial" w:hAnsiTheme="minorHAnsi" w:cstheme="minorHAnsi"/>
          <w:sz w:val="24"/>
          <w:szCs w:val="24"/>
        </w:rPr>
      </w:pPr>
      <w:r w:rsidRPr="00CD7A55">
        <w:rPr>
          <w:rFonts w:asciiTheme="minorHAnsi" w:eastAsia="Arial" w:hAnsiTheme="minorHAnsi" w:cstheme="minorHAnsi"/>
          <w:sz w:val="24"/>
          <w:szCs w:val="24"/>
        </w:rPr>
        <w:t>Exceptions or residual risks shall be recorded and escalated according to the risk process.</w:t>
      </w:r>
    </w:p>
    <w:p w14:paraId="24F9F33C" w14:textId="248E71B4" w:rsidR="004E5D2B" w:rsidRPr="00A31AF6" w:rsidRDefault="004E5D2B" w:rsidP="00A31AF6">
      <w:pPr>
        <w:spacing w:after="60"/>
        <w:ind w:left="114"/>
        <w:jc w:val="both"/>
        <w:rPr>
          <w:rFonts w:asciiTheme="minorHAnsi" w:eastAsia="Arial" w:hAnsiTheme="minorHAnsi" w:cstheme="minorHAnsi"/>
          <w:sz w:val="24"/>
          <w:szCs w:val="24"/>
        </w:rPr>
      </w:pPr>
      <w:r w:rsidRPr="00A31AF6">
        <w:rPr>
          <w:rFonts w:asciiTheme="minorHAnsi" w:eastAsia="Arial" w:hAnsiTheme="minorHAnsi" w:cstheme="minorHAnsi"/>
          <w:b/>
          <w:bCs/>
          <w:sz w:val="24"/>
          <w:szCs w:val="24"/>
        </w:rPr>
        <w:lastRenderedPageBreak/>
        <w:t>Records and evidence</w:t>
      </w:r>
    </w:p>
    <w:p w14:paraId="23F50610" w14:textId="634D28BA" w:rsidR="004E5D2B" w:rsidRPr="00CD7A55" w:rsidRDefault="004E5D2B">
      <w:pPr>
        <w:pStyle w:val="ListParagraph"/>
        <w:numPr>
          <w:ilvl w:val="0"/>
          <w:numId w:val="9"/>
        </w:numPr>
        <w:spacing w:after="60"/>
        <w:rPr>
          <w:rFonts w:asciiTheme="minorHAnsi" w:eastAsia="Arial" w:hAnsiTheme="minorHAnsi" w:cstheme="minorHAnsi"/>
          <w:sz w:val="24"/>
          <w:szCs w:val="24"/>
        </w:rPr>
      </w:pPr>
      <w:r w:rsidRPr="00CD7A55">
        <w:rPr>
          <w:rFonts w:asciiTheme="minorHAnsi" w:eastAsia="Arial" w:hAnsiTheme="minorHAnsi" w:cstheme="minorHAnsi"/>
          <w:sz w:val="24"/>
          <w:szCs w:val="24"/>
        </w:rPr>
        <w:t>Privileged access list or system report.</w:t>
      </w:r>
    </w:p>
    <w:p w14:paraId="09F64F4F" w14:textId="7D33ED62" w:rsidR="004E5D2B" w:rsidRPr="00CD7A55" w:rsidRDefault="004E5D2B">
      <w:pPr>
        <w:pStyle w:val="ListParagraph"/>
        <w:numPr>
          <w:ilvl w:val="0"/>
          <w:numId w:val="9"/>
        </w:numPr>
        <w:spacing w:after="60"/>
        <w:rPr>
          <w:rFonts w:asciiTheme="minorHAnsi" w:eastAsia="Arial" w:hAnsiTheme="minorHAnsi" w:cstheme="minorHAnsi"/>
          <w:sz w:val="24"/>
          <w:szCs w:val="24"/>
        </w:rPr>
      </w:pPr>
      <w:r w:rsidRPr="00CD7A55">
        <w:rPr>
          <w:rFonts w:asciiTheme="minorHAnsi" w:eastAsia="Arial" w:hAnsiTheme="minorHAnsi" w:cstheme="minorHAnsi"/>
          <w:sz w:val="24"/>
          <w:szCs w:val="24"/>
        </w:rPr>
        <w:t>Review record or ticket.</w:t>
      </w:r>
    </w:p>
    <w:p w14:paraId="494D45B7" w14:textId="48037E0F" w:rsidR="004E5D2B" w:rsidRPr="00CD7A55" w:rsidRDefault="004E5D2B">
      <w:pPr>
        <w:pStyle w:val="ListParagraph"/>
        <w:numPr>
          <w:ilvl w:val="0"/>
          <w:numId w:val="9"/>
        </w:numPr>
        <w:spacing w:after="60"/>
        <w:rPr>
          <w:rFonts w:asciiTheme="minorHAnsi" w:eastAsia="Arial" w:hAnsiTheme="minorHAnsi" w:cstheme="minorHAnsi"/>
          <w:sz w:val="24"/>
          <w:szCs w:val="24"/>
        </w:rPr>
      </w:pPr>
      <w:r w:rsidRPr="00CD7A55">
        <w:rPr>
          <w:rFonts w:asciiTheme="minorHAnsi" w:eastAsia="Arial" w:hAnsiTheme="minorHAnsi" w:cstheme="minorHAnsi"/>
          <w:sz w:val="24"/>
          <w:szCs w:val="24"/>
        </w:rPr>
        <w:t>Approval records.</w:t>
      </w:r>
    </w:p>
    <w:p w14:paraId="34786A47" w14:textId="4DCFCA6F" w:rsidR="004E5D2B" w:rsidRPr="00CD7A55" w:rsidRDefault="004E5D2B">
      <w:pPr>
        <w:pStyle w:val="ListParagraph"/>
        <w:numPr>
          <w:ilvl w:val="0"/>
          <w:numId w:val="9"/>
        </w:numPr>
        <w:spacing w:after="60"/>
        <w:rPr>
          <w:rFonts w:asciiTheme="minorHAnsi" w:eastAsia="Arial" w:hAnsiTheme="minorHAnsi" w:cstheme="minorHAnsi"/>
          <w:sz w:val="24"/>
          <w:szCs w:val="24"/>
        </w:rPr>
      </w:pPr>
      <w:r w:rsidRPr="00CD7A55">
        <w:rPr>
          <w:rFonts w:asciiTheme="minorHAnsi" w:eastAsia="Arial" w:hAnsiTheme="minorHAnsi" w:cstheme="minorHAnsi"/>
          <w:sz w:val="24"/>
          <w:szCs w:val="24"/>
        </w:rPr>
        <w:t>Evidence of access removal or correction.</w:t>
      </w:r>
    </w:p>
    <w:p w14:paraId="1762D73E" w14:textId="2EEC7ABA" w:rsidR="00CD7A55" w:rsidRPr="00A31AF6" w:rsidRDefault="00CD7A55">
      <w:pPr>
        <w:pStyle w:val="ListParagraph"/>
        <w:numPr>
          <w:ilvl w:val="0"/>
          <w:numId w:val="9"/>
        </w:numPr>
        <w:spacing w:after="60"/>
        <w:rPr>
          <w:rFonts w:asciiTheme="minorHAnsi" w:eastAsia="Arial" w:hAnsiTheme="minorHAnsi" w:cstheme="minorHAnsi"/>
          <w:sz w:val="24"/>
          <w:szCs w:val="24"/>
        </w:rPr>
      </w:pPr>
      <w:r w:rsidRPr="004E5D2B">
        <mc:AlternateContent>
          <mc:Choice Requires="wps">
            <w:drawing>
              <wp:anchor distT="0" distB="0" distL="114300" distR="114300" simplePos="0" relativeHeight="251676160" behindDoc="0" locked="0" layoutInCell="1" allowOverlap="1" wp14:anchorId="0B488A74" wp14:editId="3F3E56C7">
                <wp:simplePos x="0" y="0"/>
                <wp:positionH relativeFrom="column">
                  <wp:posOffset>0</wp:posOffset>
                </wp:positionH>
                <wp:positionV relativeFrom="paragraph">
                  <wp:posOffset>372110</wp:posOffset>
                </wp:positionV>
                <wp:extent cx="6159500" cy="1828800"/>
                <wp:effectExtent l="0" t="0" r="12700" b="15875"/>
                <wp:wrapSquare wrapText="bothSides"/>
                <wp:docPr id="1302734568" name="Text Box 1"/>
                <wp:cNvGraphicFramePr/>
                <a:graphic xmlns:a="http://schemas.openxmlformats.org/drawingml/2006/main">
                  <a:graphicData uri="http://schemas.microsoft.com/office/word/2010/wordprocessingShape">
                    <wps:wsp>
                      <wps:cNvSpPr txBox="1"/>
                      <wps:spPr>
                        <a:xfrm>
                          <a:off x="0" y="0"/>
                          <a:ext cx="6159500" cy="1828800"/>
                        </a:xfrm>
                        <a:prstGeom prst="rect">
                          <a:avLst/>
                        </a:prstGeom>
                        <a:solidFill>
                          <a:schemeClr val="bg2"/>
                        </a:solidFill>
                        <a:ln w="6350">
                          <a:solidFill>
                            <a:schemeClr val="bg1"/>
                          </a:solidFill>
                        </a:ln>
                      </wps:spPr>
                      <wps:txbx>
                        <w:txbxContent>
                          <w:p w14:paraId="273BB463" w14:textId="173D0337" w:rsidR="00CD7A55" w:rsidRPr="004E5D2B" w:rsidRDefault="00111234" w:rsidP="00CD7A55">
                            <w:pPr>
                              <w:spacing w:after="60"/>
                              <w:jc w:val="both"/>
                              <w:rPr>
                                <w:rFonts w:asciiTheme="minorHAnsi" w:hAnsiTheme="minorHAnsi" w:cstheme="minorHAnsi"/>
                                <w:b/>
                                <w:bCs/>
                                <w:color w:val="000000"/>
                                <w:sz w:val="32"/>
                                <w:szCs w:val="32"/>
                              </w:rPr>
                            </w:pPr>
                            <w:r>
                              <w:rPr>
                                <w:rFonts w:asciiTheme="minorHAnsi" w:hAnsiTheme="minorHAnsi" w:cstheme="minorHAnsi"/>
                                <w:b/>
                                <w:bCs/>
                                <w:color w:val="000000"/>
                                <w:sz w:val="32"/>
                                <w:szCs w:val="32"/>
                              </w:rPr>
                              <w:t>10</w:t>
                            </w:r>
                            <w:r w:rsidR="00CD7A55" w:rsidRPr="004E5D2B">
                              <w:rPr>
                                <w:rFonts w:asciiTheme="minorHAnsi" w:hAnsiTheme="minorHAnsi" w:cstheme="minorHAnsi"/>
                                <w:b/>
                                <w:bCs/>
                                <w:color w:val="000000"/>
                                <w:sz w:val="32"/>
                                <w:szCs w:val="32"/>
                              </w:rPr>
                              <w:t xml:space="preserve">. </w:t>
                            </w:r>
                            <w:r w:rsidR="00CD7A55">
                              <w:rPr>
                                <w:rFonts w:asciiTheme="minorHAnsi" w:hAnsiTheme="minorHAnsi" w:cstheme="minorHAnsi"/>
                                <w:b/>
                                <w:bCs/>
                                <w:color w:val="000000"/>
                                <w:sz w:val="32"/>
                                <w:szCs w:val="32"/>
                              </w:rPr>
                              <w:t>IT asset handling procedure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spAutoFit/>
                      </wps:bodyPr>
                    </wps:wsp>
                  </a:graphicData>
                </a:graphic>
                <wp14:sizeRelH relativeFrom="margin">
                  <wp14:pctWidth>0</wp14:pctWidth>
                </wp14:sizeRelH>
                <wp14:sizeRelV relativeFrom="margin">
                  <wp14:pctHeight>0</wp14:pctHeight>
                </wp14:sizeRelV>
              </wp:anchor>
            </w:drawing>
          </mc:Choice>
          <mc:Fallback>
            <w:pict>
              <v:shape w14:anchorId="0B488A74" id="_x0000_s1034" type="#_x0000_t202" style="position:absolute;left:0;text-align:left;margin-left:0;margin-top:29.3pt;width:485pt;height:2in;z-index:2516761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" fillcolor="#e7e6e6 [3214]" strokecolor="white [3212]" strokeweight=".5pt">
                <v:textbox style="mso-fit-shape-to-text:t">
                  <w:txbxContent>
                    <w:p w14:paraId="273BB463" w14:textId="173D0337" w:rsidR="00CD7A55" w:rsidRPr="004E5D2B" w:rsidRDefault="00111234" w:rsidP="00CD7A55">
                      <w:pPr>
                        <w:spacing w:after="60"/>
                        <w:jc w:val="both"/>
                        <w:rPr>
                          <w:rFonts w:asciiTheme="minorHAnsi" w:hAnsiTheme="minorHAnsi" w:cstheme="minorHAnsi"/>
                          <w:b/>
                          <w:bCs/>
                          <w:color w:val="000000"/>
                          <w:sz w:val="32"/>
                          <w:szCs w:val="32"/>
                        </w:rPr>
                      </w:pPr>
                      <w:r>
                        <w:rPr>
                          <w:rFonts w:asciiTheme="minorHAnsi" w:hAnsiTheme="minorHAnsi" w:cstheme="minorHAnsi"/>
                          <w:b/>
                          <w:bCs/>
                          <w:color w:val="000000"/>
                          <w:sz w:val="32"/>
                          <w:szCs w:val="32"/>
                        </w:rPr>
                        <w:t>10</w:t>
                      </w:r>
                      <w:r w:rsidR="00CD7A55" w:rsidRPr="004E5D2B">
                        <w:rPr>
                          <w:rFonts w:asciiTheme="minorHAnsi" w:hAnsiTheme="minorHAnsi" w:cstheme="minorHAnsi"/>
                          <w:b/>
                          <w:bCs/>
                          <w:color w:val="000000"/>
                          <w:sz w:val="32"/>
                          <w:szCs w:val="32"/>
                        </w:rPr>
                        <w:t xml:space="preserve">. </w:t>
                      </w:r>
                      <w:r w:rsidR="00CD7A55">
                        <w:rPr>
                          <w:rFonts w:asciiTheme="minorHAnsi" w:hAnsiTheme="minorHAnsi" w:cstheme="minorHAnsi"/>
                          <w:b/>
                          <w:bCs/>
                          <w:color w:val="000000"/>
                          <w:sz w:val="32"/>
                          <w:szCs w:val="32"/>
                        </w:rPr>
                        <w:t>IT asset handling procedure</w:t>
                      </w:r>
                    </w:p>
                  </w:txbxContent>
                </v:textbox>
                <w10:wrap type="square"/>
              </v:shape>
            </w:pict>
          </mc:Fallback>
        </mc:AlternateContent>
      </w:r>
      <w:r w:rsidR="004E5D2B" w:rsidRPr="00CD7A55">
        <w:rPr>
          <w:rFonts w:asciiTheme="minorHAnsi" w:eastAsia="Arial" w:hAnsiTheme="minorHAnsi" w:cstheme="minorHAnsi"/>
          <w:sz w:val="24"/>
          <w:szCs w:val="24"/>
        </w:rPr>
        <w:t>Risk Register reference where applicable.</w:t>
      </w:r>
    </w:p>
    <w:p w14:paraId="73C04380" w14:textId="2156BB79" w:rsidR="004E5D2B" w:rsidRPr="00CD7A55" w:rsidRDefault="004E5D2B">
      <w:pPr>
        <w:pStyle w:val="ListParagraph"/>
        <w:numPr>
          <w:ilvl w:val="0"/>
          <w:numId w:val="9"/>
        </w:numPr>
        <w:spacing w:after="60"/>
        <w:rPr>
          <w:rFonts w:asciiTheme="minorHAnsi" w:eastAsia="Arial" w:hAnsiTheme="minorHAnsi" w:cstheme="minorHAnsi"/>
          <w:sz w:val="24"/>
          <w:szCs w:val="24"/>
        </w:rPr>
      </w:pPr>
      <w:r w:rsidRPr="00CD7A55">
        <w:rPr>
          <w:rFonts w:asciiTheme="minorHAnsi" w:eastAsia="Arial" w:hAnsiTheme="minorHAnsi" w:cstheme="minorHAnsi"/>
          <w:sz w:val="24"/>
          <w:szCs w:val="24"/>
        </w:rPr>
        <w:t>Related policy / document: Asset Management Policy; Physical and Environmental Security Policy.</w:t>
      </w:r>
    </w:p>
    <w:p w14:paraId="1838FFF9" w14:textId="77777777" w:rsidR="00A31AF6" w:rsidRDefault="004E5D2B">
      <w:pPr>
        <w:pStyle w:val="ListParagraph"/>
        <w:numPr>
          <w:ilvl w:val="0"/>
          <w:numId w:val="9"/>
        </w:numPr>
        <w:spacing w:after="60"/>
        <w:rPr>
          <w:rFonts w:asciiTheme="minorHAnsi" w:eastAsia="Arial" w:hAnsiTheme="minorHAnsi" w:cstheme="minorHAnsi"/>
          <w:sz w:val="24"/>
          <w:szCs w:val="24"/>
        </w:rPr>
      </w:pPr>
      <w:r w:rsidRPr="00CD7A55">
        <w:rPr>
          <w:rFonts w:asciiTheme="minorHAnsi" w:eastAsia="Arial" w:hAnsiTheme="minorHAnsi" w:cstheme="minorHAnsi"/>
          <w:sz w:val="24"/>
          <w:szCs w:val="24"/>
        </w:rPr>
        <w:t>When this procedure is used: When IT assets are received, assigned, moved, maintained, returned, transferred, reused, or disposed</w:t>
      </w:r>
      <w:r w:rsidR="00A31AF6">
        <w:rPr>
          <w:rFonts w:asciiTheme="minorHAnsi" w:eastAsia="Arial" w:hAnsiTheme="minorHAnsi" w:cstheme="minorHAnsi"/>
          <w:sz w:val="24"/>
          <w:szCs w:val="24"/>
        </w:rPr>
        <w:t>.</w:t>
      </w:r>
    </w:p>
    <w:p w14:paraId="09B12340" w14:textId="110F6F99" w:rsidR="004E5D2B" w:rsidRPr="00A31AF6" w:rsidRDefault="004E5D2B" w:rsidP="00A31AF6">
      <w:pPr>
        <w:spacing w:after="60"/>
        <w:jc w:val="both"/>
        <w:rPr>
          <w:rFonts w:asciiTheme="minorHAnsi" w:eastAsia="Arial" w:hAnsiTheme="minorHAnsi" w:cstheme="minorHAnsi"/>
          <w:sz w:val="24"/>
          <w:szCs w:val="24"/>
        </w:rPr>
      </w:pPr>
      <w:r w:rsidRPr="00A31AF6">
        <w:rPr>
          <w:rFonts w:asciiTheme="minorHAnsi" w:eastAsia="Arial" w:hAnsiTheme="minorHAnsi" w:cstheme="minorHAnsi"/>
          <w:b/>
          <w:bCs/>
          <w:sz w:val="24"/>
          <w:szCs w:val="24"/>
        </w:rPr>
        <w:t>Procedure steps</w:t>
      </w:r>
    </w:p>
    <w:p w14:paraId="6BA21654" w14:textId="45A933B6" w:rsidR="004E5D2B" w:rsidRPr="00CD7A55" w:rsidRDefault="004E5D2B">
      <w:pPr>
        <w:pStyle w:val="ListParagraph"/>
        <w:numPr>
          <w:ilvl w:val="0"/>
          <w:numId w:val="10"/>
        </w:numPr>
        <w:spacing w:after="60"/>
        <w:rPr>
          <w:rFonts w:asciiTheme="minorHAnsi" w:eastAsia="Arial" w:hAnsiTheme="minorHAnsi" w:cstheme="minorHAnsi"/>
          <w:sz w:val="24"/>
          <w:szCs w:val="24"/>
        </w:rPr>
      </w:pPr>
      <w:r w:rsidRPr="00CD7A55">
        <w:rPr>
          <w:rFonts w:asciiTheme="minorHAnsi" w:eastAsia="Arial" w:hAnsiTheme="minorHAnsi" w:cstheme="minorHAnsi"/>
          <w:sz w:val="24"/>
          <w:szCs w:val="24"/>
        </w:rPr>
        <w:t>ITD records IT assets in the approved IT Asset Register or approved inventory system where applicable.</w:t>
      </w:r>
    </w:p>
    <w:p w14:paraId="443F8AAD" w14:textId="1195DE1C" w:rsidR="004E5D2B" w:rsidRPr="00CD7A55" w:rsidRDefault="004E5D2B">
      <w:pPr>
        <w:pStyle w:val="ListParagraph"/>
        <w:numPr>
          <w:ilvl w:val="0"/>
          <w:numId w:val="10"/>
        </w:numPr>
        <w:spacing w:after="60"/>
        <w:rPr>
          <w:rFonts w:asciiTheme="minorHAnsi" w:eastAsia="Arial" w:hAnsiTheme="minorHAnsi" w:cstheme="minorHAnsi"/>
          <w:sz w:val="24"/>
          <w:szCs w:val="24"/>
        </w:rPr>
      </w:pPr>
      <w:r w:rsidRPr="00CD7A55">
        <w:rPr>
          <w:rFonts w:asciiTheme="minorHAnsi" w:eastAsia="Arial" w:hAnsiTheme="minorHAnsi" w:cstheme="minorHAnsi"/>
          <w:sz w:val="24"/>
          <w:szCs w:val="24"/>
        </w:rPr>
        <w:t>Each asset shall have an owner or custodian where applicable.</w:t>
      </w:r>
    </w:p>
    <w:p w14:paraId="54B7F9EB" w14:textId="5F1DAC31" w:rsidR="004E5D2B" w:rsidRPr="00CD7A55" w:rsidRDefault="004E5D2B">
      <w:pPr>
        <w:pStyle w:val="ListParagraph"/>
        <w:numPr>
          <w:ilvl w:val="0"/>
          <w:numId w:val="10"/>
        </w:numPr>
        <w:spacing w:after="60"/>
        <w:rPr>
          <w:rFonts w:asciiTheme="minorHAnsi" w:eastAsia="Arial" w:hAnsiTheme="minorHAnsi" w:cstheme="minorHAnsi"/>
          <w:sz w:val="24"/>
          <w:szCs w:val="24"/>
        </w:rPr>
      </w:pPr>
      <w:r w:rsidRPr="00CD7A55">
        <w:rPr>
          <w:rFonts w:asciiTheme="minorHAnsi" w:eastAsia="Arial" w:hAnsiTheme="minorHAnsi" w:cstheme="minorHAnsi"/>
          <w:sz w:val="24"/>
          <w:szCs w:val="24"/>
        </w:rPr>
        <w:t>Assets shall be classified or linked to information classification where required.</w:t>
      </w:r>
    </w:p>
    <w:p w14:paraId="30FB9BDE" w14:textId="2AC1EC85" w:rsidR="004E5D2B" w:rsidRPr="00CD7A55" w:rsidRDefault="004E5D2B">
      <w:pPr>
        <w:pStyle w:val="ListParagraph"/>
        <w:numPr>
          <w:ilvl w:val="0"/>
          <w:numId w:val="10"/>
        </w:numPr>
        <w:spacing w:after="60"/>
        <w:rPr>
          <w:rFonts w:asciiTheme="minorHAnsi" w:eastAsia="Arial" w:hAnsiTheme="minorHAnsi" w:cstheme="minorHAnsi"/>
          <w:sz w:val="24"/>
          <w:szCs w:val="24"/>
        </w:rPr>
      </w:pPr>
      <w:r w:rsidRPr="00CD7A55">
        <w:rPr>
          <w:rFonts w:asciiTheme="minorHAnsi" w:eastAsia="Arial" w:hAnsiTheme="minorHAnsi" w:cstheme="minorHAnsi"/>
          <w:sz w:val="24"/>
          <w:szCs w:val="24"/>
        </w:rPr>
        <w:t>Assets shall be assigned only after approval and business need are confirmed.</w:t>
      </w:r>
    </w:p>
    <w:p w14:paraId="3F9751EA" w14:textId="5B1BCC6C" w:rsidR="004E5D2B" w:rsidRPr="00CD7A55" w:rsidRDefault="004E5D2B">
      <w:pPr>
        <w:pStyle w:val="ListParagraph"/>
        <w:numPr>
          <w:ilvl w:val="0"/>
          <w:numId w:val="10"/>
        </w:numPr>
        <w:spacing w:after="60"/>
        <w:rPr>
          <w:rFonts w:asciiTheme="minorHAnsi" w:eastAsia="Arial" w:hAnsiTheme="minorHAnsi" w:cstheme="minorHAnsi"/>
          <w:sz w:val="24"/>
          <w:szCs w:val="24"/>
        </w:rPr>
      </w:pPr>
      <w:r w:rsidRPr="00CD7A55">
        <w:rPr>
          <w:rFonts w:asciiTheme="minorHAnsi" w:eastAsia="Arial" w:hAnsiTheme="minorHAnsi" w:cstheme="minorHAnsi"/>
          <w:sz w:val="24"/>
          <w:szCs w:val="24"/>
        </w:rPr>
        <w:t>Movement, transfer, maintenance, return, loss, theft, damage, or disposal of assets shall be recorded where applicable.</w:t>
      </w:r>
    </w:p>
    <w:p w14:paraId="2B2E55AD" w14:textId="5D01B35A" w:rsidR="004E5D2B" w:rsidRPr="00CD7A55" w:rsidRDefault="004E5D2B">
      <w:pPr>
        <w:pStyle w:val="ListParagraph"/>
        <w:numPr>
          <w:ilvl w:val="0"/>
          <w:numId w:val="10"/>
        </w:numPr>
        <w:spacing w:after="60"/>
        <w:rPr>
          <w:rFonts w:asciiTheme="minorHAnsi" w:eastAsia="Arial" w:hAnsiTheme="minorHAnsi" w:cstheme="minorHAnsi"/>
          <w:sz w:val="24"/>
          <w:szCs w:val="24"/>
        </w:rPr>
      </w:pPr>
      <w:r w:rsidRPr="00CD7A55">
        <w:rPr>
          <w:rFonts w:asciiTheme="minorHAnsi" w:eastAsia="Arial" w:hAnsiTheme="minorHAnsi" w:cstheme="minorHAnsi"/>
          <w:sz w:val="24"/>
          <w:szCs w:val="24"/>
        </w:rPr>
        <w:t>Users shall return IT assets when they leave SMSA, transfer roles, or no longer need the asset.</w:t>
      </w:r>
    </w:p>
    <w:p w14:paraId="2B999542" w14:textId="6DD2DFEA" w:rsidR="004E5D2B" w:rsidRPr="00CD7A55" w:rsidRDefault="004E5D2B">
      <w:pPr>
        <w:pStyle w:val="ListParagraph"/>
        <w:numPr>
          <w:ilvl w:val="0"/>
          <w:numId w:val="10"/>
        </w:numPr>
        <w:spacing w:after="60"/>
        <w:rPr>
          <w:rFonts w:asciiTheme="minorHAnsi" w:eastAsia="Arial" w:hAnsiTheme="minorHAnsi" w:cstheme="minorHAnsi"/>
          <w:sz w:val="24"/>
          <w:szCs w:val="24"/>
        </w:rPr>
      </w:pPr>
      <w:r w:rsidRPr="00CD7A55">
        <w:rPr>
          <w:rFonts w:asciiTheme="minorHAnsi" w:eastAsia="Arial" w:hAnsiTheme="minorHAnsi" w:cstheme="minorHAnsi"/>
          <w:sz w:val="24"/>
          <w:szCs w:val="24"/>
        </w:rPr>
        <w:t>Assets shall be inspected and prepared before reuse, reassignment, return to supplier, or disposal.</w:t>
      </w:r>
    </w:p>
    <w:p w14:paraId="1CB0A975" w14:textId="77777777" w:rsidR="00A31AF6" w:rsidRDefault="004E5D2B">
      <w:pPr>
        <w:pStyle w:val="ListParagraph"/>
        <w:numPr>
          <w:ilvl w:val="0"/>
          <w:numId w:val="10"/>
        </w:numPr>
        <w:spacing w:after="60"/>
        <w:rPr>
          <w:rFonts w:asciiTheme="minorHAnsi" w:eastAsia="Arial" w:hAnsiTheme="minorHAnsi" w:cstheme="minorHAnsi"/>
          <w:sz w:val="24"/>
          <w:szCs w:val="24"/>
        </w:rPr>
      </w:pPr>
      <w:r w:rsidRPr="00CD7A55">
        <w:rPr>
          <w:rFonts w:asciiTheme="minorHAnsi" w:eastAsia="Arial" w:hAnsiTheme="minorHAnsi" w:cstheme="minorHAnsi"/>
          <w:sz w:val="24"/>
          <w:szCs w:val="24"/>
        </w:rPr>
        <w:t>The IT Asset Register shall be updated after assignment, return, transfer, reuse, or disposal.</w:t>
      </w:r>
    </w:p>
    <w:p w14:paraId="16EC64F6" w14:textId="4061A15B" w:rsidR="004E5D2B" w:rsidRPr="00A31AF6" w:rsidRDefault="004E5D2B" w:rsidP="00A31AF6">
      <w:pPr>
        <w:spacing w:after="60"/>
        <w:jc w:val="both"/>
        <w:rPr>
          <w:rFonts w:asciiTheme="minorHAnsi" w:eastAsia="Arial" w:hAnsiTheme="minorHAnsi" w:cstheme="minorHAnsi"/>
          <w:sz w:val="24"/>
          <w:szCs w:val="24"/>
        </w:rPr>
      </w:pPr>
      <w:r w:rsidRPr="00A31AF6">
        <w:rPr>
          <w:rFonts w:asciiTheme="minorHAnsi" w:eastAsia="Arial" w:hAnsiTheme="minorHAnsi" w:cstheme="minorHAnsi"/>
          <w:b/>
          <w:bCs/>
          <w:sz w:val="24"/>
          <w:szCs w:val="24"/>
        </w:rPr>
        <w:t>Records and evidence</w:t>
      </w:r>
    </w:p>
    <w:p w14:paraId="05E9F029" w14:textId="0749ECEE" w:rsidR="004E5D2B" w:rsidRPr="00CD7A55" w:rsidRDefault="004E5D2B">
      <w:pPr>
        <w:pStyle w:val="ListParagraph"/>
        <w:numPr>
          <w:ilvl w:val="0"/>
          <w:numId w:val="11"/>
        </w:numPr>
        <w:spacing w:after="60"/>
        <w:rPr>
          <w:rFonts w:asciiTheme="minorHAnsi" w:eastAsia="Arial" w:hAnsiTheme="minorHAnsi" w:cstheme="minorHAnsi"/>
          <w:sz w:val="24"/>
          <w:szCs w:val="24"/>
        </w:rPr>
      </w:pPr>
      <w:r w:rsidRPr="00CD7A55">
        <w:rPr>
          <w:rFonts w:asciiTheme="minorHAnsi" w:eastAsia="Arial" w:hAnsiTheme="minorHAnsi" w:cstheme="minorHAnsi"/>
          <w:sz w:val="24"/>
          <w:szCs w:val="24"/>
        </w:rPr>
        <w:t>IT Asset Register entry.</w:t>
      </w:r>
    </w:p>
    <w:p w14:paraId="7AAF109C" w14:textId="734331C0" w:rsidR="004E5D2B" w:rsidRPr="00CD7A55" w:rsidRDefault="004E5D2B">
      <w:pPr>
        <w:pStyle w:val="ListParagraph"/>
        <w:numPr>
          <w:ilvl w:val="0"/>
          <w:numId w:val="11"/>
        </w:numPr>
        <w:spacing w:after="60"/>
        <w:rPr>
          <w:rFonts w:asciiTheme="minorHAnsi" w:eastAsia="Arial" w:hAnsiTheme="minorHAnsi" w:cstheme="minorHAnsi"/>
          <w:sz w:val="24"/>
          <w:szCs w:val="24"/>
        </w:rPr>
      </w:pPr>
      <w:r w:rsidRPr="00CD7A55">
        <w:rPr>
          <w:rFonts w:asciiTheme="minorHAnsi" w:eastAsia="Arial" w:hAnsiTheme="minorHAnsi" w:cstheme="minorHAnsi"/>
          <w:sz w:val="24"/>
          <w:szCs w:val="24"/>
        </w:rPr>
        <w:t>Asset assignment or return form/ticket.</w:t>
      </w:r>
    </w:p>
    <w:p w14:paraId="291D27F6" w14:textId="7424F7FC" w:rsidR="004E5D2B" w:rsidRPr="00CD7A55" w:rsidRDefault="004E5D2B">
      <w:pPr>
        <w:pStyle w:val="ListParagraph"/>
        <w:numPr>
          <w:ilvl w:val="0"/>
          <w:numId w:val="11"/>
        </w:numPr>
        <w:spacing w:after="60"/>
        <w:rPr>
          <w:rFonts w:asciiTheme="minorHAnsi" w:eastAsia="Arial" w:hAnsiTheme="minorHAnsi" w:cstheme="minorHAnsi"/>
          <w:sz w:val="24"/>
          <w:szCs w:val="24"/>
        </w:rPr>
      </w:pPr>
      <w:r w:rsidRPr="00CD7A55">
        <w:rPr>
          <w:rFonts w:asciiTheme="minorHAnsi" w:eastAsia="Arial" w:hAnsiTheme="minorHAnsi" w:cstheme="minorHAnsi"/>
          <w:sz w:val="24"/>
          <w:szCs w:val="24"/>
        </w:rPr>
        <w:t>Maintenance report where applicable.</w:t>
      </w:r>
    </w:p>
    <w:p w14:paraId="5E92C26F" w14:textId="7738C78F" w:rsidR="004E5D2B" w:rsidRPr="00CD7A55" w:rsidRDefault="004E5D2B">
      <w:pPr>
        <w:pStyle w:val="ListParagraph"/>
        <w:numPr>
          <w:ilvl w:val="0"/>
          <w:numId w:val="11"/>
        </w:numPr>
        <w:spacing w:after="60"/>
        <w:rPr>
          <w:rFonts w:asciiTheme="minorHAnsi" w:eastAsia="Arial" w:hAnsiTheme="minorHAnsi" w:cstheme="minorHAnsi"/>
          <w:sz w:val="24"/>
          <w:szCs w:val="24"/>
        </w:rPr>
      </w:pPr>
      <w:r w:rsidRPr="00CD7A55">
        <w:rPr>
          <w:rFonts w:asciiTheme="minorHAnsi" w:eastAsia="Arial" w:hAnsiTheme="minorHAnsi" w:cstheme="minorHAnsi"/>
          <w:sz w:val="24"/>
          <w:szCs w:val="24"/>
        </w:rPr>
        <w:t>Disposal or reuse evidence.</w:t>
      </w:r>
    </w:p>
    <w:p w14:paraId="501FE24C" w14:textId="797C9462" w:rsidR="00CD7A55" w:rsidRPr="00A31AF6" w:rsidRDefault="00CD7A55">
      <w:pPr>
        <w:pStyle w:val="ListParagraph"/>
        <w:numPr>
          <w:ilvl w:val="0"/>
          <w:numId w:val="11"/>
        </w:numPr>
        <w:spacing w:after="60"/>
        <w:rPr>
          <w:rFonts w:asciiTheme="minorHAnsi" w:eastAsia="Arial" w:hAnsiTheme="minorHAnsi" w:cstheme="minorHAnsi"/>
          <w:sz w:val="24"/>
          <w:szCs w:val="24"/>
        </w:rPr>
      </w:pPr>
      <w:r w:rsidRPr="004E5D2B">
        <mc:AlternateContent>
          <mc:Choice Requires="wps">
            <w:drawing>
              <wp:anchor distT="0" distB="0" distL="114300" distR="114300" simplePos="0" relativeHeight="251678208" behindDoc="0" locked="0" layoutInCell="1" allowOverlap="1" wp14:anchorId="50CF2B3B" wp14:editId="193A30FB">
                <wp:simplePos x="0" y="0"/>
                <wp:positionH relativeFrom="column">
                  <wp:posOffset>0</wp:posOffset>
                </wp:positionH>
                <wp:positionV relativeFrom="paragraph">
                  <wp:posOffset>365760</wp:posOffset>
                </wp:positionV>
                <wp:extent cx="6159500" cy="1828800"/>
                <wp:effectExtent l="0" t="0" r="12700" b="15875"/>
                <wp:wrapSquare wrapText="bothSides"/>
                <wp:docPr id="731316285" name="Text Box 1"/>
                <wp:cNvGraphicFramePr/>
                <a:graphic xmlns:a="http://schemas.openxmlformats.org/drawingml/2006/main">
                  <a:graphicData uri="http://schemas.microsoft.com/office/word/2010/wordprocessingShape">
                    <wps:wsp>
                      <wps:cNvSpPr txBox="1"/>
                      <wps:spPr>
                        <a:xfrm>
                          <a:off x="0" y="0"/>
                          <a:ext cx="6159500" cy="1828800"/>
                        </a:xfrm>
                        <a:prstGeom prst="rect">
                          <a:avLst/>
                        </a:prstGeom>
                        <a:solidFill>
                          <a:schemeClr val="bg2"/>
                        </a:solidFill>
                        <a:ln w="6350">
                          <a:solidFill>
                            <a:schemeClr val="bg1"/>
                          </a:solidFill>
                        </a:ln>
                      </wps:spPr>
                      <wps:txbx>
                        <w:txbxContent>
                          <w:p w14:paraId="515E78B8" w14:textId="4720FA67" w:rsidR="00CD7A55" w:rsidRPr="004E5D2B" w:rsidRDefault="00111234" w:rsidP="00CD7A55">
                            <w:pPr>
                              <w:spacing w:after="60"/>
                              <w:jc w:val="both"/>
                              <w:rPr>
                                <w:rFonts w:asciiTheme="minorHAnsi" w:hAnsiTheme="minorHAnsi" w:cstheme="minorHAnsi"/>
                                <w:b/>
                                <w:bCs/>
                                <w:color w:val="000000"/>
                                <w:sz w:val="32"/>
                                <w:szCs w:val="32"/>
                              </w:rPr>
                            </w:pPr>
                            <w:r>
                              <w:rPr>
                                <w:rFonts w:asciiTheme="minorHAnsi" w:hAnsiTheme="minorHAnsi" w:cstheme="minorHAnsi"/>
                                <w:b/>
                                <w:bCs/>
                                <w:color w:val="000000"/>
                                <w:sz w:val="32"/>
                                <w:szCs w:val="32"/>
                              </w:rPr>
                              <w:t>11</w:t>
                            </w:r>
                            <w:r w:rsidR="00CD7A55" w:rsidRPr="004E5D2B">
                              <w:rPr>
                                <w:rFonts w:asciiTheme="minorHAnsi" w:hAnsiTheme="minorHAnsi" w:cstheme="minorHAnsi"/>
                                <w:b/>
                                <w:bCs/>
                                <w:color w:val="000000"/>
                                <w:sz w:val="32"/>
                                <w:szCs w:val="32"/>
                              </w:rPr>
                              <w:t xml:space="preserve">. </w:t>
                            </w:r>
                            <w:r w:rsidR="00CD7A55">
                              <w:rPr>
                                <w:rFonts w:asciiTheme="minorHAnsi" w:hAnsiTheme="minorHAnsi" w:cstheme="minorHAnsi"/>
                                <w:b/>
                                <w:bCs/>
                                <w:color w:val="000000"/>
                                <w:sz w:val="32"/>
                                <w:szCs w:val="32"/>
                              </w:rPr>
                              <w:t>System and server provisioning procedure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spAutoFit/>
                      </wps:bodyPr>
                    </wps:wsp>
                  </a:graphicData>
                </a:graphic>
                <wp14:sizeRelH relativeFrom="margin">
                  <wp14:pctWidth>0</wp14:pctWidth>
                </wp14:sizeRelH>
                <wp14:sizeRelV relativeFrom="margin">
                  <wp14:pctHeight>0</wp14:pctHeight>
                </wp14:sizeRelV>
              </wp:anchor>
            </w:drawing>
          </mc:Choice>
          <mc:Fallback>
            <w:pict>
              <v:shape w14:anchorId="50CF2B3B" id="_x0000_s1035" type="#_x0000_t202" style="position:absolute;left:0;text-align:left;margin-left:0;margin-top:28.8pt;width:485pt;height:2in;z-index:2516782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" fillcolor="#e7e6e6 [3214]" strokecolor="white [3212]" strokeweight=".5pt">
                <v:textbox style="mso-fit-shape-to-text:t">
                  <w:txbxContent>
                    <w:p w14:paraId="515E78B8" w14:textId="4720FA67" w:rsidR="00CD7A55" w:rsidRPr="004E5D2B" w:rsidRDefault="00111234" w:rsidP="00CD7A55">
                      <w:pPr>
                        <w:spacing w:after="60"/>
                        <w:jc w:val="both"/>
                        <w:rPr>
                          <w:rFonts w:asciiTheme="minorHAnsi" w:hAnsiTheme="minorHAnsi" w:cstheme="minorHAnsi"/>
                          <w:b/>
                          <w:bCs/>
                          <w:color w:val="000000"/>
                          <w:sz w:val="32"/>
                          <w:szCs w:val="32"/>
                        </w:rPr>
                      </w:pPr>
                      <w:r>
                        <w:rPr>
                          <w:rFonts w:asciiTheme="minorHAnsi" w:hAnsiTheme="minorHAnsi" w:cstheme="minorHAnsi"/>
                          <w:b/>
                          <w:bCs/>
                          <w:color w:val="000000"/>
                          <w:sz w:val="32"/>
                          <w:szCs w:val="32"/>
                        </w:rPr>
                        <w:t>11</w:t>
                      </w:r>
                      <w:r w:rsidR="00CD7A55" w:rsidRPr="004E5D2B">
                        <w:rPr>
                          <w:rFonts w:asciiTheme="minorHAnsi" w:hAnsiTheme="minorHAnsi" w:cstheme="minorHAnsi"/>
                          <w:b/>
                          <w:bCs/>
                          <w:color w:val="000000"/>
                          <w:sz w:val="32"/>
                          <w:szCs w:val="32"/>
                        </w:rPr>
                        <w:t xml:space="preserve">. </w:t>
                      </w:r>
                      <w:r w:rsidR="00CD7A55">
                        <w:rPr>
                          <w:rFonts w:asciiTheme="minorHAnsi" w:hAnsiTheme="minorHAnsi" w:cstheme="minorHAnsi"/>
                          <w:b/>
                          <w:bCs/>
                          <w:color w:val="000000"/>
                          <w:sz w:val="32"/>
                          <w:szCs w:val="32"/>
                        </w:rPr>
                        <w:t>System and server provisioning procedure</w:t>
                      </w:r>
                    </w:p>
                  </w:txbxContent>
                </v:textbox>
                <w10:wrap type="square"/>
              </v:shape>
            </w:pict>
          </mc:Fallback>
        </mc:AlternateContent>
      </w:r>
      <w:r w:rsidR="004E5D2B" w:rsidRPr="00CD7A55">
        <w:rPr>
          <w:rFonts w:asciiTheme="minorHAnsi" w:eastAsia="Arial" w:hAnsiTheme="minorHAnsi" w:cstheme="minorHAnsi"/>
          <w:sz w:val="24"/>
          <w:szCs w:val="24"/>
        </w:rPr>
        <w:t>Loss or damage incident record where applicable.</w:t>
      </w:r>
    </w:p>
    <w:p w14:paraId="670F38A9" w14:textId="223115D9" w:rsidR="004E5D2B" w:rsidRPr="00CD7A55" w:rsidRDefault="004E5D2B">
      <w:pPr>
        <w:pStyle w:val="ListParagraph"/>
        <w:numPr>
          <w:ilvl w:val="0"/>
          <w:numId w:val="11"/>
        </w:numPr>
        <w:spacing w:after="60"/>
        <w:jc w:val="both"/>
        <w:rPr>
          <w:rFonts w:asciiTheme="minorHAnsi" w:eastAsia="Arial" w:hAnsiTheme="minorHAnsi" w:cstheme="minorHAnsi"/>
          <w:sz w:val="24"/>
          <w:szCs w:val="24"/>
        </w:rPr>
      </w:pPr>
      <w:r w:rsidRPr="00CD7A55">
        <w:rPr>
          <w:rFonts w:asciiTheme="minorHAnsi" w:eastAsia="Arial" w:hAnsiTheme="minorHAnsi" w:cstheme="minorHAnsi"/>
          <w:sz w:val="24"/>
          <w:szCs w:val="24"/>
        </w:rPr>
        <w:t>Related policy / document: System Acquisition, Development and Maintenance Policy; Backup Policy; Access Control Policy; IT Continuity Policy; Configuration Management Policy; Database Baseline Security Standard.</w:t>
      </w:r>
    </w:p>
    <w:p w14:paraId="26E5954C" w14:textId="77777777" w:rsidR="00A31AF6" w:rsidRDefault="004E5D2B">
      <w:pPr>
        <w:pStyle w:val="ListParagraph"/>
        <w:numPr>
          <w:ilvl w:val="0"/>
          <w:numId w:val="11"/>
        </w:numPr>
        <w:spacing w:after="60"/>
        <w:rPr>
          <w:rFonts w:asciiTheme="minorHAnsi" w:eastAsia="Arial" w:hAnsiTheme="minorHAnsi" w:cstheme="minorHAnsi"/>
          <w:sz w:val="24"/>
          <w:szCs w:val="24"/>
        </w:rPr>
      </w:pPr>
      <w:r w:rsidRPr="00CD7A55">
        <w:rPr>
          <w:rFonts w:asciiTheme="minorHAnsi" w:eastAsia="Arial" w:hAnsiTheme="minorHAnsi" w:cstheme="minorHAnsi"/>
          <w:sz w:val="24"/>
          <w:szCs w:val="24"/>
        </w:rPr>
        <w:t>When this procedure is used: When a new server, virtual machine, system, database, cloud instance, service, or platform is required.</w:t>
      </w:r>
    </w:p>
    <w:p w14:paraId="151D7BBE" w14:textId="12FA4995" w:rsidR="004E5D2B" w:rsidRPr="00A31AF6" w:rsidRDefault="004E5D2B" w:rsidP="00A31AF6">
      <w:pPr>
        <w:spacing w:after="60"/>
        <w:jc w:val="both"/>
        <w:rPr>
          <w:rFonts w:asciiTheme="minorHAnsi" w:eastAsia="Arial" w:hAnsiTheme="minorHAnsi" w:cstheme="minorHAnsi"/>
          <w:sz w:val="24"/>
          <w:szCs w:val="24"/>
        </w:rPr>
      </w:pPr>
      <w:r w:rsidRPr="00A31AF6">
        <w:rPr>
          <w:rFonts w:asciiTheme="minorHAnsi" w:eastAsia="Arial" w:hAnsiTheme="minorHAnsi" w:cstheme="minorHAnsi"/>
          <w:b/>
          <w:bCs/>
          <w:sz w:val="24"/>
          <w:szCs w:val="24"/>
        </w:rPr>
        <w:lastRenderedPageBreak/>
        <w:t>Procedure steps</w:t>
      </w:r>
    </w:p>
    <w:p w14:paraId="2720EDEF" w14:textId="4D9AE1F0" w:rsidR="004E5D2B" w:rsidRPr="00CD7A55" w:rsidRDefault="004E5D2B">
      <w:pPr>
        <w:pStyle w:val="ListParagraph"/>
        <w:numPr>
          <w:ilvl w:val="0"/>
          <w:numId w:val="12"/>
        </w:numPr>
        <w:spacing w:after="60"/>
        <w:rPr>
          <w:rFonts w:asciiTheme="minorHAnsi" w:eastAsia="Arial" w:hAnsiTheme="minorHAnsi" w:cstheme="minorHAnsi"/>
          <w:sz w:val="24"/>
          <w:szCs w:val="24"/>
        </w:rPr>
      </w:pPr>
      <w:r w:rsidRPr="00CD7A55">
        <w:rPr>
          <w:rFonts w:asciiTheme="minorHAnsi" w:eastAsia="Arial" w:hAnsiTheme="minorHAnsi" w:cstheme="minorHAnsi"/>
          <w:sz w:val="24"/>
          <w:szCs w:val="24"/>
        </w:rPr>
        <w:t>The requestor raises an approved system/server provisioning request with business need and system owner details.</w:t>
      </w:r>
    </w:p>
    <w:p w14:paraId="3554AF5C" w14:textId="6E913726" w:rsidR="004E5D2B" w:rsidRPr="00CD7A55" w:rsidRDefault="004E5D2B">
      <w:pPr>
        <w:pStyle w:val="ListParagraph"/>
        <w:numPr>
          <w:ilvl w:val="0"/>
          <w:numId w:val="12"/>
        </w:numPr>
        <w:spacing w:after="60"/>
        <w:rPr>
          <w:rFonts w:asciiTheme="minorHAnsi" w:eastAsia="Arial" w:hAnsiTheme="minorHAnsi" w:cstheme="minorHAnsi"/>
          <w:sz w:val="24"/>
          <w:szCs w:val="24"/>
        </w:rPr>
      </w:pPr>
      <w:r w:rsidRPr="00CD7A55">
        <w:rPr>
          <w:rFonts w:asciiTheme="minorHAnsi" w:eastAsia="Arial" w:hAnsiTheme="minorHAnsi" w:cstheme="minorHAnsi"/>
          <w:sz w:val="24"/>
          <w:szCs w:val="24"/>
        </w:rPr>
        <w:t>The request shall include system purpose, owner, environment, users, data type, criticality, supplier/cloud involvement and required go</w:t>
      </w:r>
      <w:r w:rsidR="00111234">
        <w:rPr>
          <w:rFonts w:asciiTheme="minorHAnsi" w:eastAsia="Arial" w:hAnsiTheme="minorHAnsi" w:cstheme="minorHAnsi"/>
          <w:sz w:val="24"/>
          <w:szCs w:val="24"/>
        </w:rPr>
        <w:t xml:space="preserve"> </w:t>
      </w:r>
      <w:r w:rsidRPr="00CD7A55">
        <w:rPr>
          <w:rFonts w:asciiTheme="minorHAnsi" w:eastAsia="Arial" w:hAnsiTheme="minorHAnsi" w:cstheme="minorHAnsi"/>
          <w:sz w:val="24"/>
          <w:szCs w:val="24"/>
        </w:rPr>
        <w:t>live date.</w:t>
      </w:r>
    </w:p>
    <w:p w14:paraId="0CD8257B" w14:textId="4121F62C" w:rsidR="004E5D2B" w:rsidRPr="00CD7A55" w:rsidRDefault="004E5D2B">
      <w:pPr>
        <w:pStyle w:val="ListParagraph"/>
        <w:numPr>
          <w:ilvl w:val="0"/>
          <w:numId w:val="12"/>
        </w:numPr>
        <w:spacing w:after="60"/>
        <w:rPr>
          <w:rFonts w:asciiTheme="minorHAnsi" w:eastAsia="Arial" w:hAnsiTheme="minorHAnsi" w:cstheme="minorHAnsi"/>
          <w:sz w:val="24"/>
          <w:szCs w:val="24"/>
        </w:rPr>
      </w:pPr>
      <w:r w:rsidRPr="00CD7A55">
        <w:rPr>
          <w:rFonts w:asciiTheme="minorHAnsi" w:eastAsia="Arial" w:hAnsiTheme="minorHAnsi" w:cstheme="minorHAnsi"/>
          <w:sz w:val="24"/>
          <w:szCs w:val="24"/>
        </w:rPr>
        <w:t>Backup and recovery requirements, including RTO and RPO where applicable, shall be captured through the approved Server Provisioning and Backup Request Form, ticket, backup tool, or other approved record.</w:t>
      </w:r>
    </w:p>
    <w:p w14:paraId="5B2296FB" w14:textId="37998E4C" w:rsidR="004E5D2B" w:rsidRPr="00CD7A55" w:rsidRDefault="004E5D2B">
      <w:pPr>
        <w:pStyle w:val="ListParagraph"/>
        <w:numPr>
          <w:ilvl w:val="0"/>
          <w:numId w:val="12"/>
        </w:numPr>
        <w:spacing w:after="60"/>
        <w:rPr>
          <w:rFonts w:asciiTheme="minorHAnsi" w:eastAsia="Arial" w:hAnsiTheme="minorHAnsi" w:cstheme="minorHAnsi"/>
          <w:sz w:val="24"/>
          <w:szCs w:val="24"/>
        </w:rPr>
      </w:pPr>
      <w:r w:rsidRPr="00CD7A55">
        <w:rPr>
          <w:rFonts w:asciiTheme="minorHAnsi" w:eastAsia="Arial" w:hAnsiTheme="minorHAnsi" w:cstheme="minorHAnsi"/>
          <w:sz w:val="24"/>
          <w:szCs w:val="24"/>
        </w:rPr>
        <w:t>ITD reviews security requirements such as access control, logging, backup, monitoring, patching, malware protection, network connectivity and data protection.</w:t>
      </w:r>
    </w:p>
    <w:p w14:paraId="5906F6F8" w14:textId="6E7DED53" w:rsidR="004E5D2B" w:rsidRPr="00CD7A55" w:rsidRDefault="004E5D2B">
      <w:pPr>
        <w:pStyle w:val="ListParagraph"/>
        <w:numPr>
          <w:ilvl w:val="0"/>
          <w:numId w:val="12"/>
        </w:numPr>
        <w:spacing w:after="60"/>
        <w:rPr>
          <w:rFonts w:asciiTheme="minorHAnsi" w:eastAsia="Arial" w:hAnsiTheme="minorHAnsi" w:cstheme="minorHAnsi"/>
          <w:sz w:val="24"/>
          <w:szCs w:val="24"/>
        </w:rPr>
      </w:pPr>
      <w:r w:rsidRPr="00CD7A55">
        <w:rPr>
          <w:rFonts w:asciiTheme="minorHAnsi" w:eastAsia="Arial" w:hAnsiTheme="minorHAnsi" w:cstheme="minorHAnsi"/>
          <w:sz w:val="24"/>
          <w:szCs w:val="24"/>
        </w:rPr>
        <w:t>Risks shall be assessed where the system is critical, internet</w:t>
      </w:r>
      <w:r w:rsidR="00111234">
        <w:rPr>
          <w:rFonts w:asciiTheme="minorHAnsi" w:eastAsia="Arial" w:hAnsiTheme="minorHAnsi" w:cstheme="minorHAnsi"/>
          <w:sz w:val="24"/>
          <w:szCs w:val="24"/>
        </w:rPr>
        <w:t xml:space="preserve"> </w:t>
      </w:r>
      <w:r w:rsidRPr="00CD7A55">
        <w:rPr>
          <w:rFonts w:asciiTheme="minorHAnsi" w:eastAsia="Arial" w:hAnsiTheme="minorHAnsi" w:cstheme="minorHAnsi"/>
          <w:sz w:val="24"/>
          <w:szCs w:val="24"/>
        </w:rPr>
        <w:t>facing, supplier</w:t>
      </w:r>
      <w:r w:rsidR="00111234">
        <w:rPr>
          <w:rFonts w:asciiTheme="minorHAnsi" w:eastAsia="Arial" w:hAnsiTheme="minorHAnsi" w:cstheme="minorHAnsi"/>
          <w:sz w:val="24"/>
          <w:szCs w:val="24"/>
        </w:rPr>
        <w:t xml:space="preserve"> </w:t>
      </w:r>
      <w:r w:rsidRPr="00CD7A55">
        <w:rPr>
          <w:rFonts w:asciiTheme="minorHAnsi" w:eastAsia="Arial" w:hAnsiTheme="minorHAnsi" w:cstheme="minorHAnsi"/>
          <w:sz w:val="24"/>
          <w:szCs w:val="24"/>
        </w:rPr>
        <w:t>managed, cloud</w:t>
      </w:r>
      <w:r w:rsidR="00111234">
        <w:rPr>
          <w:rFonts w:asciiTheme="minorHAnsi" w:eastAsia="Arial" w:hAnsiTheme="minorHAnsi" w:cstheme="minorHAnsi"/>
          <w:sz w:val="24"/>
          <w:szCs w:val="24"/>
        </w:rPr>
        <w:t xml:space="preserve"> </w:t>
      </w:r>
      <w:r w:rsidRPr="00CD7A55">
        <w:rPr>
          <w:rFonts w:asciiTheme="minorHAnsi" w:eastAsia="Arial" w:hAnsiTheme="minorHAnsi" w:cstheme="minorHAnsi"/>
          <w:sz w:val="24"/>
          <w:szCs w:val="24"/>
        </w:rPr>
        <w:t>hosted, or handles sensitive information.</w:t>
      </w:r>
    </w:p>
    <w:p w14:paraId="7B3D757C" w14:textId="551722BF" w:rsidR="004E5D2B" w:rsidRPr="00CD7A55" w:rsidRDefault="004E5D2B">
      <w:pPr>
        <w:pStyle w:val="ListParagraph"/>
        <w:numPr>
          <w:ilvl w:val="0"/>
          <w:numId w:val="12"/>
        </w:numPr>
        <w:spacing w:after="60"/>
        <w:rPr>
          <w:rFonts w:asciiTheme="minorHAnsi" w:eastAsia="Arial" w:hAnsiTheme="minorHAnsi" w:cstheme="minorHAnsi"/>
          <w:sz w:val="24"/>
          <w:szCs w:val="24"/>
        </w:rPr>
      </w:pPr>
      <w:r w:rsidRPr="00CD7A55">
        <w:rPr>
          <w:rFonts w:asciiTheme="minorHAnsi" w:eastAsia="Arial" w:hAnsiTheme="minorHAnsi" w:cstheme="minorHAnsi"/>
          <w:sz w:val="24"/>
          <w:szCs w:val="24"/>
        </w:rPr>
        <w:t>The system shall be configured using approved baseline or secure settings where available.</w:t>
      </w:r>
    </w:p>
    <w:p w14:paraId="7FD11DBD" w14:textId="46FBAB10" w:rsidR="004E5D2B" w:rsidRPr="00CD7A55" w:rsidRDefault="004E5D2B">
      <w:pPr>
        <w:pStyle w:val="ListParagraph"/>
        <w:numPr>
          <w:ilvl w:val="0"/>
          <w:numId w:val="12"/>
        </w:numPr>
        <w:spacing w:after="60"/>
        <w:rPr>
          <w:rFonts w:asciiTheme="minorHAnsi" w:eastAsia="Arial" w:hAnsiTheme="minorHAnsi" w:cstheme="minorHAnsi"/>
          <w:sz w:val="24"/>
          <w:szCs w:val="24"/>
        </w:rPr>
      </w:pPr>
      <w:r w:rsidRPr="00CD7A55">
        <w:rPr>
          <w:rFonts w:asciiTheme="minorHAnsi" w:eastAsia="Arial" w:hAnsiTheme="minorHAnsi" w:cstheme="minorHAnsi"/>
          <w:sz w:val="24"/>
          <w:szCs w:val="24"/>
        </w:rPr>
        <w:t>Access shall be granted only to approved users or administrators.</w:t>
      </w:r>
    </w:p>
    <w:p w14:paraId="146EDA11" w14:textId="20205157" w:rsidR="004E5D2B" w:rsidRPr="00CD7A55" w:rsidRDefault="004E5D2B">
      <w:pPr>
        <w:pStyle w:val="ListParagraph"/>
        <w:numPr>
          <w:ilvl w:val="0"/>
          <w:numId w:val="12"/>
        </w:numPr>
        <w:spacing w:after="60"/>
        <w:rPr>
          <w:rFonts w:asciiTheme="minorHAnsi" w:eastAsia="Arial" w:hAnsiTheme="minorHAnsi" w:cstheme="minorHAnsi"/>
          <w:sz w:val="24"/>
          <w:szCs w:val="24"/>
        </w:rPr>
      </w:pPr>
      <w:r w:rsidRPr="00CD7A55">
        <w:rPr>
          <w:rFonts w:asciiTheme="minorHAnsi" w:eastAsia="Arial" w:hAnsiTheme="minorHAnsi" w:cstheme="minorHAnsi"/>
          <w:sz w:val="24"/>
          <w:szCs w:val="24"/>
        </w:rPr>
        <w:t>Backup, monitoring, logging and patching arrangements shall be enabled where required before production use.</w:t>
      </w:r>
    </w:p>
    <w:p w14:paraId="7BB08222" w14:textId="433557CF" w:rsidR="004E5D2B" w:rsidRPr="00CD7A55" w:rsidRDefault="004E5D2B">
      <w:pPr>
        <w:pStyle w:val="ListParagraph"/>
        <w:numPr>
          <w:ilvl w:val="0"/>
          <w:numId w:val="12"/>
        </w:numPr>
        <w:spacing w:after="60"/>
        <w:rPr>
          <w:rFonts w:asciiTheme="minorHAnsi" w:eastAsia="Arial" w:hAnsiTheme="minorHAnsi" w:cstheme="minorHAnsi"/>
          <w:sz w:val="24"/>
          <w:szCs w:val="24"/>
        </w:rPr>
      </w:pPr>
      <w:r w:rsidRPr="00CD7A55">
        <w:rPr>
          <w:rFonts w:asciiTheme="minorHAnsi" w:eastAsia="Arial" w:hAnsiTheme="minorHAnsi" w:cstheme="minorHAnsi"/>
          <w:sz w:val="24"/>
          <w:szCs w:val="24"/>
        </w:rPr>
        <w:t>System owner and ITD shall confirm readiness before production use or go</w:t>
      </w:r>
      <w:r w:rsidR="00111234">
        <w:rPr>
          <w:rFonts w:asciiTheme="minorHAnsi" w:eastAsia="Arial" w:hAnsiTheme="minorHAnsi" w:cstheme="minorHAnsi"/>
          <w:sz w:val="24"/>
          <w:szCs w:val="24"/>
        </w:rPr>
        <w:t xml:space="preserve"> </w:t>
      </w:r>
      <w:r w:rsidRPr="00CD7A55">
        <w:rPr>
          <w:rFonts w:asciiTheme="minorHAnsi" w:eastAsia="Arial" w:hAnsiTheme="minorHAnsi" w:cstheme="minorHAnsi"/>
          <w:sz w:val="24"/>
          <w:szCs w:val="24"/>
        </w:rPr>
        <w:t>live.</w:t>
      </w:r>
    </w:p>
    <w:p w14:paraId="7A947639" w14:textId="77777777" w:rsidR="00A31AF6" w:rsidRDefault="004E5D2B">
      <w:pPr>
        <w:pStyle w:val="ListParagraph"/>
        <w:numPr>
          <w:ilvl w:val="0"/>
          <w:numId w:val="12"/>
        </w:numPr>
        <w:spacing w:after="60"/>
        <w:rPr>
          <w:rFonts w:asciiTheme="minorHAnsi" w:eastAsia="Arial" w:hAnsiTheme="minorHAnsi" w:cstheme="minorHAnsi"/>
          <w:sz w:val="24"/>
          <w:szCs w:val="24"/>
        </w:rPr>
      </w:pPr>
      <w:r w:rsidRPr="00CD7A55">
        <w:rPr>
          <w:rFonts w:asciiTheme="minorHAnsi" w:eastAsia="Arial" w:hAnsiTheme="minorHAnsi" w:cstheme="minorHAnsi"/>
          <w:sz w:val="24"/>
          <w:szCs w:val="24"/>
        </w:rPr>
        <w:t>Relevant registers shall be updated, including Asset Register, Cloud Service Register, Backup/Continuity Register, Vulnerability/Patch Record, or Risk Register where applicable</w:t>
      </w:r>
      <w:r w:rsidR="00A31AF6">
        <w:rPr>
          <w:rFonts w:asciiTheme="minorHAnsi" w:eastAsia="Arial" w:hAnsiTheme="minorHAnsi" w:cstheme="minorHAnsi"/>
          <w:sz w:val="24"/>
          <w:szCs w:val="24"/>
        </w:rPr>
        <w:t>.</w:t>
      </w:r>
    </w:p>
    <w:p w14:paraId="0A621418" w14:textId="1490302A" w:rsidR="004E5D2B" w:rsidRPr="00A31AF6" w:rsidRDefault="004E5D2B" w:rsidP="00A31AF6">
      <w:pPr>
        <w:spacing w:after="60"/>
        <w:jc w:val="both"/>
        <w:rPr>
          <w:rFonts w:asciiTheme="minorHAnsi" w:eastAsia="Arial" w:hAnsiTheme="minorHAnsi" w:cstheme="minorHAnsi"/>
          <w:sz w:val="24"/>
          <w:szCs w:val="24"/>
        </w:rPr>
      </w:pPr>
      <w:r w:rsidRPr="00A31AF6">
        <w:rPr>
          <w:rFonts w:asciiTheme="minorHAnsi" w:eastAsia="Arial" w:hAnsiTheme="minorHAnsi" w:cstheme="minorHAnsi"/>
          <w:b/>
          <w:bCs/>
          <w:sz w:val="24"/>
          <w:szCs w:val="24"/>
        </w:rPr>
        <w:t>Records and evidence</w:t>
      </w:r>
    </w:p>
    <w:p w14:paraId="6FA99836" w14:textId="20C73EBE" w:rsidR="004E5D2B" w:rsidRPr="00CD7A55" w:rsidRDefault="004E5D2B">
      <w:pPr>
        <w:pStyle w:val="ListParagraph"/>
        <w:numPr>
          <w:ilvl w:val="0"/>
          <w:numId w:val="13"/>
        </w:numPr>
        <w:spacing w:after="60"/>
        <w:rPr>
          <w:rFonts w:asciiTheme="minorHAnsi" w:eastAsia="Arial" w:hAnsiTheme="minorHAnsi" w:cstheme="minorHAnsi"/>
          <w:sz w:val="24"/>
          <w:szCs w:val="24"/>
        </w:rPr>
      </w:pPr>
      <w:r w:rsidRPr="00CD7A55">
        <w:rPr>
          <w:rFonts w:asciiTheme="minorHAnsi" w:eastAsia="Arial" w:hAnsiTheme="minorHAnsi" w:cstheme="minorHAnsi"/>
          <w:sz w:val="24"/>
          <w:szCs w:val="24"/>
        </w:rPr>
        <w:t>Provisioning request ticket.</w:t>
      </w:r>
    </w:p>
    <w:p w14:paraId="584131FF" w14:textId="12A8F2E5" w:rsidR="004E5D2B" w:rsidRPr="00CD7A55" w:rsidRDefault="004E5D2B">
      <w:pPr>
        <w:pStyle w:val="ListParagraph"/>
        <w:numPr>
          <w:ilvl w:val="0"/>
          <w:numId w:val="13"/>
        </w:numPr>
        <w:spacing w:after="60"/>
        <w:rPr>
          <w:rFonts w:asciiTheme="minorHAnsi" w:eastAsia="Arial" w:hAnsiTheme="minorHAnsi" w:cstheme="minorHAnsi"/>
          <w:sz w:val="24"/>
          <w:szCs w:val="24"/>
        </w:rPr>
      </w:pPr>
      <w:r w:rsidRPr="00CD7A55">
        <w:rPr>
          <w:rFonts w:asciiTheme="minorHAnsi" w:eastAsia="Arial" w:hAnsiTheme="minorHAnsi" w:cstheme="minorHAnsi"/>
          <w:sz w:val="24"/>
          <w:szCs w:val="24"/>
        </w:rPr>
        <w:t>Server Provisioning and Backup Request Form where applicable.</w:t>
      </w:r>
    </w:p>
    <w:p w14:paraId="5827F082" w14:textId="3AA05662" w:rsidR="004E5D2B" w:rsidRPr="00CD7A55" w:rsidRDefault="004E5D2B">
      <w:pPr>
        <w:pStyle w:val="ListParagraph"/>
        <w:numPr>
          <w:ilvl w:val="0"/>
          <w:numId w:val="13"/>
        </w:numPr>
        <w:spacing w:after="60"/>
        <w:rPr>
          <w:rFonts w:asciiTheme="minorHAnsi" w:eastAsia="Arial" w:hAnsiTheme="minorHAnsi" w:cstheme="minorHAnsi"/>
          <w:sz w:val="24"/>
          <w:szCs w:val="24"/>
        </w:rPr>
      </w:pPr>
      <w:r w:rsidRPr="00CD7A55">
        <w:rPr>
          <w:rFonts w:asciiTheme="minorHAnsi" w:eastAsia="Arial" w:hAnsiTheme="minorHAnsi" w:cstheme="minorHAnsi"/>
          <w:sz w:val="24"/>
          <w:szCs w:val="24"/>
        </w:rPr>
        <w:t>Configuration/build record.</w:t>
      </w:r>
    </w:p>
    <w:p w14:paraId="0F428226" w14:textId="64A18E32" w:rsidR="004E5D2B" w:rsidRPr="00CD7A55" w:rsidRDefault="004E5D2B">
      <w:pPr>
        <w:pStyle w:val="ListParagraph"/>
        <w:numPr>
          <w:ilvl w:val="0"/>
          <w:numId w:val="13"/>
        </w:numPr>
        <w:spacing w:after="60"/>
        <w:rPr>
          <w:rFonts w:asciiTheme="minorHAnsi" w:eastAsia="Arial" w:hAnsiTheme="minorHAnsi" w:cstheme="minorHAnsi"/>
          <w:sz w:val="24"/>
          <w:szCs w:val="24"/>
        </w:rPr>
      </w:pPr>
      <w:r w:rsidRPr="00CD7A55">
        <w:rPr>
          <w:rFonts w:asciiTheme="minorHAnsi" w:eastAsia="Arial" w:hAnsiTheme="minorHAnsi" w:cstheme="minorHAnsi"/>
          <w:sz w:val="24"/>
          <w:szCs w:val="24"/>
        </w:rPr>
        <w:t>Baseline review evidence where applicable.</w:t>
      </w:r>
    </w:p>
    <w:p w14:paraId="058793E5" w14:textId="0CBE9D1A" w:rsidR="004E5D2B" w:rsidRPr="00CD7A55" w:rsidRDefault="004E5D2B">
      <w:pPr>
        <w:pStyle w:val="ListParagraph"/>
        <w:numPr>
          <w:ilvl w:val="0"/>
          <w:numId w:val="13"/>
        </w:numPr>
        <w:spacing w:after="60"/>
        <w:rPr>
          <w:rFonts w:asciiTheme="minorHAnsi" w:eastAsia="Arial" w:hAnsiTheme="minorHAnsi" w:cstheme="minorHAnsi"/>
          <w:sz w:val="24"/>
          <w:szCs w:val="24"/>
        </w:rPr>
      </w:pPr>
      <w:r w:rsidRPr="00CD7A55">
        <w:rPr>
          <w:rFonts w:asciiTheme="minorHAnsi" w:eastAsia="Arial" w:hAnsiTheme="minorHAnsi" w:cstheme="minorHAnsi"/>
          <w:sz w:val="24"/>
          <w:szCs w:val="24"/>
        </w:rPr>
        <w:t>Approval/go</w:t>
      </w:r>
      <w:r w:rsidR="00111234">
        <w:rPr>
          <w:rFonts w:asciiTheme="minorHAnsi" w:eastAsia="Arial" w:hAnsiTheme="minorHAnsi" w:cstheme="minorHAnsi"/>
          <w:sz w:val="24"/>
          <w:szCs w:val="24"/>
        </w:rPr>
        <w:t xml:space="preserve"> </w:t>
      </w:r>
      <w:r w:rsidRPr="00CD7A55">
        <w:rPr>
          <w:rFonts w:asciiTheme="minorHAnsi" w:eastAsia="Arial" w:hAnsiTheme="minorHAnsi" w:cstheme="minorHAnsi"/>
          <w:sz w:val="24"/>
          <w:szCs w:val="24"/>
        </w:rPr>
        <w:t>live record.</w:t>
      </w:r>
    </w:p>
    <w:p w14:paraId="3D41727C" w14:textId="10C64AFF" w:rsidR="004E5D2B" w:rsidRPr="00CD7A55" w:rsidRDefault="004E5D2B">
      <w:pPr>
        <w:pStyle w:val="ListParagraph"/>
        <w:numPr>
          <w:ilvl w:val="0"/>
          <w:numId w:val="13"/>
        </w:numPr>
        <w:spacing w:after="60"/>
        <w:rPr>
          <w:rFonts w:asciiTheme="minorHAnsi" w:eastAsia="Arial" w:hAnsiTheme="minorHAnsi" w:cstheme="minorHAnsi"/>
          <w:sz w:val="24"/>
          <w:szCs w:val="24"/>
        </w:rPr>
      </w:pPr>
      <w:r w:rsidRPr="00CD7A55">
        <w:rPr>
          <w:rFonts w:asciiTheme="minorHAnsi" w:eastAsia="Arial" w:hAnsiTheme="minorHAnsi" w:cstheme="minorHAnsi"/>
          <w:sz w:val="24"/>
          <w:szCs w:val="24"/>
        </w:rPr>
        <w:t>Backup and monitoring evidence.</w:t>
      </w:r>
    </w:p>
    <w:p w14:paraId="12D1E507" w14:textId="5617391B" w:rsidR="004E5D2B" w:rsidRPr="00CD7A55" w:rsidRDefault="004E5D2B">
      <w:pPr>
        <w:pStyle w:val="ListParagraph"/>
        <w:numPr>
          <w:ilvl w:val="0"/>
          <w:numId w:val="13"/>
        </w:numPr>
        <w:spacing w:after="60"/>
        <w:rPr>
          <w:rFonts w:asciiTheme="minorHAnsi" w:eastAsia="Arial" w:hAnsiTheme="minorHAnsi" w:cstheme="minorHAnsi"/>
          <w:sz w:val="24"/>
          <w:szCs w:val="24"/>
        </w:rPr>
      </w:pPr>
      <w:r w:rsidRPr="00CD7A55">
        <w:rPr>
          <w:rFonts w:asciiTheme="minorHAnsi" w:eastAsia="Arial" w:hAnsiTheme="minorHAnsi" w:cstheme="minorHAnsi"/>
          <w:sz w:val="24"/>
          <w:szCs w:val="24"/>
        </w:rPr>
        <w:t>Asset/Cloud/Continuity Register update.</w:t>
      </w:r>
    </w:p>
    <w:p w14:paraId="08B7036B" w14:textId="11796C69" w:rsidR="00CD7A55" w:rsidRPr="00A31AF6" w:rsidRDefault="00CD7A55">
      <w:pPr>
        <w:pStyle w:val="ListParagraph"/>
        <w:numPr>
          <w:ilvl w:val="0"/>
          <w:numId w:val="13"/>
        </w:numPr>
        <w:spacing w:after="60"/>
        <w:rPr>
          <w:rFonts w:asciiTheme="minorHAnsi" w:eastAsia="Arial" w:hAnsiTheme="minorHAnsi" w:cstheme="minorHAnsi"/>
          <w:sz w:val="24"/>
          <w:szCs w:val="24"/>
        </w:rPr>
      </w:pPr>
      <w:r w:rsidRPr="004E5D2B">
        <mc:AlternateContent>
          <mc:Choice Requires="wps">
            <w:drawing>
              <wp:anchor distT="0" distB="0" distL="114300" distR="114300" simplePos="0" relativeHeight="251680256" behindDoc="0" locked="0" layoutInCell="1" allowOverlap="1" wp14:anchorId="2AE74A9E" wp14:editId="54BBB7CE">
                <wp:simplePos x="0" y="0"/>
                <wp:positionH relativeFrom="column">
                  <wp:posOffset>0</wp:posOffset>
                </wp:positionH>
                <wp:positionV relativeFrom="paragraph">
                  <wp:posOffset>327660</wp:posOffset>
                </wp:positionV>
                <wp:extent cx="6159500" cy="1828800"/>
                <wp:effectExtent l="0" t="0" r="12700" b="15875"/>
                <wp:wrapSquare wrapText="bothSides"/>
                <wp:docPr id="1788499223" name="Text Box 1"/>
                <wp:cNvGraphicFramePr/>
                <a:graphic xmlns:a="http://schemas.openxmlformats.org/drawingml/2006/main">
                  <a:graphicData uri="http://schemas.microsoft.com/office/word/2010/wordprocessingShape">
                    <wps:wsp>
                      <wps:cNvSpPr txBox="1"/>
                      <wps:spPr>
                        <a:xfrm>
                          <a:off x="0" y="0"/>
                          <a:ext cx="6159500" cy="1828800"/>
                        </a:xfrm>
                        <a:prstGeom prst="rect">
                          <a:avLst/>
                        </a:prstGeom>
                        <a:solidFill>
                          <a:schemeClr val="bg2"/>
                        </a:solidFill>
                        <a:ln w="6350">
                          <a:solidFill>
                            <a:schemeClr val="bg1"/>
                          </a:solidFill>
                        </a:ln>
                      </wps:spPr>
                      <wps:txbx>
                        <w:txbxContent>
                          <w:p w14:paraId="6B6EE46A" w14:textId="3DDA0BEF" w:rsidR="00CD7A55" w:rsidRPr="004E5D2B" w:rsidRDefault="00111234" w:rsidP="00CD7A55">
                            <w:pPr>
                              <w:spacing w:after="60"/>
                              <w:jc w:val="both"/>
                              <w:rPr>
                                <w:rFonts w:asciiTheme="minorHAnsi" w:hAnsiTheme="minorHAnsi" w:cstheme="minorHAnsi"/>
                                <w:b/>
                                <w:bCs/>
                                <w:color w:val="000000"/>
                                <w:sz w:val="32"/>
                                <w:szCs w:val="32"/>
                              </w:rPr>
                            </w:pPr>
                            <w:r>
                              <w:rPr>
                                <w:rFonts w:asciiTheme="minorHAnsi" w:hAnsiTheme="minorHAnsi" w:cstheme="minorHAnsi"/>
                                <w:b/>
                                <w:bCs/>
                                <w:color w:val="000000"/>
                                <w:sz w:val="32"/>
                                <w:szCs w:val="32"/>
                              </w:rPr>
                              <w:t>12</w:t>
                            </w:r>
                            <w:r w:rsidR="00CD7A55" w:rsidRPr="004E5D2B">
                              <w:rPr>
                                <w:rFonts w:asciiTheme="minorHAnsi" w:hAnsiTheme="minorHAnsi" w:cstheme="minorHAnsi"/>
                                <w:b/>
                                <w:bCs/>
                                <w:color w:val="000000"/>
                                <w:sz w:val="32"/>
                                <w:szCs w:val="32"/>
                              </w:rPr>
                              <w:t xml:space="preserve">. </w:t>
                            </w:r>
                            <w:r w:rsidR="00CD7A55">
                              <w:rPr>
                                <w:rFonts w:asciiTheme="minorHAnsi" w:hAnsiTheme="minorHAnsi" w:cstheme="minorHAnsi"/>
                                <w:b/>
                                <w:bCs/>
                                <w:color w:val="000000"/>
                                <w:sz w:val="32"/>
                                <w:szCs w:val="32"/>
                              </w:rPr>
                              <w:t xml:space="preserve">System and server </w:t>
                            </w:r>
                            <w:r w:rsidR="00CD7A55">
                              <w:rPr>
                                <w:rFonts w:asciiTheme="minorHAnsi" w:hAnsiTheme="minorHAnsi" w:cstheme="minorHAnsi"/>
                                <w:b/>
                                <w:bCs/>
                                <w:color w:val="000000"/>
                                <w:sz w:val="32"/>
                                <w:szCs w:val="32"/>
                              </w:rPr>
                              <w:t>De</w:t>
                            </w:r>
                            <w:r>
                              <w:rPr>
                                <w:rFonts w:asciiTheme="minorHAnsi" w:hAnsiTheme="minorHAnsi" w:cstheme="minorHAnsi"/>
                                <w:b/>
                                <w:bCs/>
                                <w:color w:val="000000"/>
                                <w:sz w:val="32"/>
                                <w:szCs w:val="32"/>
                              </w:rPr>
                              <w:t xml:space="preserve"> </w:t>
                            </w:r>
                            <w:r w:rsidR="00CD7A55">
                              <w:rPr>
                                <w:rFonts w:asciiTheme="minorHAnsi" w:hAnsiTheme="minorHAnsi" w:cstheme="minorHAnsi"/>
                                <w:b/>
                                <w:bCs/>
                                <w:color w:val="000000"/>
                                <w:sz w:val="32"/>
                                <w:szCs w:val="32"/>
                              </w:rPr>
                              <w:t>provisioning procedure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spAutoFit/>
                      </wps:bodyPr>
                    </wps:wsp>
                  </a:graphicData>
                </a:graphic>
                <wp14:sizeRelH relativeFrom="margin">
                  <wp14:pctWidth>0</wp14:pctWidth>
                </wp14:sizeRelH>
                <wp14:sizeRelV relativeFrom="margin">
                  <wp14:pctHeight>0</wp14:pctHeight>
                </wp14:sizeRelV>
              </wp:anchor>
            </w:drawing>
          </mc:Choice>
          <mc:Fallback>
            <w:pict>
              <v:shape w14:anchorId="2AE74A9E" id="_x0000_s1036" type="#_x0000_t202" style="position:absolute;left:0;text-align:left;margin-left:0;margin-top:25.8pt;width:485pt;height:2in;z-index:2516802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" fillcolor="#e7e6e6 [3214]" strokecolor="white [3212]" strokeweight=".5pt">
                <v:textbox style="mso-fit-shape-to-text:t">
                  <w:txbxContent>
                    <w:p w14:paraId="6B6EE46A" w14:textId="3DDA0BEF" w:rsidR="00CD7A55" w:rsidRPr="004E5D2B" w:rsidRDefault="00111234" w:rsidP="00CD7A55">
                      <w:pPr>
                        <w:spacing w:after="60"/>
                        <w:jc w:val="both"/>
                        <w:rPr>
                          <w:rFonts w:asciiTheme="minorHAnsi" w:hAnsiTheme="minorHAnsi" w:cstheme="minorHAnsi"/>
                          <w:b/>
                          <w:bCs/>
                          <w:color w:val="000000"/>
                          <w:sz w:val="32"/>
                          <w:szCs w:val="32"/>
                        </w:rPr>
                      </w:pPr>
                      <w:r>
                        <w:rPr>
                          <w:rFonts w:asciiTheme="minorHAnsi" w:hAnsiTheme="minorHAnsi" w:cstheme="minorHAnsi"/>
                          <w:b/>
                          <w:bCs/>
                          <w:color w:val="000000"/>
                          <w:sz w:val="32"/>
                          <w:szCs w:val="32"/>
                        </w:rPr>
                        <w:t>12</w:t>
                      </w:r>
                      <w:r w:rsidR="00CD7A55" w:rsidRPr="004E5D2B">
                        <w:rPr>
                          <w:rFonts w:asciiTheme="minorHAnsi" w:hAnsiTheme="minorHAnsi" w:cstheme="minorHAnsi"/>
                          <w:b/>
                          <w:bCs/>
                          <w:color w:val="000000"/>
                          <w:sz w:val="32"/>
                          <w:szCs w:val="32"/>
                        </w:rPr>
                        <w:t xml:space="preserve">. </w:t>
                      </w:r>
                      <w:r w:rsidR="00CD7A55">
                        <w:rPr>
                          <w:rFonts w:asciiTheme="minorHAnsi" w:hAnsiTheme="minorHAnsi" w:cstheme="minorHAnsi"/>
                          <w:b/>
                          <w:bCs/>
                          <w:color w:val="000000"/>
                          <w:sz w:val="32"/>
                          <w:szCs w:val="32"/>
                        </w:rPr>
                        <w:t xml:space="preserve">System and server </w:t>
                      </w:r>
                      <w:r w:rsidR="00CD7A55">
                        <w:rPr>
                          <w:rFonts w:asciiTheme="minorHAnsi" w:hAnsiTheme="minorHAnsi" w:cstheme="minorHAnsi"/>
                          <w:b/>
                          <w:bCs/>
                          <w:color w:val="000000"/>
                          <w:sz w:val="32"/>
                          <w:szCs w:val="32"/>
                        </w:rPr>
                        <w:t>De</w:t>
                      </w:r>
                      <w:r>
                        <w:rPr>
                          <w:rFonts w:asciiTheme="minorHAnsi" w:hAnsiTheme="minorHAnsi" w:cstheme="minorHAnsi"/>
                          <w:b/>
                          <w:bCs/>
                          <w:color w:val="000000"/>
                          <w:sz w:val="32"/>
                          <w:szCs w:val="32"/>
                        </w:rPr>
                        <w:t xml:space="preserve"> </w:t>
                      </w:r>
                      <w:r w:rsidR="00CD7A55">
                        <w:rPr>
                          <w:rFonts w:asciiTheme="minorHAnsi" w:hAnsiTheme="minorHAnsi" w:cstheme="minorHAnsi"/>
                          <w:b/>
                          <w:bCs/>
                          <w:color w:val="000000"/>
                          <w:sz w:val="32"/>
                          <w:szCs w:val="32"/>
                        </w:rPr>
                        <w:t>provisioning procedure</w:t>
                      </w:r>
                    </w:p>
                  </w:txbxContent>
                </v:textbox>
                <w10:wrap type="square"/>
              </v:shape>
            </w:pict>
          </mc:Fallback>
        </mc:AlternateContent>
      </w:r>
      <w:r w:rsidR="004E5D2B" w:rsidRPr="00CD7A55">
        <w:rPr>
          <w:rFonts w:asciiTheme="minorHAnsi" w:eastAsia="Arial" w:hAnsiTheme="minorHAnsi" w:cstheme="minorHAnsi"/>
          <w:sz w:val="24"/>
          <w:szCs w:val="24"/>
        </w:rPr>
        <w:t>Risk Register reference where applicable.</w:t>
      </w:r>
    </w:p>
    <w:p w14:paraId="231B90E2" w14:textId="5FEC5648" w:rsidR="004E5D2B" w:rsidRPr="00CD7A55" w:rsidRDefault="004E5D2B">
      <w:pPr>
        <w:pStyle w:val="ListParagraph"/>
        <w:numPr>
          <w:ilvl w:val="0"/>
          <w:numId w:val="13"/>
        </w:numPr>
        <w:spacing w:after="60"/>
        <w:jc w:val="both"/>
        <w:rPr>
          <w:rFonts w:asciiTheme="minorHAnsi" w:eastAsia="Arial" w:hAnsiTheme="minorHAnsi" w:cstheme="minorHAnsi"/>
          <w:sz w:val="24"/>
          <w:szCs w:val="24"/>
        </w:rPr>
      </w:pPr>
      <w:r w:rsidRPr="00CD7A55">
        <w:rPr>
          <w:rFonts w:asciiTheme="minorHAnsi" w:eastAsia="Arial" w:hAnsiTheme="minorHAnsi" w:cstheme="minorHAnsi"/>
          <w:sz w:val="24"/>
          <w:szCs w:val="24"/>
        </w:rPr>
        <w:t>Related policy / document: System Acquisition, Development and Maintenance Policy; Asset Management Policy; Backup Policy; Use of Cloud Services Policy.</w:t>
      </w:r>
    </w:p>
    <w:p w14:paraId="78459C08" w14:textId="77777777" w:rsidR="00A31AF6" w:rsidRDefault="004E5D2B">
      <w:pPr>
        <w:pStyle w:val="ListParagraph"/>
        <w:numPr>
          <w:ilvl w:val="0"/>
          <w:numId w:val="13"/>
        </w:numPr>
        <w:spacing w:after="60"/>
        <w:rPr>
          <w:rFonts w:asciiTheme="minorHAnsi" w:eastAsia="Arial" w:hAnsiTheme="minorHAnsi" w:cstheme="minorHAnsi"/>
          <w:sz w:val="24"/>
          <w:szCs w:val="24"/>
        </w:rPr>
      </w:pPr>
      <w:r w:rsidRPr="00CD7A55">
        <w:rPr>
          <w:rFonts w:asciiTheme="minorHAnsi" w:eastAsia="Arial" w:hAnsiTheme="minorHAnsi" w:cstheme="minorHAnsi"/>
          <w:sz w:val="24"/>
          <w:szCs w:val="24"/>
        </w:rPr>
        <w:t>When this procedure is used: When a system, server, cloud instance, database, application, interface, or service is retired, replaced, moved, or no longer required.</w:t>
      </w:r>
    </w:p>
    <w:p w14:paraId="42E8CA00" w14:textId="61BBAF6C" w:rsidR="004E5D2B" w:rsidRPr="00A31AF6" w:rsidRDefault="004E5D2B" w:rsidP="00A31AF6">
      <w:pPr>
        <w:spacing w:after="60"/>
        <w:jc w:val="both"/>
        <w:rPr>
          <w:rFonts w:asciiTheme="minorHAnsi" w:eastAsia="Arial" w:hAnsiTheme="minorHAnsi" w:cstheme="minorHAnsi"/>
          <w:sz w:val="24"/>
          <w:szCs w:val="24"/>
        </w:rPr>
      </w:pPr>
      <w:r w:rsidRPr="00A31AF6">
        <w:rPr>
          <w:rFonts w:asciiTheme="minorHAnsi" w:eastAsia="Arial" w:hAnsiTheme="minorHAnsi" w:cstheme="minorHAnsi"/>
          <w:b/>
          <w:bCs/>
          <w:sz w:val="24"/>
          <w:szCs w:val="24"/>
        </w:rPr>
        <w:t>Procedure steps</w:t>
      </w:r>
    </w:p>
    <w:p w14:paraId="779A3F6F" w14:textId="44683745" w:rsidR="004E5D2B" w:rsidRPr="00CD7A55" w:rsidRDefault="004E5D2B">
      <w:pPr>
        <w:pStyle w:val="ListParagraph"/>
        <w:numPr>
          <w:ilvl w:val="0"/>
          <w:numId w:val="14"/>
        </w:numPr>
        <w:spacing w:after="60"/>
        <w:rPr>
          <w:rFonts w:asciiTheme="minorHAnsi" w:eastAsia="Arial" w:hAnsiTheme="minorHAnsi" w:cstheme="minorHAnsi"/>
          <w:sz w:val="24"/>
          <w:szCs w:val="24"/>
        </w:rPr>
      </w:pPr>
      <w:r w:rsidRPr="00CD7A55">
        <w:rPr>
          <w:rFonts w:asciiTheme="minorHAnsi" w:eastAsia="Arial" w:hAnsiTheme="minorHAnsi" w:cstheme="minorHAnsi"/>
          <w:sz w:val="24"/>
          <w:szCs w:val="24"/>
        </w:rPr>
        <w:t>The system owner or authorized ITD owner raises a de</w:t>
      </w:r>
      <w:r w:rsidR="00111234">
        <w:rPr>
          <w:rFonts w:asciiTheme="minorHAnsi" w:eastAsia="Arial" w:hAnsiTheme="minorHAnsi" w:cstheme="minorHAnsi"/>
          <w:sz w:val="24"/>
          <w:szCs w:val="24"/>
        </w:rPr>
        <w:t xml:space="preserve"> </w:t>
      </w:r>
      <w:r w:rsidRPr="00CD7A55">
        <w:rPr>
          <w:rFonts w:asciiTheme="minorHAnsi" w:eastAsia="Arial" w:hAnsiTheme="minorHAnsi" w:cstheme="minorHAnsi"/>
          <w:sz w:val="24"/>
          <w:szCs w:val="24"/>
        </w:rPr>
        <w:t>provisioning request with reason and approval.</w:t>
      </w:r>
    </w:p>
    <w:p w14:paraId="73807291" w14:textId="33C2D7C5" w:rsidR="004E5D2B" w:rsidRPr="00CD7A55" w:rsidRDefault="004E5D2B">
      <w:pPr>
        <w:pStyle w:val="ListParagraph"/>
        <w:numPr>
          <w:ilvl w:val="0"/>
          <w:numId w:val="14"/>
        </w:numPr>
        <w:spacing w:after="60"/>
        <w:rPr>
          <w:rFonts w:asciiTheme="minorHAnsi" w:eastAsia="Arial" w:hAnsiTheme="minorHAnsi" w:cstheme="minorHAnsi"/>
          <w:sz w:val="24"/>
          <w:szCs w:val="24"/>
        </w:rPr>
      </w:pPr>
      <w:r w:rsidRPr="00CD7A55">
        <w:rPr>
          <w:rFonts w:asciiTheme="minorHAnsi" w:eastAsia="Arial" w:hAnsiTheme="minorHAnsi" w:cstheme="minorHAnsi"/>
          <w:sz w:val="24"/>
          <w:szCs w:val="24"/>
        </w:rPr>
        <w:lastRenderedPageBreak/>
        <w:t>ITD confirms whether data must be retained, migrated, backed up, archived, returned, or securely deleted.</w:t>
      </w:r>
    </w:p>
    <w:p w14:paraId="21B81E96" w14:textId="6C8800E9" w:rsidR="004E5D2B" w:rsidRPr="00CD7A55" w:rsidRDefault="004E5D2B">
      <w:pPr>
        <w:pStyle w:val="ListParagraph"/>
        <w:numPr>
          <w:ilvl w:val="0"/>
          <w:numId w:val="14"/>
        </w:numPr>
        <w:spacing w:after="60"/>
        <w:rPr>
          <w:rFonts w:asciiTheme="minorHAnsi" w:eastAsia="Arial" w:hAnsiTheme="minorHAnsi" w:cstheme="minorHAnsi"/>
          <w:sz w:val="24"/>
          <w:szCs w:val="24"/>
        </w:rPr>
      </w:pPr>
      <w:r w:rsidRPr="00CD7A55">
        <w:rPr>
          <w:rFonts w:asciiTheme="minorHAnsi" w:eastAsia="Arial" w:hAnsiTheme="minorHAnsi" w:cstheme="minorHAnsi"/>
          <w:sz w:val="24"/>
          <w:szCs w:val="24"/>
        </w:rPr>
        <w:t>Access to the system shall be removed or disabled when the system is no longer in use.</w:t>
      </w:r>
    </w:p>
    <w:p w14:paraId="2F7A285A" w14:textId="0C3E123C" w:rsidR="004E5D2B" w:rsidRPr="00CD7A55" w:rsidRDefault="004E5D2B">
      <w:pPr>
        <w:pStyle w:val="ListParagraph"/>
        <w:numPr>
          <w:ilvl w:val="0"/>
          <w:numId w:val="14"/>
        </w:numPr>
        <w:spacing w:after="60"/>
        <w:rPr>
          <w:rFonts w:asciiTheme="minorHAnsi" w:eastAsia="Arial" w:hAnsiTheme="minorHAnsi" w:cstheme="minorHAnsi"/>
          <w:sz w:val="24"/>
          <w:szCs w:val="24"/>
        </w:rPr>
      </w:pPr>
      <w:r w:rsidRPr="00CD7A55">
        <w:rPr>
          <w:rFonts w:asciiTheme="minorHAnsi" w:eastAsia="Arial" w:hAnsiTheme="minorHAnsi" w:cstheme="minorHAnsi"/>
          <w:sz w:val="24"/>
          <w:szCs w:val="24"/>
        </w:rPr>
        <w:t>Required backups, export files, configuration records, logs, or evidence shall be retained based on business and legal needs.</w:t>
      </w:r>
    </w:p>
    <w:p w14:paraId="7C6ABF96" w14:textId="481BB06C" w:rsidR="004E5D2B" w:rsidRPr="00CD7A55" w:rsidRDefault="004E5D2B">
      <w:pPr>
        <w:pStyle w:val="ListParagraph"/>
        <w:numPr>
          <w:ilvl w:val="0"/>
          <w:numId w:val="14"/>
        </w:numPr>
        <w:spacing w:after="60"/>
        <w:rPr>
          <w:rFonts w:asciiTheme="minorHAnsi" w:eastAsia="Arial" w:hAnsiTheme="minorHAnsi" w:cstheme="minorHAnsi"/>
          <w:sz w:val="24"/>
          <w:szCs w:val="24"/>
        </w:rPr>
      </w:pPr>
      <w:r w:rsidRPr="00CD7A55">
        <w:rPr>
          <w:rFonts w:asciiTheme="minorHAnsi" w:eastAsia="Arial" w:hAnsiTheme="minorHAnsi" w:cstheme="minorHAnsi"/>
          <w:sz w:val="24"/>
          <w:szCs w:val="24"/>
        </w:rPr>
        <w:t>Sensitive data shall be securely deleted or destroyed where required and evidence retained.</w:t>
      </w:r>
    </w:p>
    <w:p w14:paraId="2644D4DB" w14:textId="0980A4A5" w:rsidR="004E5D2B" w:rsidRPr="00CD7A55" w:rsidRDefault="004E5D2B">
      <w:pPr>
        <w:pStyle w:val="ListParagraph"/>
        <w:numPr>
          <w:ilvl w:val="0"/>
          <w:numId w:val="14"/>
        </w:numPr>
        <w:spacing w:after="60"/>
        <w:rPr>
          <w:rFonts w:asciiTheme="minorHAnsi" w:eastAsia="Arial" w:hAnsiTheme="minorHAnsi" w:cstheme="minorHAnsi"/>
          <w:sz w:val="24"/>
          <w:szCs w:val="24"/>
        </w:rPr>
      </w:pPr>
      <w:r w:rsidRPr="00CD7A55">
        <w:rPr>
          <w:rFonts w:asciiTheme="minorHAnsi" w:eastAsia="Arial" w:hAnsiTheme="minorHAnsi" w:cstheme="minorHAnsi"/>
          <w:sz w:val="24"/>
          <w:szCs w:val="24"/>
        </w:rPr>
        <w:t>Supplier or cloud services shall be terminated or updated through the supplier/cloud exit process where applicable.</w:t>
      </w:r>
    </w:p>
    <w:p w14:paraId="39A696AC" w14:textId="3FEC75ED" w:rsidR="004E5D2B" w:rsidRPr="00CD7A55" w:rsidRDefault="004E5D2B">
      <w:pPr>
        <w:pStyle w:val="ListParagraph"/>
        <w:numPr>
          <w:ilvl w:val="0"/>
          <w:numId w:val="14"/>
        </w:numPr>
        <w:spacing w:after="60"/>
        <w:rPr>
          <w:rFonts w:asciiTheme="minorHAnsi" w:eastAsia="Arial" w:hAnsiTheme="minorHAnsi" w:cstheme="minorHAnsi"/>
          <w:sz w:val="24"/>
          <w:szCs w:val="24"/>
        </w:rPr>
      </w:pPr>
      <w:r w:rsidRPr="00CD7A55">
        <w:rPr>
          <w:rFonts w:asciiTheme="minorHAnsi" w:eastAsia="Arial" w:hAnsiTheme="minorHAnsi" w:cstheme="minorHAnsi"/>
          <w:sz w:val="24"/>
          <w:szCs w:val="24"/>
        </w:rPr>
        <w:t>Licenses, monitoring, backup jobs, firewall rules, DNS records, service accounts and integrations shall be removed or updated where applicable.</w:t>
      </w:r>
    </w:p>
    <w:p w14:paraId="46EF1867" w14:textId="3816E3EC" w:rsidR="004E5D2B" w:rsidRPr="00CD7A55" w:rsidRDefault="004E5D2B">
      <w:pPr>
        <w:pStyle w:val="ListParagraph"/>
        <w:numPr>
          <w:ilvl w:val="0"/>
          <w:numId w:val="14"/>
        </w:numPr>
        <w:spacing w:after="60"/>
        <w:rPr>
          <w:rFonts w:asciiTheme="minorHAnsi" w:eastAsia="Arial" w:hAnsiTheme="minorHAnsi" w:cstheme="minorHAnsi"/>
          <w:sz w:val="24"/>
          <w:szCs w:val="24"/>
        </w:rPr>
      </w:pPr>
      <w:r w:rsidRPr="00CD7A55">
        <w:rPr>
          <w:rFonts w:asciiTheme="minorHAnsi" w:eastAsia="Arial" w:hAnsiTheme="minorHAnsi" w:cstheme="minorHAnsi"/>
          <w:sz w:val="24"/>
          <w:szCs w:val="24"/>
        </w:rPr>
        <w:t>Relevant registers shall be updated to show retired, disposed, migrated, or inactive status.</w:t>
      </w:r>
    </w:p>
    <w:p w14:paraId="01CB1118" w14:textId="133B742E" w:rsidR="00A31AF6" w:rsidRDefault="004E5D2B">
      <w:pPr>
        <w:pStyle w:val="ListParagraph"/>
        <w:numPr>
          <w:ilvl w:val="0"/>
          <w:numId w:val="14"/>
        </w:numPr>
        <w:spacing w:after="60"/>
        <w:rPr>
          <w:rFonts w:asciiTheme="minorHAnsi" w:eastAsia="Arial" w:hAnsiTheme="minorHAnsi" w:cstheme="minorHAnsi"/>
          <w:sz w:val="24"/>
          <w:szCs w:val="24"/>
        </w:rPr>
      </w:pPr>
      <w:r w:rsidRPr="00CD7A55">
        <w:rPr>
          <w:rFonts w:asciiTheme="minorHAnsi" w:eastAsia="Arial" w:hAnsiTheme="minorHAnsi" w:cstheme="minorHAnsi"/>
          <w:sz w:val="24"/>
          <w:szCs w:val="24"/>
        </w:rPr>
        <w:t>The ticket shall be closed only after de</w:t>
      </w:r>
      <w:r w:rsidR="00111234">
        <w:rPr>
          <w:rFonts w:asciiTheme="minorHAnsi" w:eastAsia="Arial" w:hAnsiTheme="minorHAnsi" w:cstheme="minorHAnsi"/>
          <w:sz w:val="24"/>
          <w:szCs w:val="24"/>
        </w:rPr>
        <w:t xml:space="preserve"> </w:t>
      </w:r>
      <w:r w:rsidRPr="00CD7A55">
        <w:rPr>
          <w:rFonts w:asciiTheme="minorHAnsi" w:eastAsia="Arial" w:hAnsiTheme="minorHAnsi" w:cstheme="minorHAnsi"/>
          <w:sz w:val="24"/>
          <w:szCs w:val="24"/>
        </w:rPr>
        <w:t>provisioning evidence is completed.</w:t>
      </w:r>
    </w:p>
    <w:p w14:paraId="4828F5AE" w14:textId="28E55A6F" w:rsidR="004E5D2B" w:rsidRPr="00A31AF6" w:rsidRDefault="004E5D2B" w:rsidP="00A31AF6">
      <w:pPr>
        <w:spacing w:after="60"/>
        <w:jc w:val="both"/>
        <w:rPr>
          <w:rFonts w:asciiTheme="minorHAnsi" w:eastAsia="Arial" w:hAnsiTheme="minorHAnsi" w:cstheme="minorHAnsi"/>
          <w:sz w:val="24"/>
          <w:szCs w:val="24"/>
        </w:rPr>
      </w:pPr>
      <w:r w:rsidRPr="00A31AF6">
        <w:rPr>
          <w:rFonts w:asciiTheme="minorHAnsi" w:eastAsia="Arial" w:hAnsiTheme="minorHAnsi" w:cstheme="minorHAnsi"/>
          <w:b/>
          <w:bCs/>
          <w:sz w:val="24"/>
          <w:szCs w:val="24"/>
        </w:rPr>
        <w:t>Records and evidence</w:t>
      </w:r>
    </w:p>
    <w:p w14:paraId="6665EB33" w14:textId="660E3859" w:rsidR="004E5D2B" w:rsidRPr="00CD7A55" w:rsidRDefault="004E5D2B">
      <w:pPr>
        <w:pStyle w:val="ListParagraph"/>
        <w:numPr>
          <w:ilvl w:val="0"/>
          <w:numId w:val="15"/>
        </w:numPr>
        <w:spacing w:after="60"/>
        <w:rPr>
          <w:rFonts w:asciiTheme="minorHAnsi" w:eastAsia="Arial" w:hAnsiTheme="minorHAnsi" w:cstheme="minorHAnsi"/>
          <w:sz w:val="24"/>
          <w:szCs w:val="24"/>
        </w:rPr>
      </w:pPr>
      <w:r w:rsidRPr="00CD7A55">
        <w:rPr>
          <w:rFonts w:asciiTheme="minorHAnsi" w:eastAsia="Arial" w:hAnsiTheme="minorHAnsi" w:cstheme="minorHAnsi"/>
          <w:sz w:val="24"/>
          <w:szCs w:val="24"/>
        </w:rPr>
        <w:t>De</w:t>
      </w:r>
      <w:r w:rsidR="00111234">
        <w:rPr>
          <w:rFonts w:asciiTheme="minorHAnsi" w:eastAsia="Arial" w:hAnsiTheme="minorHAnsi" w:cstheme="minorHAnsi"/>
          <w:sz w:val="24"/>
          <w:szCs w:val="24"/>
        </w:rPr>
        <w:t xml:space="preserve"> </w:t>
      </w:r>
      <w:r w:rsidRPr="00CD7A55">
        <w:rPr>
          <w:rFonts w:asciiTheme="minorHAnsi" w:eastAsia="Arial" w:hAnsiTheme="minorHAnsi" w:cstheme="minorHAnsi"/>
          <w:sz w:val="24"/>
          <w:szCs w:val="24"/>
        </w:rPr>
        <w:t>provisioning request and approval.</w:t>
      </w:r>
    </w:p>
    <w:p w14:paraId="6EFCFF4E" w14:textId="3EA3818F" w:rsidR="004E5D2B" w:rsidRPr="00CD7A55" w:rsidRDefault="004E5D2B">
      <w:pPr>
        <w:pStyle w:val="ListParagraph"/>
        <w:numPr>
          <w:ilvl w:val="0"/>
          <w:numId w:val="15"/>
        </w:numPr>
        <w:spacing w:after="60"/>
        <w:rPr>
          <w:rFonts w:asciiTheme="minorHAnsi" w:eastAsia="Arial" w:hAnsiTheme="minorHAnsi" w:cstheme="minorHAnsi"/>
          <w:sz w:val="24"/>
          <w:szCs w:val="24"/>
        </w:rPr>
      </w:pPr>
      <w:r w:rsidRPr="00CD7A55">
        <w:rPr>
          <w:rFonts w:asciiTheme="minorHAnsi" w:eastAsia="Arial" w:hAnsiTheme="minorHAnsi" w:cstheme="minorHAnsi"/>
          <w:sz w:val="24"/>
          <w:szCs w:val="24"/>
        </w:rPr>
        <w:t>Backup/export/archive evidence.</w:t>
      </w:r>
    </w:p>
    <w:p w14:paraId="7ADB563B" w14:textId="3F93F7E3" w:rsidR="004E5D2B" w:rsidRPr="00CD7A55" w:rsidRDefault="004E5D2B">
      <w:pPr>
        <w:pStyle w:val="ListParagraph"/>
        <w:numPr>
          <w:ilvl w:val="0"/>
          <w:numId w:val="15"/>
        </w:numPr>
        <w:spacing w:after="60"/>
        <w:rPr>
          <w:rFonts w:asciiTheme="minorHAnsi" w:eastAsia="Arial" w:hAnsiTheme="minorHAnsi" w:cstheme="minorHAnsi"/>
          <w:sz w:val="24"/>
          <w:szCs w:val="24"/>
        </w:rPr>
      </w:pPr>
      <w:r w:rsidRPr="00CD7A55">
        <w:rPr>
          <w:rFonts w:asciiTheme="minorHAnsi" w:eastAsia="Arial" w:hAnsiTheme="minorHAnsi" w:cstheme="minorHAnsi"/>
          <w:sz w:val="24"/>
          <w:szCs w:val="24"/>
        </w:rPr>
        <w:t>Access removal evidence.</w:t>
      </w:r>
    </w:p>
    <w:p w14:paraId="4B882239" w14:textId="5D1CE011" w:rsidR="004E5D2B" w:rsidRPr="00CD7A55" w:rsidRDefault="004E5D2B">
      <w:pPr>
        <w:pStyle w:val="ListParagraph"/>
        <w:numPr>
          <w:ilvl w:val="0"/>
          <w:numId w:val="15"/>
        </w:numPr>
        <w:spacing w:after="60"/>
        <w:rPr>
          <w:rFonts w:asciiTheme="minorHAnsi" w:eastAsia="Arial" w:hAnsiTheme="minorHAnsi" w:cstheme="minorHAnsi"/>
          <w:sz w:val="24"/>
          <w:szCs w:val="24"/>
        </w:rPr>
      </w:pPr>
      <w:r w:rsidRPr="00CD7A55">
        <w:rPr>
          <w:rFonts w:asciiTheme="minorHAnsi" w:eastAsia="Arial" w:hAnsiTheme="minorHAnsi" w:cstheme="minorHAnsi"/>
          <w:sz w:val="24"/>
          <w:szCs w:val="24"/>
        </w:rPr>
        <w:t>Data deletion/destruction confirmation where applicable.</w:t>
      </w:r>
    </w:p>
    <w:p w14:paraId="4095CA3C" w14:textId="54E5CB53" w:rsidR="004E5D2B" w:rsidRPr="00CD7A55" w:rsidRDefault="004E5D2B">
      <w:pPr>
        <w:pStyle w:val="ListParagraph"/>
        <w:numPr>
          <w:ilvl w:val="0"/>
          <w:numId w:val="15"/>
        </w:numPr>
        <w:spacing w:after="60"/>
        <w:rPr>
          <w:rFonts w:asciiTheme="minorHAnsi" w:eastAsia="Arial" w:hAnsiTheme="minorHAnsi" w:cstheme="minorHAnsi"/>
          <w:sz w:val="24"/>
          <w:szCs w:val="24"/>
        </w:rPr>
      </w:pPr>
      <w:r w:rsidRPr="00CD7A55">
        <w:rPr>
          <w:rFonts w:asciiTheme="minorHAnsi" w:eastAsia="Arial" w:hAnsiTheme="minorHAnsi" w:cstheme="minorHAnsi"/>
          <w:sz w:val="24"/>
          <w:szCs w:val="24"/>
        </w:rPr>
        <w:t>Updated registers.</w:t>
      </w:r>
    </w:p>
    <w:p w14:paraId="5996FC1F" w14:textId="47E88300" w:rsidR="00CD7A55" w:rsidRPr="00A31AF6" w:rsidRDefault="00CD7A55">
      <w:pPr>
        <w:pStyle w:val="ListParagraph"/>
        <w:numPr>
          <w:ilvl w:val="0"/>
          <w:numId w:val="15"/>
        </w:numPr>
        <w:spacing w:after="60"/>
        <w:rPr>
          <w:rFonts w:asciiTheme="minorHAnsi" w:eastAsia="Arial" w:hAnsiTheme="minorHAnsi" w:cstheme="minorHAnsi"/>
          <w:sz w:val="24"/>
          <w:szCs w:val="24"/>
        </w:rPr>
      </w:pPr>
      <w:r w:rsidRPr="004E5D2B">
        <mc:AlternateContent>
          <mc:Choice Requires="wps">
            <w:drawing>
              <wp:anchor distT="0" distB="0" distL="114300" distR="114300" simplePos="0" relativeHeight="251682304" behindDoc="0" locked="0" layoutInCell="1" allowOverlap="1" wp14:anchorId="39D5CDA8" wp14:editId="72E397FA">
                <wp:simplePos x="0" y="0"/>
                <wp:positionH relativeFrom="column">
                  <wp:posOffset>0</wp:posOffset>
                </wp:positionH>
                <wp:positionV relativeFrom="paragraph">
                  <wp:posOffset>334010</wp:posOffset>
                </wp:positionV>
                <wp:extent cx="6159500" cy="1828800"/>
                <wp:effectExtent l="0" t="0" r="12700" b="15875"/>
                <wp:wrapSquare wrapText="bothSides"/>
                <wp:docPr id="935942768" name="Text Box 1"/>
                <wp:cNvGraphicFramePr/>
                <a:graphic xmlns:a="http://schemas.openxmlformats.org/drawingml/2006/main">
                  <a:graphicData uri="http://schemas.microsoft.com/office/word/2010/wordprocessingShape">
                    <wps:wsp>
                      <wps:cNvSpPr txBox="1"/>
                      <wps:spPr>
                        <a:xfrm>
                          <a:off x="0" y="0"/>
                          <a:ext cx="6159500" cy="1828800"/>
                        </a:xfrm>
                        <a:prstGeom prst="rect">
                          <a:avLst/>
                        </a:prstGeom>
                        <a:solidFill>
                          <a:schemeClr val="bg2"/>
                        </a:solidFill>
                        <a:ln w="6350">
                          <a:solidFill>
                            <a:schemeClr val="bg1"/>
                          </a:solidFill>
                        </a:ln>
                      </wps:spPr>
                      <wps:txbx>
                        <w:txbxContent>
                          <w:p w14:paraId="1A349589" w14:textId="7CE9379C" w:rsidR="00CD7A55" w:rsidRPr="004E5D2B" w:rsidRDefault="00111234" w:rsidP="00CD7A55">
                            <w:pPr>
                              <w:spacing w:after="60"/>
                              <w:jc w:val="both"/>
                              <w:rPr>
                                <w:rFonts w:asciiTheme="minorHAnsi" w:hAnsiTheme="minorHAnsi" w:cstheme="minorHAnsi"/>
                                <w:b/>
                                <w:bCs/>
                                <w:color w:val="000000"/>
                                <w:sz w:val="32"/>
                                <w:szCs w:val="32"/>
                              </w:rPr>
                            </w:pPr>
                            <w:r>
                              <w:rPr>
                                <w:rFonts w:asciiTheme="minorHAnsi" w:hAnsiTheme="minorHAnsi" w:cstheme="minorHAnsi"/>
                                <w:b/>
                                <w:bCs/>
                                <w:color w:val="000000"/>
                                <w:sz w:val="32"/>
                                <w:szCs w:val="32"/>
                              </w:rPr>
                              <w:t>13</w:t>
                            </w:r>
                            <w:r w:rsidR="00CD7A55" w:rsidRPr="004E5D2B">
                              <w:rPr>
                                <w:rFonts w:asciiTheme="minorHAnsi" w:hAnsiTheme="minorHAnsi" w:cstheme="minorHAnsi"/>
                                <w:b/>
                                <w:bCs/>
                                <w:color w:val="000000"/>
                                <w:sz w:val="32"/>
                                <w:szCs w:val="32"/>
                              </w:rPr>
                              <w:t xml:space="preserve">. </w:t>
                            </w:r>
                            <w:r w:rsidR="00CD7A55">
                              <w:rPr>
                                <w:rFonts w:asciiTheme="minorHAnsi" w:hAnsiTheme="minorHAnsi" w:cstheme="minorHAnsi"/>
                                <w:b/>
                                <w:bCs/>
                                <w:color w:val="000000"/>
                                <w:sz w:val="32"/>
                                <w:szCs w:val="32"/>
                              </w:rPr>
                              <w:t>Backup and restore procedure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spAutoFit/>
                      </wps:bodyPr>
                    </wps:wsp>
                  </a:graphicData>
                </a:graphic>
                <wp14:sizeRelH relativeFrom="margin">
                  <wp14:pctWidth>0</wp14:pctWidth>
                </wp14:sizeRelH>
                <wp14:sizeRelV relativeFrom="margin">
                  <wp14:pctHeight>0</wp14:pctHeight>
                </wp14:sizeRelV>
              </wp:anchor>
            </w:drawing>
          </mc:Choice>
          <mc:Fallback>
            <w:pict>
              <v:shape w14:anchorId="39D5CDA8" id="_x0000_s1037" type="#_x0000_t202" style="position:absolute;left:0;text-align:left;margin-left:0;margin-top:26.3pt;width:485pt;height:2in;z-index:2516823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" fillcolor="#e7e6e6 [3214]" strokecolor="white [3212]" strokeweight=".5pt">
                <v:textbox style="mso-fit-shape-to-text:t">
                  <w:txbxContent>
                    <w:p w14:paraId="1A349589" w14:textId="7CE9379C" w:rsidR="00CD7A55" w:rsidRPr="004E5D2B" w:rsidRDefault="00111234" w:rsidP="00CD7A55">
                      <w:pPr>
                        <w:spacing w:after="60"/>
                        <w:jc w:val="both"/>
                        <w:rPr>
                          <w:rFonts w:asciiTheme="minorHAnsi" w:hAnsiTheme="minorHAnsi" w:cstheme="minorHAnsi"/>
                          <w:b/>
                          <w:bCs/>
                          <w:color w:val="000000"/>
                          <w:sz w:val="32"/>
                          <w:szCs w:val="32"/>
                        </w:rPr>
                      </w:pPr>
                      <w:r>
                        <w:rPr>
                          <w:rFonts w:asciiTheme="minorHAnsi" w:hAnsiTheme="minorHAnsi" w:cstheme="minorHAnsi"/>
                          <w:b/>
                          <w:bCs/>
                          <w:color w:val="000000"/>
                          <w:sz w:val="32"/>
                          <w:szCs w:val="32"/>
                        </w:rPr>
                        <w:t>13</w:t>
                      </w:r>
                      <w:r w:rsidR="00CD7A55" w:rsidRPr="004E5D2B">
                        <w:rPr>
                          <w:rFonts w:asciiTheme="minorHAnsi" w:hAnsiTheme="minorHAnsi" w:cstheme="minorHAnsi"/>
                          <w:b/>
                          <w:bCs/>
                          <w:color w:val="000000"/>
                          <w:sz w:val="32"/>
                          <w:szCs w:val="32"/>
                        </w:rPr>
                        <w:t xml:space="preserve">. </w:t>
                      </w:r>
                      <w:r w:rsidR="00CD7A55">
                        <w:rPr>
                          <w:rFonts w:asciiTheme="minorHAnsi" w:hAnsiTheme="minorHAnsi" w:cstheme="minorHAnsi"/>
                          <w:b/>
                          <w:bCs/>
                          <w:color w:val="000000"/>
                          <w:sz w:val="32"/>
                          <w:szCs w:val="32"/>
                        </w:rPr>
                        <w:t>Backup and restore procedure</w:t>
                      </w:r>
                    </w:p>
                  </w:txbxContent>
                </v:textbox>
                <w10:wrap type="square"/>
              </v:shape>
            </w:pict>
          </mc:Fallback>
        </mc:AlternateContent>
      </w:r>
      <w:r w:rsidR="004E5D2B" w:rsidRPr="00CD7A55">
        <w:rPr>
          <w:rFonts w:asciiTheme="minorHAnsi" w:eastAsia="Arial" w:hAnsiTheme="minorHAnsi" w:cstheme="minorHAnsi"/>
          <w:sz w:val="24"/>
          <w:szCs w:val="24"/>
        </w:rPr>
        <w:t>Supplier/cloud exit evidence where applicable.</w:t>
      </w:r>
    </w:p>
    <w:p w14:paraId="1F18E07C" w14:textId="77777777" w:rsidR="00CD7A55" w:rsidRPr="00CD7A55" w:rsidRDefault="004E5D2B">
      <w:pPr>
        <w:pStyle w:val="ListParagraph"/>
        <w:numPr>
          <w:ilvl w:val="0"/>
          <w:numId w:val="15"/>
        </w:numPr>
        <w:spacing w:after="60"/>
        <w:jc w:val="both"/>
        <w:rPr>
          <w:rFonts w:asciiTheme="minorHAnsi" w:eastAsia="Arial" w:hAnsiTheme="minorHAnsi" w:cstheme="minorHAnsi"/>
          <w:sz w:val="24"/>
          <w:szCs w:val="24"/>
        </w:rPr>
      </w:pPr>
      <w:r w:rsidRPr="00CD7A55">
        <w:rPr>
          <w:rFonts w:asciiTheme="minorHAnsi" w:eastAsia="Arial" w:hAnsiTheme="minorHAnsi" w:cstheme="minorHAnsi"/>
          <w:sz w:val="24"/>
          <w:szCs w:val="24"/>
        </w:rPr>
        <w:t>Related policy / document: Backup Policy; IT Continuity Policy.</w:t>
      </w:r>
    </w:p>
    <w:p w14:paraId="29494299" w14:textId="77777777" w:rsidR="00A31AF6" w:rsidRDefault="004E5D2B">
      <w:pPr>
        <w:pStyle w:val="ListParagraph"/>
        <w:numPr>
          <w:ilvl w:val="0"/>
          <w:numId w:val="15"/>
        </w:numPr>
        <w:spacing w:after="60"/>
        <w:jc w:val="both"/>
        <w:rPr>
          <w:rFonts w:asciiTheme="minorHAnsi" w:eastAsia="Arial" w:hAnsiTheme="minorHAnsi" w:cstheme="minorHAnsi"/>
          <w:sz w:val="24"/>
          <w:szCs w:val="24"/>
        </w:rPr>
      </w:pPr>
      <w:r w:rsidRPr="00CD7A55">
        <w:rPr>
          <w:rFonts w:asciiTheme="minorHAnsi" w:eastAsia="Arial" w:hAnsiTheme="minorHAnsi" w:cstheme="minorHAnsi"/>
          <w:sz w:val="24"/>
          <w:szCs w:val="24"/>
        </w:rPr>
        <w:t>When this procedure is used: When backups are scheduled, monitored, failed, restored, tested, changed, or reviewed.</w:t>
      </w:r>
    </w:p>
    <w:p w14:paraId="4D64F205" w14:textId="691016D8" w:rsidR="004E5D2B" w:rsidRPr="00A31AF6" w:rsidRDefault="004E5D2B" w:rsidP="00A31AF6">
      <w:pPr>
        <w:spacing w:after="60"/>
        <w:jc w:val="both"/>
        <w:rPr>
          <w:rFonts w:asciiTheme="minorHAnsi" w:eastAsia="Arial" w:hAnsiTheme="minorHAnsi" w:cstheme="minorHAnsi"/>
          <w:sz w:val="24"/>
          <w:szCs w:val="24"/>
        </w:rPr>
      </w:pPr>
      <w:r w:rsidRPr="00A31AF6">
        <w:rPr>
          <w:rFonts w:asciiTheme="minorHAnsi" w:eastAsia="Arial" w:hAnsiTheme="minorHAnsi" w:cstheme="minorHAnsi"/>
          <w:b/>
          <w:bCs/>
          <w:sz w:val="24"/>
          <w:szCs w:val="24"/>
        </w:rPr>
        <w:t>Procedure steps</w:t>
      </w:r>
    </w:p>
    <w:p w14:paraId="34A57C04" w14:textId="239B2872" w:rsidR="004E5D2B" w:rsidRPr="00CD7A55" w:rsidRDefault="004E5D2B">
      <w:pPr>
        <w:pStyle w:val="ListParagraph"/>
        <w:numPr>
          <w:ilvl w:val="0"/>
          <w:numId w:val="16"/>
        </w:numPr>
        <w:spacing w:after="60"/>
        <w:rPr>
          <w:rFonts w:asciiTheme="minorHAnsi" w:eastAsia="Arial" w:hAnsiTheme="minorHAnsi" w:cstheme="minorHAnsi"/>
          <w:sz w:val="24"/>
          <w:szCs w:val="24"/>
        </w:rPr>
      </w:pPr>
      <w:r w:rsidRPr="00CD7A55">
        <w:rPr>
          <w:rFonts w:asciiTheme="minorHAnsi" w:eastAsia="Arial" w:hAnsiTheme="minorHAnsi" w:cstheme="minorHAnsi"/>
          <w:sz w:val="24"/>
          <w:szCs w:val="24"/>
        </w:rPr>
        <w:t>ITD identifies systems, databases, configurations and services requiring backup.</w:t>
      </w:r>
    </w:p>
    <w:p w14:paraId="4B9362E5" w14:textId="09377062" w:rsidR="004E5D2B" w:rsidRPr="00CD7A55" w:rsidRDefault="004E5D2B">
      <w:pPr>
        <w:pStyle w:val="ListParagraph"/>
        <w:numPr>
          <w:ilvl w:val="0"/>
          <w:numId w:val="16"/>
        </w:numPr>
        <w:spacing w:after="60"/>
        <w:rPr>
          <w:rFonts w:asciiTheme="minorHAnsi" w:eastAsia="Arial" w:hAnsiTheme="minorHAnsi" w:cstheme="minorHAnsi"/>
          <w:sz w:val="24"/>
          <w:szCs w:val="24"/>
        </w:rPr>
      </w:pPr>
      <w:r w:rsidRPr="00CD7A55">
        <w:rPr>
          <w:rFonts w:asciiTheme="minorHAnsi" w:eastAsia="Arial" w:hAnsiTheme="minorHAnsi" w:cstheme="minorHAnsi"/>
          <w:sz w:val="24"/>
          <w:szCs w:val="24"/>
        </w:rPr>
        <w:t>Backup frequency and type shall be defined based on business need, criticality, RTO, RPO, retention and risk.</w:t>
      </w:r>
    </w:p>
    <w:p w14:paraId="7045C2EE" w14:textId="6B73BF33" w:rsidR="004E5D2B" w:rsidRPr="00CD7A55" w:rsidRDefault="004E5D2B">
      <w:pPr>
        <w:pStyle w:val="ListParagraph"/>
        <w:numPr>
          <w:ilvl w:val="0"/>
          <w:numId w:val="16"/>
        </w:numPr>
        <w:spacing w:after="60"/>
        <w:rPr>
          <w:rFonts w:asciiTheme="minorHAnsi" w:eastAsia="Arial" w:hAnsiTheme="minorHAnsi" w:cstheme="minorHAnsi"/>
          <w:sz w:val="24"/>
          <w:szCs w:val="24"/>
        </w:rPr>
      </w:pPr>
      <w:r w:rsidRPr="00CD7A55">
        <w:rPr>
          <w:rFonts w:asciiTheme="minorHAnsi" w:eastAsia="Arial" w:hAnsiTheme="minorHAnsi" w:cstheme="minorHAnsi"/>
          <w:sz w:val="24"/>
          <w:szCs w:val="24"/>
        </w:rPr>
        <w:t>Backup types may include full, incremental, differential, snapshot, replication, cloud backup, or configuration backup based on the approved setup.</w:t>
      </w:r>
    </w:p>
    <w:p w14:paraId="3F541933" w14:textId="25CCDEEA" w:rsidR="004E5D2B" w:rsidRPr="00CD7A55" w:rsidRDefault="004E5D2B">
      <w:pPr>
        <w:pStyle w:val="ListParagraph"/>
        <w:numPr>
          <w:ilvl w:val="0"/>
          <w:numId w:val="16"/>
        </w:numPr>
        <w:spacing w:after="60"/>
        <w:rPr>
          <w:rFonts w:asciiTheme="minorHAnsi" w:eastAsia="Arial" w:hAnsiTheme="minorHAnsi" w:cstheme="minorHAnsi"/>
          <w:sz w:val="24"/>
          <w:szCs w:val="24"/>
        </w:rPr>
      </w:pPr>
      <w:r w:rsidRPr="00CD7A55">
        <w:rPr>
          <w:rFonts w:asciiTheme="minorHAnsi" w:eastAsia="Arial" w:hAnsiTheme="minorHAnsi" w:cstheme="minorHAnsi"/>
          <w:sz w:val="24"/>
          <w:szCs w:val="24"/>
        </w:rPr>
        <w:t>Backup jobs shall be monitored through approved tools, dashboards, logs, alerts, tickets, or supplier reports.</w:t>
      </w:r>
    </w:p>
    <w:p w14:paraId="1857935E" w14:textId="0AE9BF7C" w:rsidR="004E5D2B" w:rsidRPr="00CD7A55" w:rsidRDefault="004E5D2B">
      <w:pPr>
        <w:pStyle w:val="ListParagraph"/>
        <w:numPr>
          <w:ilvl w:val="0"/>
          <w:numId w:val="16"/>
        </w:numPr>
        <w:spacing w:after="60"/>
        <w:rPr>
          <w:rFonts w:asciiTheme="minorHAnsi" w:eastAsia="Arial" w:hAnsiTheme="minorHAnsi" w:cstheme="minorHAnsi"/>
          <w:sz w:val="24"/>
          <w:szCs w:val="24"/>
        </w:rPr>
      </w:pPr>
      <w:r w:rsidRPr="00CD7A55">
        <w:rPr>
          <w:rFonts w:asciiTheme="minorHAnsi" w:eastAsia="Arial" w:hAnsiTheme="minorHAnsi" w:cstheme="minorHAnsi"/>
          <w:sz w:val="24"/>
          <w:szCs w:val="24"/>
        </w:rPr>
        <w:t>Failed backups shall be logged, investigated and corrected based on system criticality and risk.</w:t>
      </w:r>
    </w:p>
    <w:p w14:paraId="72BD4ED1" w14:textId="3A2027CB" w:rsidR="004E5D2B" w:rsidRPr="00CD7A55" w:rsidRDefault="004E5D2B">
      <w:pPr>
        <w:pStyle w:val="ListParagraph"/>
        <w:numPr>
          <w:ilvl w:val="0"/>
          <w:numId w:val="16"/>
        </w:numPr>
        <w:spacing w:after="60"/>
        <w:rPr>
          <w:rFonts w:asciiTheme="minorHAnsi" w:eastAsia="Arial" w:hAnsiTheme="minorHAnsi" w:cstheme="minorHAnsi"/>
          <w:sz w:val="24"/>
          <w:szCs w:val="24"/>
        </w:rPr>
      </w:pPr>
      <w:r w:rsidRPr="00CD7A55">
        <w:rPr>
          <w:rFonts w:asciiTheme="minorHAnsi" w:eastAsia="Arial" w:hAnsiTheme="minorHAnsi" w:cstheme="minorHAnsi"/>
          <w:sz w:val="24"/>
          <w:szCs w:val="24"/>
        </w:rPr>
        <w:t>Repeated failures, failed backups for critical systems, failed restore tests, or unresolved backup issues shall be escalated to the National IT Manager where required.</w:t>
      </w:r>
    </w:p>
    <w:p w14:paraId="6385A7AD" w14:textId="039355EA" w:rsidR="004E5D2B" w:rsidRPr="00CD7A55" w:rsidRDefault="004E5D2B">
      <w:pPr>
        <w:pStyle w:val="ListParagraph"/>
        <w:numPr>
          <w:ilvl w:val="0"/>
          <w:numId w:val="16"/>
        </w:numPr>
        <w:spacing w:after="60"/>
        <w:rPr>
          <w:rFonts w:asciiTheme="minorHAnsi" w:eastAsia="Arial" w:hAnsiTheme="minorHAnsi" w:cstheme="minorHAnsi"/>
          <w:sz w:val="24"/>
          <w:szCs w:val="24"/>
        </w:rPr>
      </w:pPr>
      <w:r w:rsidRPr="00CD7A55">
        <w:rPr>
          <w:rFonts w:asciiTheme="minorHAnsi" w:eastAsia="Arial" w:hAnsiTheme="minorHAnsi" w:cstheme="minorHAnsi"/>
          <w:sz w:val="24"/>
          <w:szCs w:val="24"/>
        </w:rPr>
        <w:t>Restore tests shall be performed based on system criticality, business need and risk.</w:t>
      </w:r>
    </w:p>
    <w:p w14:paraId="197E8C84" w14:textId="1D260BF8" w:rsidR="004E5D2B" w:rsidRPr="00CD7A55" w:rsidRDefault="004E5D2B">
      <w:pPr>
        <w:pStyle w:val="ListParagraph"/>
        <w:numPr>
          <w:ilvl w:val="0"/>
          <w:numId w:val="16"/>
        </w:numPr>
        <w:spacing w:after="60"/>
        <w:rPr>
          <w:rFonts w:asciiTheme="minorHAnsi" w:eastAsia="Arial" w:hAnsiTheme="minorHAnsi" w:cstheme="minorHAnsi"/>
          <w:sz w:val="24"/>
          <w:szCs w:val="24"/>
        </w:rPr>
      </w:pPr>
      <w:r w:rsidRPr="00CD7A55">
        <w:rPr>
          <w:rFonts w:asciiTheme="minorHAnsi" w:eastAsia="Arial" w:hAnsiTheme="minorHAnsi" w:cstheme="minorHAnsi"/>
          <w:sz w:val="24"/>
          <w:szCs w:val="24"/>
        </w:rPr>
        <w:t>Restore results shall be validated by ITD and the system owner where required.</w:t>
      </w:r>
    </w:p>
    <w:p w14:paraId="424B5479" w14:textId="77777777" w:rsidR="00A31AF6" w:rsidRDefault="004E5D2B">
      <w:pPr>
        <w:pStyle w:val="ListParagraph"/>
        <w:numPr>
          <w:ilvl w:val="0"/>
          <w:numId w:val="16"/>
        </w:numPr>
        <w:spacing w:after="60"/>
        <w:rPr>
          <w:rFonts w:asciiTheme="minorHAnsi" w:eastAsia="Arial" w:hAnsiTheme="minorHAnsi" w:cstheme="minorHAnsi"/>
          <w:sz w:val="24"/>
          <w:szCs w:val="24"/>
        </w:rPr>
      </w:pPr>
      <w:r w:rsidRPr="00CD7A55">
        <w:rPr>
          <w:rFonts w:asciiTheme="minorHAnsi" w:eastAsia="Arial" w:hAnsiTheme="minorHAnsi" w:cstheme="minorHAnsi"/>
          <w:sz w:val="24"/>
          <w:szCs w:val="24"/>
        </w:rPr>
        <w:lastRenderedPageBreak/>
        <w:t>Backup changes shall be controlled through approved change or backup process where applicable.</w:t>
      </w:r>
    </w:p>
    <w:p w14:paraId="2CD2D4EC" w14:textId="3105B05B" w:rsidR="004E5D2B" w:rsidRPr="00A31AF6" w:rsidRDefault="004E5D2B" w:rsidP="00A31AF6">
      <w:pPr>
        <w:spacing w:after="60"/>
        <w:jc w:val="both"/>
        <w:rPr>
          <w:rFonts w:asciiTheme="minorHAnsi" w:eastAsia="Arial" w:hAnsiTheme="minorHAnsi" w:cstheme="minorHAnsi"/>
          <w:sz w:val="24"/>
          <w:szCs w:val="24"/>
        </w:rPr>
      </w:pPr>
      <w:r w:rsidRPr="00A31AF6">
        <w:rPr>
          <w:rFonts w:asciiTheme="minorHAnsi" w:eastAsia="Arial" w:hAnsiTheme="minorHAnsi" w:cstheme="minorHAnsi"/>
          <w:b/>
          <w:bCs/>
          <w:sz w:val="24"/>
          <w:szCs w:val="24"/>
        </w:rPr>
        <w:t>Records and evidence</w:t>
      </w:r>
    </w:p>
    <w:p w14:paraId="2F3F1CA1" w14:textId="0447CE89" w:rsidR="004E5D2B" w:rsidRPr="00CD7A55" w:rsidRDefault="004E5D2B">
      <w:pPr>
        <w:pStyle w:val="ListParagraph"/>
        <w:numPr>
          <w:ilvl w:val="0"/>
          <w:numId w:val="17"/>
        </w:numPr>
        <w:spacing w:after="60"/>
        <w:rPr>
          <w:rFonts w:asciiTheme="minorHAnsi" w:eastAsia="Arial" w:hAnsiTheme="minorHAnsi" w:cstheme="minorHAnsi"/>
          <w:sz w:val="24"/>
          <w:szCs w:val="24"/>
        </w:rPr>
      </w:pPr>
      <w:r w:rsidRPr="00CD7A55">
        <w:rPr>
          <w:rFonts w:asciiTheme="minorHAnsi" w:eastAsia="Arial" w:hAnsiTheme="minorHAnsi" w:cstheme="minorHAnsi"/>
          <w:sz w:val="24"/>
          <w:szCs w:val="24"/>
        </w:rPr>
        <w:t>Backup schedule or tool configuration.</w:t>
      </w:r>
    </w:p>
    <w:p w14:paraId="233A1D7D" w14:textId="340DA36A" w:rsidR="004E5D2B" w:rsidRPr="00CD7A55" w:rsidRDefault="004E5D2B">
      <w:pPr>
        <w:pStyle w:val="ListParagraph"/>
        <w:numPr>
          <w:ilvl w:val="0"/>
          <w:numId w:val="17"/>
        </w:numPr>
        <w:spacing w:after="60"/>
        <w:rPr>
          <w:rFonts w:asciiTheme="minorHAnsi" w:eastAsia="Arial" w:hAnsiTheme="minorHAnsi" w:cstheme="minorHAnsi"/>
          <w:sz w:val="24"/>
          <w:szCs w:val="24"/>
        </w:rPr>
      </w:pPr>
      <w:r w:rsidRPr="00CD7A55">
        <w:rPr>
          <w:rFonts w:asciiTheme="minorHAnsi" w:eastAsia="Arial" w:hAnsiTheme="minorHAnsi" w:cstheme="minorHAnsi"/>
          <w:sz w:val="24"/>
          <w:szCs w:val="24"/>
        </w:rPr>
        <w:t>Backup success/failure reports.</w:t>
      </w:r>
    </w:p>
    <w:p w14:paraId="078A0574" w14:textId="3AA34596" w:rsidR="004E5D2B" w:rsidRPr="00CD7A55" w:rsidRDefault="004E5D2B">
      <w:pPr>
        <w:pStyle w:val="ListParagraph"/>
        <w:numPr>
          <w:ilvl w:val="0"/>
          <w:numId w:val="17"/>
        </w:numPr>
        <w:spacing w:after="60"/>
        <w:rPr>
          <w:rFonts w:asciiTheme="minorHAnsi" w:eastAsia="Arial" w:hAnsiTheme="minorHAnsi" w:cstheme="minorHAnsi"/>
          <w:sz w:val="24"/>
          <w:szCs w:val="24"/>
        </w:rPr>
      </w:pPr>
      <w:r w:rsidRPr="00CD7A55">
        <w:rPr>
          <w:rFonts w:asciiTheme="minorHAnsi" w:eastAsia="Arial" w:hAnsiTheme="minorHAnsi" w:cstheme="minorHAnsi"/>
          <w:sz w:val="24"/>
          <w:szCs w:val="24"/>
        </w:rPr>
        <w:t>Backup tickets.</w:t>
      </w:r>
    </w:p>
    <w:p w14:paraId="54FFD9BA" w14:textId="2A87B4C6" w:rsidR="004E5D2B" w:rsidRPr="00CD7A55" w:rsidRDefault="004E5D2B">
      <w:pPr>
        <w:pStyle w:val="ListParagraph"/>
        <w:numPr>
          <w:ilvl w:val="0"/>
          <w:numId w:val="17"/>
        </w:numPr>
        <w:spacing w:after="60"/>
        <w:rPr>
          <w:rFonts w:asciiTheme="minorHAnsi" w:eastAsia="Arial" w:hAnsiTheme="minorHAnsi" w:cstheme="minorHAnsi"/>
          <w:sz w:val="24"/>
          <w:szCs w:val="24"/>
        </w:rPr>
      </w:pPr>
      <w:r w:rsidRPr="00CD7A55">
        <w:rPr>
          <w:rFonts w:asciiTheme="minorHAnsi" w:eastAsia="Arial" w:hAnsiTheme="minorHAnsi" w:cstheme="minorHAnsi"/>
          <w:sz w:val="24"/>
          <w:szCs w:val="24"/>
        </w:rPr>
        <w:t>Restore test record.</w:t>
      </w:r>
    </w:p>
    <w:p w14:paraId="7650A350" w14:textId="454D2C4B" w:rsidR="004E5D2B" w:rsidRPr="00CD7A55" w:rsidRDefault="004E5D2B">
      <w:pPr>
        <w:pStyle w:val="ListParagraph"/>
        <w:numPr>
          <w:ilvl w:val="0"/>
          <w:numId w:val="17"/>
        </w:numPr>
        <w:spacing w:after="60"/>
        <w:rPr>
          <w:rFonts w:asciiTheme="minorHAnsi" w:eastAsia="Arial" w:hAnsiTheme="minorHAnsi" w:cstheme="minorHAnsi"/>
          <w:sz w:val="24"/>
          <w:szCs w:val="24"/>
        </w:rPr>
      </w:pPr>
      <w:r w:rsidRPr="00CD7A55">
        <w:rPr>
          <w:rFonts w:asciiTheme="minorHAnsi" w:eastAsia="Arial" w:hAnsiTheme="minorHAnsi" w:cstheme="minorHAnsi"/>
          <w:sz w:val="24"/>
          <w:szCs w:val="24"/>
        </w:rPr>
        <w:t>System owner validation where required.</w:t>
      </w:r>
    </w:p>
    <w:p w14:paraId="7B388C5A" w14:textId="7611C7AD" w:rsidR="00CD7A55" w:rsidRPr="00A31AF6" w:rsidRDefault="00CD7A55">
      <w:pPr>
        <w:pStyle w:val="ListParagraph"/>
        <w:numPr>
          <w:ilvl w:val="0"/>
          <w:numId w:val="17"/>
        </w:numPr>
        <w:spacing w:after="60"/>
        <w:rPr>
          <w:rFonts w:asciiTheme="minorHAnsi" w:eastAsia="Arial" w:hAnsiTheme="minorHAnsi" w:cstheme="minorHAnsi"/>
          <w:sz w:val="24"/>
          <w:szCs w:val="24"/>
        </w:rPr>
      </w:pPr>
      <w:r w:rsidRPr="004E5D2B">
        <mc:AlternateContent>
          <mc:Choice Requires="wps">
            <w:drawing>
              <wp:anchor distT="0" distB="0" distL="114300" distR="114300" simplePos="0" relativeHeight="251684352" behindDoc="0" locked="0" layoutInCell="1" allowOverlap="1" wp14:anchorId="6CBEB363" wp14:editId="1966D448">
                <wp:simplePos x="0" y="0"/>
                <wp:positionH relativeFrom="column">
                  <wp:posOffset>0</wp:posOffset>
                </wp:positionH>
                <wp:positionV relativeFrom="paragraph">
                  <wp:posOffset>328295</wp:posOffset>
                </wp:positionV>
                <wp:extent cx="6159500" cy="1828800"/>
                <wp:effectExtent l="0" t="0" r="12700" b="15875"/>
                <wp:wrapSquare wrapText="bothSides"/>
                <wp:docPr id="1596731039" name="Text Box 1"/>
                <wp:cNvGraphicFramePr/>
                <a:graphic xmlns:a="http://schemas.openxmlformats.org/drawingml/2006/main">
                  <a:graphicData uri="http://schemas.microsoft.com/office/word/2010/wordprocessingShape">
                    <wps:wsp>
                      <wps:cNvSpPr txBox="1"/>
                      <wps:spPr>
                        <a:xfrm>
                          <a:off x="0" y="0"/>
                          <a:ext cx="6159500" cy="1828800"/>
                        </a:xfrm>
                        <a:prstGeom prst="rect">
                          <a:avLst/>
                        </a:prstGeom>
                        <a:solidFill>
                          <a:schemeClr val="bg2"/>
                        </a:solidFill>
                        <a:ln w="6350">
                          <a:solidFill>
                            <a:schemeClr val="bg1"/>
                          </a:solidFill>
                        </a:ln>
                      </wps:spPr>
                      <wps:txbx>
                        <w:txbxContent>
                          <w:p w14:paraId="18FD8A66" w14:textId="12C63EBF" w:rsidR="00CD7A55" w:rsidRPr="004E5D2B" w:rsidRDefault="00111234" w:rsidP="00CD7A55">
                            <w:pPr>
                              <w:spacing w:after="60"/>
                              <w:jc w:val="both"/>
                              <w:rPr>
                                <w:rFonts w:asciiTheme="minorHAnsi" w:hAnsiTheme="minorHAnsi" w:cstheme="minorHAnsi"/>
                                <w:b/>
                                <w:bCs/>
                                <w:color w:val="000000"/>
                                <w:sz w:val="32"/>
                                <w:szCs w:val="32"/>
                              </w:rPr>
                            </w:pPr>
                            <w:r>
                              <w:rPr>
                                <w:rFonts w:asciiTheme="minorHAnsi" w:hAnsiTheme="minorHAnsi" w:cstheme="minorHAnsi"/>
                                <w:b/>
                                <w:bCs/>
                                <w:color w:val="000000"/>
                                <w:sz w:val="32"/>
                                <w:szCs w:val="32"/>
                              </w:rPr>
                              <w:t>14</w:t>
                            </w:r>
                            <w:r w:rsidR="00CD7A55" w:rsidRPr="004E5D2B">
                              <w:rPr>
                                <w:rFonts w:asciiTheme="minorHAnsi" w:hAnsiTheme="minorHAnsi" w:cstheme="minorHAnsi"/>
                                <w:b/>
                                <w:bCs/>
                                <w:color w:val="000000"/>
                                <w:sz w:val="32"/>
                                <w:szCs w:val="32"/>
                              </w:rPr>
                              <w:t xml:space="preserve">. </w:t>
                            </w:r>
                            <w:r w:rsidR="00CD7A55">
                              <w:rPr>
                                <w:rFonts w:asciiTheme="minorHAnsi" w:hAnsiTheme="minorHAnsi" w:cstheme="minorHAnsi"/>
                                <w:b/>
                                <w:bCs/>
                                <w:color w:val="000000"/>
                                <w:sz w:val="32"/>
                                <w:szCs w:val="32"/>
                              </w:rPr>
                              <w:t>IT operations and ticket handling procedure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spAutoFit/>
                      </wps:bodyPr>
                    </wps:wsp>
                  </a:graphicData>
                </a:graphic>
                <wp14:sizeRelH relativeFrom="margin">
                  <wp14:pctWidth>0</wp14:pctWidth>
                </wp14:sizeRelH>
                <wp14:sizeRelV relativeFrom="margin">
                  <wp14:pctHeight>0</wp14:pctHeight>
                </wp14:sizeRelV>
              </wp:anchor>
            </w:drawing>
          </mc:Choice>
          <mc:Fallback>
            <w:pict>
              <v:shape w14:anchorId="6CBEB363" id="_x0000_s1038" type="#_x0000_t202" style="position:absolute;left:0;text-align:left;margin-left:0;margin-top:25.85pt;width:485pt;height:2in;z-index:2516843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" fillcolor="#e7e6e6 [3214]" strokecolor="white [3212]" strokeweight=".5pt">
                <v:textbox style="mso-fit-shape-to-text:t">
                  <w:txbxContent>
                    <w:p w14:paraId="18FD8A66" w14:textId="12C63EBF" w:rsidR="00CD7A55" w:rsidRPr="004E5D2B" w:rsidRDefault="00111234" w:rsidP="00CD7A55">
                      <w:pPr>
                        <w:spacing w:after="60"/>
                        <w:jc w:val="both"/>
                        <w:rPr>
                          <w:rFonts w:asciiTheme="minorHAnsi" w:hAnsiTheme="minorHAnsi" w:cstheme="minorHAnsi"/>
                          <w:b/>
                          <w:bCs/>
                          <w:color w:val="000000"/>
                          <w:sz w:val="32"/>
                          <w:szCs w:val="32"/>
                        </w:rPr>
                      </w:pPr>
                      <w:r>
                        <w:rPr>
                          <w:rFonts w:asciiTheme="minorHAnsi" w:hAnsiTheme="minorHAnsi" w:cstheme="minorHAnsi"/>
                          <w:b/>
                          <w:bCs/>
                          <w:color w:val="000000"/>
                          <w:sz w:val="32"/>
                          <w:szCs w:val="32"/>
                        </w:rPr>
                        <w:t>14</w:t>
                      </w:r>
                      <w:r w:rsidR="00CD7A55" w:rsidRPr="004E5D2B">
                        <w:rPr>
                          <w:rFonts w:asciiTheme="minorHAnsi" w:hAnsiTheme="minorHAnsi" w:cstheme="minorHAnsi"/>
                          <w:b/>
                          <w:bCs/>
                          <w:color w:val="000000"/>
                          <w:sz w:val="32"/>
                          <w:szCs w:val="32"/>
                        </w:rPr>
                        <w:t xml:space="preserve">. </w:t>
                      </w:r>
                      <w:r w:rsidR="00CD7A55">
                        <w:rPr>
                          <w:rFonts w:asciiTheme="minorHAnsi" w:hAnsiTheme="minorHAnsi" w:cstheme="minorHAnsi"/>
                          <w:b/>
                          <w:bCs/>
                          <w:color w:val="000000"/>
                          <w:sz w:val="32"/>
                          <w:szCs w:val="32"/>
                        </w:rPr>
                        <w:t>IT operations and ticket handling procedure</w:t>
                      </w:r>
                    </w:p>
                  </w:txbxContent>
                </v:textbox>
                <w10:wrap type="square"/>
              </v:shape>
            </w:pict>
          </mc:Fallback>
        </mc:AlternateContent>
      </w:r>
      <w:r w:rsidR="004E5D2B" w:rsidRPr="00CD7A55">
        <w:rPr>
          <w:rFonts w:asciiTheme="minorHAnsi" w:eastAsia="Arial" w:hAnsiTheme="minorHAnsi" w:cstheme="minorHAnsi"/>
          <w:sz w:val="24"/>
          <w:szCs w:val="24"/>
        </w:rPr>
        <w:t>Supplier/cloud backup reports where applicable.</w:t>
      </w:r>
    </w:p>
    <w:p w14:paraId="46838081" w14:textId="77777777" w:rsidR="00CD7A55" w:rsidRPr="00CD7A55" w:rsidRDefault="004E5D2B">
      <w:pPr>
        <w:pStyle w:val="ListParagraph"/>
        <w:numPr>
          <w:ilvl w:val="0"/>
          <w:numId w:val="17"/>
        </w:numPr>
        <w:spacing w:after="60"/>
        <w:jc w:val="both"/>
        <w:rPr>
          <w:rFonts w:asciiTheme="minorHAnsi" w:eastAsia="Arial" w:hAnsiTheme="minorHAnsi" w:cstheme="minorHAnsi"/>
          <w:sz w:val="24"/>
          <w:szCs w:val="24"/>
        </w:rPr>
      </w:pPr>
      <w:r w:rsidRPr="00CD7A55">
        <w:rPr>
          <w:rFonts w:asciiTheme="minorHAnsi" w:eastAsia="Arial" w:hAnsiTheme="minorHAnsi" w:cstheme="minorHAnsi"/>
          <w:sz w:val="24"/>
          <w:szCs w:val="24"/>
        </w:rPr>
        <w:t>Related policy / document: Communication Policy; Ticketing System Classification Work Instruction; Acceptable Use Policy; Information Security Incident Management Policy.</w:t>
      </w:r>
    </w:p>
    <w:p w14:paraId="2F63B062" w14:textId="32D80D62" w:rsidR="00A31AF6" w:rsidRDefault="004E5D2B">
      <w:pPr>
        <w:pStyle w:val="ListParagraph"/>
        <w:numPr>
          <w:ilvl w:val="0"/>
          <w:numId w:val="17"/>
        </w:numPr>
        <w:spacing w:after="60"/>
        <w:jc w:val="both"/>
        <w:rPr>
          <w:rFonts w:asciiTheme="minorHAnsi" w:eastAsia="Arial" w:hAnsiTheme="minorHAnsi" w:cstheme="minorHAnsi"/>
          <w:sz w:val="24"/>
          <w:szCs w:val="24"/>
        </w:rPr>
      </w:pPr>
      <w:r w:rsidRPr="00CD7A55">
        <w:rPr>
          <w:rFonts w:asciiTheme="minorHAnsi" w:eastAsia="Arial" w:hAnsiTheme="minorHAnsi" w:cstheme="minorHAnsi"/>
          <w:sz w:val="24"/>
          <w:szCs w:val="24"/>
        </w:rPr>
        <w:t>When this procedure is used: For day</w:t>
      </w:r>
      <w:r w:rsidR="00111234">
        <w:rPr>
          <w:rFonts w:asciiTheme="minorHAnsi" w:eastAsia="Arial" w:hAnsiTheme="minorHAnsi" w:cstheme="minorHAnsi"/>
          <w:sz w:val="24"/>
          <w:szCs w:val="24"/>
        </w:rPr>
        <w:t xml:space="preserve"> </w:t>
      </w:r>
      <w:r w:rsidRPr="00CD7A55">
        <w:rPr>
          <w:rFonts w:asciiTheme="minorHAnsi" w:eastAsia="Arial" w:hAnsiTheme="minorHAnsi" w:cstheme="minorHAnsi"/>
          <w:sz w:val="24"/>
          <w:szCs w:val="24"/>
        </w:rPr>
        <w:t>to</w:t>
      </w:r>
      <w:r w:rsidR="00111234">
        <w:rPr>
          <w:rFonts w:asciiTheme="minorHAnsi" w:eastAsia="Arial" w:hAnsiTheme="minorHAnsi" w:cstheme="minorHAnsi"/>
          <w:sz w:val="24"/>
          <w:szCs w:val="24"/>
        </w:rPr>
        <w:t xml:space="preserve"> </w:t>
      </w:r>
      <w:r w:rsidRPr="00CD7A55">
        <w:rPr>
          <w:rFonts w:asciiTheme="minorHAnsi" w:eastAsia="Arial" w:hAnsiTheme="minorHAnsi" w:cstheme="minorHAnsi"/>
          <w:sz w:val="24"/>
          <w:szCs w:val="24"/>
        </w:rPr>
        <w:t>day IT support tickets, monitoring, logging, system support, network support, endpoint support and operational tasks.</w:t>
      </w:r>
    </w:p>
    <w:p w14:paraId="6DA22362" w14:textId="2A0F7E0E" w:rsidR="004E5D2B" w:rsidRPr="00A31AF6" w:rsidRDefault="004E5D2B" w:rsidP="00A31AF6">
      <w:pPr>
        <w:spacing w:after="60"/>
        <w:jc w:val="both"/>
        <w:rPr>
          <w:rFonts w:asciiTheme="minorHAnsi" w:eastAsia="Arial" w:hAnsiTheme="minorHAnsi" w:cstheme="minorHAnsi"/>
          <w:sz w:val="24"/>
          <w:szCs w:val="24"/>
        </w:rPr>
      </w:pPr>
      <w:r w:rsidRPr="00A31AF6">
        <w:rPr>
          <w:rFonts w:asciiTheme="minorHAnsi" w:eastAsia="Arial" w:hAnsiTheme="minorHAnsi" w:cstheme="minorHAnsi"/>
          <w:b/>
          <w:bCs/>
          <w:sz w:val="24"/>
          <w:szCs w:val="24"/>
        </w:rPr>
        <w:t>Procedure steps</w:t>
      </w:r>
    </w:p>
    <w:p w14:paraId="003462D6" w14:textId="306BD399" w:rsidR="004E5D2B" w:rsidRPr="00CD7A55" w:rsidRDefault="004E5D2B">
      <w:pPr>
        <w:pStyle w:val="ListParagraph"/>
        <w:numPr>
          <w:ilvl w:val="0"/>
          <w:numId w:val="18"/>
        </w:numPr>
        <w:spacing w:after="60"/>
        <w:rPr>
          <w:rFonts w:asciiTheme="minorHAnsi" w:eastAsia="Arial" w:hAnsiTheme="minorHAnsi" w:cstheme="minorHAnsi"/>
          <w:sz w:val="24"/>
          <w:szCs w:val="24"/>
        </w:rPr>
      </w:pPr>
      <w:r w:rsidRPr="00CD7A55">
        <w:rPr>
          <w:rFonts w:asciiTheme="minorHAnsi" w:eastAsia="Arial" w:hAnsiTheme="minorHAnsi" w:cstheme="minorHAnsi"/>
          <w:sz w:val="24"/>
          <w:szCs w:val="24"/>
        </w:rPr>
        <w:t>All normal IT support requirements shall be raised through the approved ticketing system or approved ITD channel.</w:t>
      </w:r>
    </w:p>
    <w:p w14:paraId="74C06582" w14:textId="6811EE6E" w:rsidR="004E5D2B" w:rsidRPr="00CD7A55" w:rsidRDefault="004E5D2B">
      <w:pPr>
        <w:pStyle w:val="ListParagraph"/>
        <w:numPr>
          <w:ilvl w:val="0"/>
          <w:numId w:val="18"/>
        </w:numPr>
        <w:spacing w:after="60"/>
        <w:rPr>
          <w:rFonts w:asciiTheme="minorHAnsi" w:eastAsia="Arial" w:hAnsiTheme="minorHAnsi" w:cstheme="minorHAnsi"/>
          <w:sz w:val="24"/>
          <w:szCs w:val="24"/>
        </w:rPr>
      </w:pPr>
      <w:r w:rsidRPr="00CD7A55">
        <w:rPr>
          <w:rFonts w:asciiTheme="minorHAnsi" w:eastAsia="Arial" w:hAnsiTheme="minorHAnsi" w:cstheme="minorHAnsi"/>
          <w:sz w:val="24"/>
          <w:szCs w:val="24"/>
        </w:rPr>
        <w:t>ITD classifies tickets as High, Medium, or Low based on business impact and urgency.</w:t>
      </w:r>
    </w:p>
    <w:p w14:paraId="14032E28" w14:textId="76A258C6" w:rsidR="004E5D2B" w:rsidRPr="00CD7A55" w:rsidRDefault="004E5D2B">
      <w:pPr>
        <w:pStyle w:val="ListParagraph"/>
        <w:numPr>
          <w:ilvl w:val="0"/>
          <w:numId w:val="18"/>
        </w:numPr>
        <w:spacing w:after="60"/>
        <w:rPr>
          <w:rFonts w:asciiTheme="minorHAnsi" w:eastAsia="Arial" w:hAnsiTheme="minorHAnsi" w:cstheme="minorHAnsi"/>
          <w:sz w:val="24"/>
          <w:szCs w:val="24"/>
        </w:rPr>
      </w:pPr>
      <w:r w:rsidRPr="00CD7A55">
        <w:rPr>
          <w:rFonts w:asciiTheme="minorHAnsi" w:eastAsia="Arial" w:hAnsiTheme="minorHAnsi" w:cstheme="minorHAnsi"/>
          <w:sz w:val="24"/>
          <w:szCs w:val="24"/>
        </w:rPr>
        <w:t>The IT technician or supervisor verifies the classification and updates it if the selected priority is not correct.</w:t>
      </w:r>
    </w:p>
    <w:p w14:paraId="590E750B" w14:textId="0B5102AD" w:rsidR="004E5D2B" w:rsidRPr="00CD7A55" w:rsidRDefault="004E5D2B">
      <w:pPr>
        <w:pStyle w:val="ListParagraph"/>
        <w:numPr>
          <w:ilvl w:val="0"/>
          <w:numId w:val="18"/>
        </w:numPr>
        <w:spacing w:after="60"/>
        <w:rPr>
          <w:rFonts w:asciiTheme="minorHAnsi" w:eastAsia="Arial" w:hAnsiTheme="minorHAnsi" w:cstheme="minorHAnsi"/>
          <w:sz w:val="24"/>
          <w:szCs w:val="24"/>
        </w:rPr>
      </w:pPr>
      <w:r w:rsidRPr="00CD7A55">
        <w:rPr>
          <w:rFonts w:asciiTheme="minorHAnsi" w:eastAsia="Arial" w:hAnsiTheme="minorHAnsi" w:cstheme="minorHAnsi"/>
          <w:sz w:val="24"/>
          <w:szCs w:val="24"/>
        </w:rPr>
        <w:t>Normal IT support tickets are not information security incidents unless they involve actual or suspected impact to confidentiality, integrity, or availability.</w:t>
      </w:r>
    </w:p>
    <w:p w14:paraId="1AAD0FE6" w14:textId="43FE81F7" w:rsidR="004E5D2B" w:rsidRPr="00CD7A55" w:rsidRDefault="004E5D2B">
      <w:pPr>
        <w:pStyle w:val="ListParagraph"/>
        <w:numPr>
          <w:ilvl w:val="0"/>
          <w:numId w:val="18"/>
        </w:numPr>
        <w:spacing w:after="60"/>
        <w:rPr>
          <w:rFonts w:asciiTheme="minorHAnsi" w:eastAsia="Arial" w:hAnsiTheme="minorHAnsi" w:cstheme="minorHAnsi"/>
          <w:sz w:val="24"/>
          <w:szCs w:val="24"/>
        </w:rPr>
      </w:pPr>
      <w:r w:rsidRPr="00CD7A55">
        <w:rPr>
          <w:rFonts w:asciiTheme="minorHAnsi" w:eastAsia="Arial" w:hAnsiTheme="minorHAnsi" w:cstheme="minorHAnsi"/>
          <w:sz w:val="24"/>
          <w:szCs w:val="24"/>
        </w:rPr>
        <w:t>If a ticket shows possible phishing, malware, unauthorized access, data leakage, suspicious login, stolen device, or security weakness, ITD shall treat it as a possible security event until assessed.</w:t>
      </w:r>
    </w:p>
    <w:p w14:paraId="7C47A96B" w14:textId="377A912C" w:rsidR="004E5D2B" w:rsidRPr="00CD7A55" w:rsidRDefault="004E5D2B">
      <w:pPr>
        <w:pStyle w:val="ListParagraph"/>
        <w:numPr>
          <w:ilvl w:val="0"/>
          <w:numId w:val="18"/>
        </w:numPr>
        <w:spacing w:after="60"/>
        <w:rPr>
          <w:rFonts w:asciiTheme="minorHAnsi" w:eastAsia="Arial" w:hAnsiTheme="minorHAnsi" w:cstheme="minorHAnsi"/>
          <w:sz w:val="24"/>
          <w:szCs w:val="24"/>
        </w:rPr>
      </w:pPr>
      <w:r w:rsidRPr="00CD7A55">
        <w:rPr>
          <w:rFonts w:asciiTheme="minorHAnsi" w:eastAsia="Arial" w:hAnsiTheme="minorHAnsi" w:cstheme="minorHAnsi"/>
          <w:sz w:val="24"/>
          <w:szCs w:val="24"/>
        </w:rPr>
        <w:t>Operational alerts, system events, capacity issues, malware alerts, backup failures, patch issues and security weaknesses shall be reviewed where applicable.</w:t>
      </w:r>
    </w:p>
    <w:p w14:paraId="643B56EB" w14:textId="1F2E2542" w:rsidR="004E5D2B" w:rsidRPr="00CD7A55" w:rsidRDefault="004E5D2B">
      <w:pPr>
        <w:pStyle w:val="ListParagraph"/>
        <w:numPr>
          <w:ilvl w:val="0"/>
          <w:numId w:val="18"/>
        </w:numPr>
        <w:spacing w:after="60"/>
        <w:rPr>
          <w:rFonts w:asciiTheme="minorHAnsi" w:eastAsia="Arial" w:hAnsiTheme="minorHAnsi" w:cstheme="minorHAnsi"/>
          <w:sz w:val="24"/>
          <w:szCs w:val="24"/>
        </w:rPr>
      </w:pPr>
      <w:r w:rsidRPr="00CD7A55">
        <w:rPr>
          <w:rFonts w:asciiTheme="minorHAnsi" w:eastAsia="Arial" w:hAnsiTheme="minorHAnsi" w:cstheme="minorHAnsi"/>
          <w:sz w:val="24"/>
          <w:szCs w:val="24"/>
        </w:rPr>
        <w:t>Changes to production systems shall follow the approved change process unless handled as an approved standard operational task.</w:t>
      </w:r>
    </w:p>
    <w:p w14:paraId="538268AF" w14:textId="49DC2B27" w:rsidR="004E5D2B" w:rsidRPr="00CD7A55" w:rsidRDefault="004E5D2B">
      <w:pPr>
        <w:pStyle w:val="ListParagraph"/>
        <w:numPr>
          <w:ilvl w:val="0"/>
          <w:numId w:val="18"/>
        </w:numPr>
        <w:spacing w:after="60"/>
        <w:rPr>
          <w:rFonts w:asciiTheme="minorHAnsi" w:eastAsia="Arial" w:hAnsiTheme="minorHAnsi" w:cstheme="minorHAnsi"/>
          <w:sz w:val="24"/>
          <w:szCs w:val="24"/>
        </w:rPr>
      </w:pPr>
      <w:r w:rsidRPr="00CD7A55">
        <w:rPr>
          <w:rFonts w:asciiTheme="minorHAnsi" w:eastAsia="Arial" w:hAnsiTheme="minorHAnsi" w:cstheme="minorHAnsi"/>
          <w:sz w:val="24"/>
          <w:szCs w:val="24"/>
        </w:rPr>
        <w:t>System logs and operational evidence shall be retained where available and useful for investigation, audit, or troubleshooting.</w:t>
      </w:r>
    </w:p>
    <w:p w14:paraId="027F82C7" w14:textId="77777777" w:rsidR="00A31AF6" w:rsidRDefault="004E5D2B">
      <w:pPr>
        <w:pStyle w:val="ListParagraph"/>
        <w:numPr>
          <w:ilvl w:val="0"/>
          <w:numId w:val="18"/>
        </w:numPr>
        <w:spacing w:after="60"/>
        <w:rPr>
          <w:rFonts w:asciiTheme="minorHAnsi" w:eastAsia="Arial" w:hAnsiTheme="minorHAnsi" w:cstheme="minorHAnsi"/>
          <w:sz w:val="24"/>
          <w:szCs w:val="24"/>
        </w:rPr>
      </w:pPr>
      <w:r w:rsidRPr="00CD7A55">
        <w:rPr>
          <w:rFonts w:asciiTheme="minorHAnsi" w:eastAsia="Arial" w:hAnsiTheme="minorHAnsi" w:cstheme="minorHAnsi"/>
          <w:sz w:val="24"/>
          <w:szCs w:val="24"/>
        </w:rPr>
        <w:t>Repeated operational failures or major weaknesses shall be escalated and considered for risk assessment where required.</w:t>
      </w:r>
    </w:p>
    <w:p w14:paraId="386E3F19" w14:textId="222F0FD7" w:rsidR="004E5D2B" w:rsidRPr="00A31AF6" w:rsidRDefault="004E5D2B" w:rsidP="00A31AF6">
      <w:pPr>
        <w:spacing w:after="60"/>
        <w:jc w:val="both"/>
        <w:rPr>
          <w:rFonts w:asciiTheme="minorHAnsi" w:eastAsia="Arial" w:hAnsiTheme="minorHAnsi" w:cstheme="minorHAnsi"/>
          <w:sz w:val="24"/>
          <w:szCs w:val="24"/>
        </w:rPr>
      </w:pPr>
      <w:r w:rsidRPr="00A31AF6">
        <w:rPr>
          <w:rFonts w:asciiTheme="minorHAnsi" w:eastAsia="Arial" w:hAnsiTheme="minorHAnsi" w:cstheme="minorHAnsi"/>
          <w:b/>
          <w:bCs/>
          <w:sz w:val="24"/>
          <w:szCs w:val="24"/>
        </w:rPr>
        <w:t>Records and evidence</w:t>
      </w:r>
    </w:p>
    <w:p w14:paraId="78777C98" w14:textId="435D1085" w:rsidR="004E5D2B" w:rsidRPr="00CD7A55" w:rsidRDefault="004E5D2B">
      <w:pPr>
        <w:pStyle w:val="ListParagraph"/>
        <w:numPr>
          <w:ilvl w:val="0"/>
          <w:numId w:val="19"/>
        </w:numPr>
        <w:spacing w:after="60"/>
        <w:rPr>
          <w:rFonts w:asciiTheme="minorHAnsi" w:eastAsia="Arial" w:hAnsiTheme="minorHAnsi" w:cstheme="minorHAnsi"/>
          <w:sz w:val="24"/>
          <w:szCs w:val="24"/>
        </w:rPr>
      </w:pPr>
      <w:r w:rsidRPr="00CD7A55">
        <w:rPr>
          <w:rFonts w:asciiTheme="minorHAnsi" w:eastAsia="Arial" w:hAnsiTheme="minorHAnsi" w:cstheme="minorHAnsi"/>
          <w:sz w:val="24"/>
          <w:szCs w:val="24"/>
        </w:rPr>
        <w:t>IT ticket record and closure notes.</w:t>
      </w:r>
    </w:p>
    <w:p w14:paraId="1AF3BD3F" w14:textId="35EFBA07" w:rsidR="004E5D2B" w:rsidRPr="00CD7A55" w:rsidRDefault="004E5D2B">
      <w:pPr>
        <w:pStyle w:val="ListParagraph"/>
        <w:numPr>
          <w:ilvl w:val="0"/>
          <w:numId w:val="19"/>
        </w:numPr>
        <w:spacing w:after="60"/>
        <w:rPr>
          <w:rFonts w:asciiTheme="minorHAnsi" w:eastAsia="Arial" w:hAnsiTheme="minorHAnsi" w:cstheme="minorHAnsi"/>
          <w:sz w:val="24"/>
          <w:szCs w:val="24"/>
        </w:rPr>
      </w:pPr>
      <w:r w:rsidRPr="00CD7A55">
        <w:rPr>
          <w:rFonts w:asciiTheme="minorHAnsi" w:eastAsia="Arial" w:hAnsiTheme="minorHAnsi" w:cstheme="minorHAnsi"/>
          <w:sz w:val="24"/>
          <w:szCs w:val="24"/>
        </w:rPr>
        <w:t>Monitoring dashboards.</w:t>
      </w:r>
    </w:p>
    <w:p w14:paraId="13AFCE44" w14:textId="16D45F25" w:rsidR="004E5D2B" w:rsidRPr="00CD7A55" w:rsidRDefault="004E5D2B">
      <w:pPr>
        <w:pStyle w:val="ListParagraph"/>
        <w:numPr>
          <w:ilvl w:val="0"/>
          <w:numId w:val="19"/>
        </w:numPr>
        <w:spacing w:after="60"/>
        <w:rPr>
          <w:rFonts w:asciiTheme="minorHAnsi" w:eastAsia="Arial" w:hAnsiTheme="minorHAnsi" w:cstheme="minorHAnsi"/>
          <w:sz w:val="24"/>
          <w:szCs w:val="24"/>
        </w:rPr>
      </w:pPr>
      <w:r w:rsidRPr="00CD7A55">
        <w:rPr>
          <w:rFonts w:asciiTheme="minorHAnsi" w:eastAsia="Arial" w:hAnsiTheme="minorHAnsi" w:cstheme="minorHAnsi"/>
          <w:sz w:val="24"/>
          <w:szCs w:val="24"/>
        </w:rPr>
        <w:t>System logs and alerts.</w:t>
      </w:r>
    </w:p>
    <w:p w14:paraId="5A88B8E7" w14:textId="24B57E04" w:rsidR="004E5D2B" w:rsidRPr="00CD7A55" w:rsidRDefault="004E5D2B">
      <w:pPr>
        <w:pStyle w:val="ListParagraph"/>
        <w:numPr>
          <w:ilvl w:val="0"/>
          <w:numId w:val="19"/>
        </w:numPr>
        <w:spacing w:after="60"/>
        <w:rPr>
          <w:rFonts w:asciiTheme="minorHAnsi" w:eastAsia="Arial" w:hAnsiTheme="minorHAnsi" w:cstheme="minorHAnsi"/>
          <w:sz w:val="24"/>
          <w:szCs w:val="24"/>
        </w:rPr>
      </w:pPr>
      <w:r w:rsidRPr="00CD7A55">
        <w:rPr>
          <w:rFonts w:asciiTheme="minorHAnsi" w:eastAsia="Arial" w:hAnsiTheme="minorHAnsi" w:cstheme="minorHAnsi"/>
          <w:sz w:val="24"/>
          <w:szCs w:val="24"/>
        </w:rPr>
        <w:lastRenderedPageBreak/>
        <w:t>Operational reports.</w:t>
      </w:r>
    </w:p>
    <w:p w14:paraId="4A2A6A95" w14:textId="3103B650" w:rsidR="004E5D2B" w:rsidRPr="00CD7A55" w:rsidRDefault="004E5D2B">
      <w:pPr>
        <w:pStyle w:val="ListParagraph"/>
        <w:numPr>
          <w:ilvl w:val="0"/>
          <w:numId w:val="19"/>
        </w:numPr>
        <w:spacing w:after="60"/>
        <w:rPr>
          <w:rFonts w:asciiTheme="minorHAnsi" w:eastAsia="Arial" w:hAnsiTheme="minorHAnsi" w:cstheme="minorHAnsi"/>
          <w:sz w:val="24"/>
          <w:szCs w:val="24"/>
        </w:rPr>
      </w:pPr>
      <w:r w:rsidRPr="00CD7A55">
        <w:rPr>
          <w:rFonts w:asciiTheme="minorHAnsi" w:eastAsia="Arial" w:hAnsiTheme="minorHAnsi" w:cstheme="minorHAnsi"/>
          <w:sz w:val="24"/>
          <w:szCs w:val="24"/>
        </w:rPr>
        <w:t>Incident record where applicable.</w:t>
      </w:r>
    </w:p>
    <w:p w14:paraId="61FCC9EE" w14:textId="46AB8E73" w:rsidR="00CD7A55" w:rsidRPr="00A31AF6" w:rsidRDefault="00CD7A55">
      <w:pPr>
        <w:pStyle w:val="ListParagraph"/>
        <w:numPr>
          <w:ilvl w:val="0"/>
          <w:numId w:val="19"/>
        </w:numPr>
        <w:spacing w:after="60"/>
        <w:rPr>
          <w:rFonts w:asciiTheme="minorHAnsi" w:eastAsia="Arial" w:hAnsiTheme="minorHAnsi" w:cstheme="minorHAnsi"/>
          <w:sz w:val="24"/>
          <w:szCs w:val="24"/>
        </w:rPr>
      </w:pPr>
      <w:r w:rsidRPr="004E5D2B">
        <mc:AlternateContent>
          <mc:Choice Requires="wps">
            <w:drawing>
              <wp:anchor distT="0" distB="0" distL="114300" distR="114300" simplePos="0" relativeHeight="251686400" behindDoc="0" locked="0" layoutInCell="1" allowOverlap="1" wp14:anchorId="67A6BA4C" wp14:editId="2EAD0772">
                <wp:simplePos x="0" y="0"/>
                <wp:positionH relativeFrom="column">
                  <wp:posOffset>0</wp:posOffset>
                </wp:positionH>
                <wp:positionV relativeFrom="paragraph">
                  <wp:posOffset>328295</wp:posOffset>
                </wp:positionV>
                <wp:extent cx="6159500" cy="1828800"/>
                <wp:effectExtent l="0" t="0" r="12700" b="15875"/>
                <wp:wrapSquare wrapText="bothSides"/>
                <wp:docPr id="1995204537" name="Text Box 1"/>
                <wp:cNvGraphicFramePr/>
                <a:graphic xmlns:a="http://schemas.openxmlformats.org/drawingml/2006/main">
                  <a:graphicData uri="http://schemas.microsoft.com/office/word/2010/wordprocessingShape">
                    <wps:wsp>
                      <wps:cNvSpPr txBox="1"/>
                      <wps:spPr>
                        <a:xfrm>
                          <a:off x="0" y="0"/>
                          <a:ext cx="6159500" cy="1828800"/>
                        </a:xfrm>
                        <a:prstGeom prst="rect">
                          <a:avLst/>
                        </a:prstGeom>
                        <a:solidFill>
                          <a:schemeClr val="bg2"/>
                        </a:solidFill>
                        <a:ln w="6350">
                          <a:solidFill>
                            <a:schemeClr val="bg1"/>
                          </a:solidFill>
                        </a:ln>
                      </wps:spPr>
                      <wps:txbx>
                        <w:txbxContent>
                          <w:p w14:paraId="4A33E6E1" w14:textId="79B771FF" w:rsidR="00CD7A55" w:rsidRPr="004E5D2B" w:rsidRDefault="00111234" w:rsidP="00CD7A55">
                            <w:pPr>
                              <w:spacing w:after="60"/>
                              <w:jc w:val="both"/>
                              <w:rPr>
                                <w:rFonts w:asciiTheme="minorHAnsi" w:hAnsiTheme="minorHAnsi" w:cstheme="minorHAnsi"/>
                                <w:b/>
                                <w:bCs/>
                                <w:color w:val="000000"/>
                                <w:sz w:val="32"/>
                                <w:szCs w:val="32"/>
                              </w:rPr>
                            </w:pPr>
                            <w:r>
                              <w:rPr>
                                <w:rFonts w:asciiTheme="minorHAnsi" w:hAnsiTheme="minorHAnsi" w:cstheme="minorHAnsi"/>
                                <w:b/>
                                <w:bCs/>
                                <w:color w:val="000000"/>
                                <w:sz w:val="32"/>
                                <w:szCs w:val="32"/>
                              </w:rPr>
                              <w:t>15</w:t>
                            </w:r>
                            <w:r w:rsidR="00CD7A55" w:rsidRPr="004E5D2B">
                              <w:rPr>
                                <w:rFonts w:asciiTheme="minorHAnsi" w:hAnsiTheme="minorHAnsi" w:cstheme="minorHAnsi"/>
                                <w:b/>
                                <w:bCs/>
                                <w:color w:val="000000"/>
                                <w:sz w:val="32"/>
                                <w:szCs w:val="32"/>
                              </w:rPr>
                              <w:t xml:space="preserve">. </w:t>
                            </w:r>
                            <w:r w:rsidR="00CD7A55">
                              <w:rPr>
                                <w:rFonts w:asciiTheme="minorHAnsi" w:hAnsiTheme="minorHAnsi" w:cstheme="minorHAnsi"/>
                                <w:b/>
                                <w:bCs/>
                                <w:color w:val="000000"/>
                                <w:sz w:val="32"/>
                                <w:szCs w:val="32"/>
                              </w:rPr>
                              <w:t>Capacity monitoring procedure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spAutoFit/>
                      </wps:bodyPr>
                    </wps:wsp>
                  </a:graphicData>
                </a:graphic>
                <wp14:sizeRelH relativeFrom="margin">
                  <wp14:pctWidth>0</wp14:pctWidth>
                </wp14:sizeRelH>
                <wp14:sizeRelV relativeFrom="margin">
                  <wp14:pctHeight>0</wp14:pctHeight>
                </wp14:sizeRelV>
              </wp:anchor>
            </w:drawing>
          </mc:Choice>
          <mc:Fallback>
            <w:pict>
              <v:shape w14:anchorId="67A6BA4C" id="_x0000_s1039" type="#_x0000_t202" style="position:absolute;left:0;text-align:left;margin-left:0;margin-top:25.85pt;width:485pt;height:2in;z-index:2516864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" fillcolor="#e7e6e6 [3214]" strokecolor="white [3212]" strokeweight=".5pt">
                <v:textbox style="mso-fit-shape-to-text:t">
                  <w:txbxContent>
                    <w:p w14:paraId="4A33E6E1" w14:textId="79B771FF" w:rsidR="00CD7A55" w:rsidRPr="004E5D2B" w:rsidRDefault="00111234" w:rsidP="00CD7A55">
                      <w:pPr>
                        <w:spacing w:after="60"/>
                        <w:jc w:val="both"/>
                        <w:rPr>
                          <w:rFonts w:asciiTheme="minorHAnsi" w:hAnsiTheme="minorHAnsi" w:cstheme="minorHAnsi"/>
                          <w:b/>
                          <w:bCs/>
                          <w:color w:val="000000"/>
                          <w:sz w:val="32"/>
                          <w:szCs w:val="32"/>
                        </w:rPr>
                      </w:pPr>
                      <w:r>
                        <w:rPr>
                          <w:rFonts w:asciiTheme="minorHAnsi" w:hAnsiTheme="minorHAnsi" w:cstheme="minorHAnsi"/>
                          <w:b/>
                          <w:bCs/>
                          <w:color w:val="000000"/>
                          <w:sz w:val="32"/>
                          <w:szCs w:val="32"/>
                        </w:rPr>
                        <w:t>15</w:t>
                      </w:r>
                      <w:r w:rsidR="00CD7A55" w:rsidRPr="004E5D2B">
                        <w:rPr>
                          <w:rFonts w:asciiTheme="minorHAnsi" w:hAnsiTheme="minorHAnsi" w:cstheme="minorHAnsi"/>
                          <w:b/>
                          <w:bCs/>
                          <w:color w:val="000000"/>
                          <w:sz w:val="32"/>
                          <w:szCs w:val="32"/>
                        </w:rPr>
                        <w:t xml:space="preserve">. </w:t>
                      </w:r>
                      <w:r w:rsidR="00CD7A55">
                        <w:rPr>
                          <w:rFonts w:asciiTheme="minorHAnsi" w:hAnsiTheme="minorHAnsi" w:cstheme="minorHAnsi"/>
                          <w:b/>
                          <w:bCs/>
                          <w:color w:val="000000"/>
                          <w:sz w:val="32"/>
                          <w:szCs w:val="32"/>
                        </w:rPr>
                        <w:t>Capacity monitoring procedure</w:t>
                      </w:r>
                    </w:p>
                  </w:txbxContent>
                </v:textbox>
                <w10:wrap type="square"/>
              </v:shape>
            </w:pict>
          </mc:Fallback>
        </mc:AlternateContent>
      </w:r>
      <w:r w:rsidR="004E5D2B" w:rsidRPr="00CD7A55">
        <w:rPr>
          <w:rFonts w:asciiTheme="minorHAnsi" w:eastAsia="Arial" w:hAnsiTheme="minorHAnsi" w:cstheme="minorHAnsi"/>
          <w:sz w:val="24"/>
          <w:szCs w:val="24"/>
        </w:rPr>
        <w:t>Risk Register reference where applicable.</w:t>
      </w:r>
    </w:p>
    <w:p w14:paraId="48EE82FB" w14:textId="21FF80CC" w:rsidR="004E5D2B" w:rsidRPr="00CD7A55" w:rsidRDefault="004E5D2B">
      <w:pPr>
        <w:pStyle w:val="ListParagraph"/>
        <w:numPr>
          <w:ilvl w:val="0"/>
          <w:numId w:val="19"/>
        </w:numPr>
        <w:spacing w:after="60"/>
        <w:jc w:val="both"/>
        <w:rPr>
          <w:rFonts w:asciiTheme="minorHAnsi" w:eastAsia="Arial" w:hAnsiTheme="minorHAnsi" w:cstheme="minorHAnsi"/>
          <w:sz w:val="24"/>
          <w:szCs w:val="24"/>
        </w:rPr>
      </w:pPr>
      <w:r w:rsidRPr="00CD7A55">
        <w:rPr>
          <w:rFonts w:asciiTheme="minorHAnsi" w:eastAsia="Arial" w:hAnsiTheme="minorHAnsi" w:cstheme="minorHAnsi"/>
          <w:sz w:val="24"/>
          <w:szCs w:val="24"/>
        </w:rPr>
        <w:t>Related policy / document: Capacity Management Policy; IT Operations Security Procedure; IT Continuity Policy.</w:t>
      </w:r>
    </w:p>
    <w:p w14:paraId="78B2152F" w14:textId="77777777" w:rsidR="00A31AF6" w:rsidRDefault="004E5D2B">
      <w:pPr>
        <w:pStyle w:val="ListParagraph"/>
        <w:numPr>
          <w:ilvl w:val="0"/>
          <w:numId w:val="19"/>
        </w:numPr>
        <w:spacing w:after="60"/>
        <w:rPr>
          <w:rFonts w:asciiTheme="minorHAnsi" w:eastAsia="Arial" w:hAnsiTheme="minorHAnsi" w:cstheme="minorHAnsi"/>
          <w:sz w:val="24"/>
          <w:szCs w:val="24"/>
        </w:rPr>
      </w:pPr>
      <w:r w:rsidRPr="00CD7A55">
        <w:rPr>
          <w:rFonts w:asciiTheme="minorHAnsi" w:eastAsia="Arial" w:hAnsiTheme="minorHAnsi" w:cstheme="minorHAnsi"/>
          <w:sz w:val="24"/>
          <w:szCs w:val="24"/>
        </w:rPr>
        <w:t>When this procedure is used: When ITD monitors capacity for servers, storage, network, databases, applications, cloud services, backup services, or critical IT services.</w:t>
      </w:r>
    </w:p>
    <w:p w14:paraId="4FF7D41D" w14:textId="0171756A" w:rsidR="004E5D2B" w:rsidRPr="00A31AF6" w:rsidRDefault="004E5D2B" w:rsidP="00A31AF6">
      <w:pPr>
        <w:spacing w:after="60"/>
        <w:jc w:val="both"/>
        <w:rPr>
          <w:rFonts w:asciiTheme="minorHAnsi" w:eastAsia="Arial" w:hAnsiTheme="minorHAnsi" w:cstheme="minorHAnsi"/>
          <w:sz w:val="24"/>
          <w:szCs w:val="24"/>
        </w:rPr>
      </w:pPr>
      <w:r w:rsidRPr="00A31AF6">
        <w:rPr>
          <w:rFonts w:asciiTheme="minorHAnsi" w:eastAsia="Arial" w:hAnsiTheme="minorHAnsi" w:cstheme="minorHAnsi"/>
          <w:b/>
          <w:bCs/>
          <w:sz w:val="24"/>
          <w:szCs w:val="24"/>
        </w:rPr>
        <w:t>Procedure steps</w:t>
      </w:r>
    </w:p>
    <w:p w14:paraId="7191297C" w14:textId="2E1532C0" w:rsidR="004E5D2B" w:rsidRPr="00CD7A55" w:rsidRDefault="004E5D2B">
      <w:pPr>
        <w:pStyle w:val="ListParagraph"/>
        <w:numPr>
          <w:ilvl w:val="0"/>
          <w:numId w:val="20"/>
        </w:numPr>
        <w:spacing w:after="60"/>
        <w:rPr>
          <w:rFonts w:asciiTheme="minorHAnsi" w:eastAsia="Arial" w:hAnsiTheme="minorHAnsi" w:cstheme="minorHAnsi"/>
          <w:sz w:val="24"/>
          <w:szCs w:val="24"/>
        </w:rPr>
      </w:pPr>
      <w:r w:rsidRPr="00CD7A55">
        <w:rPr>
          <w:rFonts w:asciiTheme="minorHAnsi" w:eastAsia="Arial" w:hAnsiTheme="minorHAnsi" w:cstheme="minorHAnsi"/>
          <w:sz w:val="24"/>
          <w:szCs w:val="24"/>
        </w:rPr>
        <w:t>ITD identifies systems and services that require capacity monitoring based on criticality, business need and risk.</w:t>
      </w:r>
    </w:p>
    <w:p w14:paraId="68F17441" w14:textId="6171A676" w:rsidR="004E5D2B" w:rsidRPr="00CD7A55" w:rsidRDefault="004E5D2B">
      <w:pPr>
        <w:pStyle w:val="ListParagraph"/>
        <w:numPr>
          <w:ilvl w:val="0"/>
          <w:numId w:val="20"/>
        </w:numPr>
        <w:spacing w:after="60"/>
        <w:rPr>
          <w:rFonts w:asciiTheme="minorHAnsi" w:eastAsia="Arial" w:hAnsiTheme="minorHAnsi" w:cstheme="minorHAnsi"/>
          <w:sz w:val="24"/>
          <w:szCs w:val="24"/>
        </w:rPr>
      </w:pPr>
      <w:r w:rsidRPr="00CD7A55">
        <w:rPr>
          <w:rFonts w:asciiTheme="minorHAnsi" w:eastAsia="Arial" w:hAnsiTheme="minorHAnsi" w:cstheme="minorHAnsi"/>
          <w:sz w:val="24"/>
          <w:szCs w:val="24"/>
        </w:rPr>
        <w:t>Capacity may be monitored using dashboards, system reports, cloud reports, supplier reports, alerts, tickets, or the Capacity Management Plan and Report where needed.</w:t>
      </w:r>
    </w:p>
    <w:p w14:paraId="1205C559" w14:textId="1A6BB9AF" w:rsidR="004E5D2B" w:rsidRPr="00CD7A55" w:rsidRDefault="004E5D2B">
      <w:pPr>
        <w:pStyle w:val="ListParagraph"/>
        <w:numPr>
          <w:ilvl w:val="0"/>
          <w:numId w:val="20"/>
        </w:numPr>
        <w:spacing w:after="60"/>
        <w:rPr>
          <w:rFonts w:asciiTheme="minorHAnsi" w:eastAsia="Arial" w:hAnsiTheme="minorHAnsi" w:cstheme="minorHAnsi"/>
          <w:sz w:val="24"/>
          <w:szCs w:val="24"/>
        </w:rPr>
      </w:pPr>
      <w:r w:rsidRPr="00CD7A55">
        <w:rPr>
          <w:rFonts w:asciiTheme="minorHAnsi" w:eastAsia="Arial" w:hAnsiTheme="minorHAnsi" w:cstheme="minorHAnsi"/>
          <w:sz w:val="24"/>
          <w:szCs w:val="24"/>
        </w:rPr>
        <w:t>ITD reviews usage, thresholds, trends, shortages, bottlenecks, overuse and underused resources where applicable.</w:t>
      </w:r>
    </w:p>
    <w:p w14:paraId="027091BF" w14:textId="401C9935" w:rsidR="004E5D2B" w:rsidRPr="00CD7A55" w:rsidRDefault="004E5D2B">
      <w:pPr>
        <w:pStyle w:val="ListParagraph"/>
        <w:numPr>
          <w:ilvl w:val="0"/>
          <w:numId w:val="20"/>
        </w:numPr>
        <w:spacing w:after="60"/>
        <w:rPr>
          <w:rFonts w:asciiTheme="minorHAnsi" w:eastAsia="Arial" w:hAnsiTheme="minorHAnsi" w:cstheme="minorHAnsi"/>
          <w:sz w:val="24"/>
          <w:szCs w:val="24"/>
        </w:rPr>
      </w:pPr>
      <w:r w:rsidRPr="00CD7A55">
        <w:rPr>
          <w:rFonts w:asciiTheme="minorHAnsi" w:eastAsia="Arial" w:hAnsiTheme="minorHAnsi" w:cstheme="minorHAnsi"/>
          <w:sz w:val="24"/>
          <w:szCs w:val="24"/>
        </w:rPr>
        <w:t>Capacity issues that may affect performance, availability, backup, recovery, customer service, or business operations shall be logged and assigned for action.</w:t>
      </w:r>
    </w:p>
    <w:p w14:paraId="3393F885" w14:textId="609608A4" w:rsidR="004E5D2B" w:rsidRPr="00CD7A55" w:rsidRDefault="004E5D2B">
      <w:pPr>
        <w:pStyle w:val="ListParagraph"/>
        <w:numPr>
          <w:ilvl w:val="0"/>
          <w:numId w:val="20"/>
        </w:numPr>
        <w:spacing w:after="60"/>
        <w:rPr>
          <w:rFonts w:asciiTheme="minorHAnsi" w:eastAsia="Arial" w:hAnsiTheme="minorHAnsi" w:cstheme="minorHAnsi"/>
          <w:sz w:val="24"/>
          <w:szCs w:val="24"/>
        </w:rPr>
      </w:pPr>
      <w:r w:rsidRPr="00CD7A55">
        <w:rPr>
          <w:rFonts w:asciiTheme="minorHAnsi" w:eastAsia="Arial" w:hAnsiTheme="minorHAnsi" w:cstheme="minorHAnsi"/>
          <w:sz w:val="24"/>
          <w:szCs w:val="24"/>
        </w:rPr>
        <w:t>Planned upgrades or changes shall follow the approved change process where required.</w:t>
      </w:r>
    </w:p>
    <w:p w14:paraId="38DCEE48" w14:textId="77777777" w:rsidR="00A31AF6" w:rsidRDefault="004E5D2B">
      <w:pPr>
        <w:pStyle w:val="ListParagraph"/>
        <w:numPr>
          <w:ilvl w:val="0"/>
          <w:numId w:val="20"/>
        </w:numPr>
        <w:spacing w:after="60"/>
        <w:rPr>
          <w:rFonts w:asciiTheme="minorHAnsi" w:eastAsia="Arial" w:hAnsiTheme="minorHAnsi" w:cstheme="minorHAnsi"/>
          <w:sz w:val="24"/>
          <w:szCs w:val="24"/>
        </w:rPr>
      </w:pPr>
      <w:r w:rsidRPr="00CD7A55">
        <w:rPr>
          <w:rFonts w:asciiTheme="minorHAnsi" w:eastAsia="Arial" w:hAnsiTheme="minorHAnsi" w:cstheme="minorHAnsi"/>
          <w:sz w:val="24"/>
          <w:szCs w:val="24"/>
        </w:rPr>
        <w:t>Major, repeated, or unresolved capacity issues shall be escalated to the National IT Manager and recorded in the Risk Register where required.</w:t>
      </w:r>
    </w:p>
    <w:p w14:paraId="18DD281D" w14:textId="033239B8" w:rsidR="004E5D2B" w:rsidRPr="00A31AF6" w:rsidRDefault="004E5D2B" w:rsidP="00A31AF6">
      <w:pPr>
        <w:spacing w:after="60"/>
        <w:jc w:val="both"/>
        <w:rPr>
          <w:rFonts w:asciiTheme="minorHAnsi" w:eastAsia="Arial" w:hAnsiTheme="minorHAnsi" w:cstheme="minorHAnsi"/>
          <w:sz w:val="24"/>
          <w:szCs w:val="24"/>
        </w:rPr>
      </w:pPr>
      <w:r w:rsidRPr="00A31AF6">
        <w:rPr>
          <w:rFonts w:asciiTheme="minorHAnsi" w:eastAsia="Arial" w:hAnsiTheme="minorHAnsi" w:cstheme="minorHAnsi"/>
          <w:b/>
          <w:bCs/>
          <w:sz w:val="24"/>
          <w:szCs w:val="24"/>
        </w:rPr>
        <w:t>Records and evidence</w:t>
      </w:r>
    </w:p>
    <w:p w14:paraId="7758A757" w14:textId="2B5EC5F5" w:rsidR="004E5D2B" w:rsidRPr="00CD7A55" w:rsidRDefault="004E5D2B">
      <w:pPr>
        <w:pStyle w:val="ListParagraph"/>
        <w:numPr>
          <w:ilvl w:val="0"/>
          <w:numId w:val="21"/>
        </w:numPr>
        <w:spacing w:after="60"/>
        <w:rPr>
          <w:rFonts w:asciiTheme="minorHAnsi" w:eastAsia="Arial" w:hAnsiTheme="minorHAnsi" w:cstheme="minorHAnsi"/>
          <w:sz w:val="24"/>
          <w:szCs w:val="24"/>
        </w:rPr>
      </w:pPr>
      <w:r w:rsidRPr="00CD7A55">
        <w:rPr>
          <w:rFonts w:asciiTheme="minorHAnsi" w:eastAsia="Arial" w:hAnsiTheme="minorHAnsi" w:cstheme="minorHAnsi"/>
          <w:sz w:val="24"/>
          <w:szCs w:val="24"/>
        </w:rPr>
        <w:t>Capacity dashboard/report.</w:t>
      </w:r>
    </w:p>
    <w:p w14:paraId="1F18A766" w14:textId="20041D5E" w:rsidR="004E5D2B" w:rsidRPr="00CD7A55" w:rsidRDefault="004E5D2B">
      <w:pPr>
        <w:pStyle w:val="ListParagraph"/>
        <w:numPr>
          <w:ilvl w:val="0"/>
          <w:numId w:val="21"/>
        </w:numPr>
        <w:spacing w:after="60"/>
        <w:rPr>
          <w:rFonts w:asciiTheme="minorHAnsi" w:eastAsia="Arial" w:hAnsiTheme="minorHAnsi" w:cstheme="minorHAnsi"/>
          <w:sz w:val="24"/>
          <w:szCs w:val="24"/>
        </w:rPr>
      </w:pPr>
      <w:r w:rsidRPr="00CD7A55">
        <w:rPr>
          <w:rFonts w:asciiTheme="minorHAnsi" w:eastAsia="Arial" w:hAnsiTheme="minorHAnsi" w:cstheme="minorHAnsi"/>
          <w:sz w:val="24"/>
          <w:szCs w:val="24"/>
        </w:rPr>
        <w:t>Capacity Management Plan and Report where system evidence is unclear.</w:t>
      </w:r>
    </w:p>
    <w:p w14:paraId="0FDAB206" w14:textId="3B412CAB" w:rsidR="004E5D2B" w:rsidRPr="00CD7A55" w:rsidRDefault="004E5D2B">
      <w:pPr>
        <w:pStyle w:val="ListParagraph"/>
        <w:numPr>
          <w:ilvl w:val="0"/>
          <w:numId w:val="21"/>
        </w:numPr>
        <w:spacing w:after="60"/>
        <w:rPr>
          <w:rFonts w:asciiTheme="minorHAnsi" w:eastAsia="Arial" w:hAnsiTheme="minorHAnsi" w:cstheme="minorHAnsi"/>
          <w:sz w:val="24"/>
          <w:szCs w:val="24"/>
        </w:rPr>
      </w:pPr>
      <w:r w:rsidRPr="00CD7A55">
        <w:rPr>
          <w:rFonts w:asciiTheme="minorHAnsi" w:eastAsia="Arial" w:hAnsiTheme="minorHAnsi" w:cstheme="minorHAnsi"/>
          <w:sz w:val="24"/>
          <w:szCs w:val="24"/>
        </w:rPr>
        <w:t>Tickets or change records.</w:t>
      </w:r>
    </w:p>
    <w:p w14:paraId="53EC4BF9" w14:textId="4D9D07EA" w:rsidR="004E5D2B" w:rsidRPr="00CD7A55" w:rsidRDefault="004E5D2B">
      <w:pPr>
        <w:pStyle w:val="ListParagraph"/>
        <w:numPr>
          <w:ilvl w:val="0"/>
          <w:numId w:val="21"/>
        </w:numPr>
        <w:spacing w:after="60"/>
        <w:rPr>
          <w:rFonts w:asciiTheme="minorHAnsi" w:eastAsia="Arial" w:hAnsiTheme="minorHAnsi" w:cstheme="minorHAnsi"/>
          <w:sz w:val="24"/>
          <w:szCs w:val="24"/>
        </w:rPr>
      </w:pPr>
      <w:r w:rsidRPr="00CD7A55">
        <w:rPr>
          <w:rFonts w:asciiTheme="minorHAnsi" w:eastAsia="Arial" w:hAnsiTheme="minorHAnsi" w:cstheme="minorHAnsi"/>
          <w:sz w:val="24"/>
          <w:szCs w:val="24"/>
        </w:rPr>
        <w:t>Supplier/cloud reports.</w:t>
      </w:r>
    </w:p>
    <w:p w14:paraId="2B2B6759" w14:textId="26E35029" w:rsidR="004E5D2B" w:rsidRPr="00CD7A55" w:rsidRDefault="004E5D2B">
      <w:pPr>
        <w:pStyle w:val="ListParagraph"/>
        <w:numPr>
          <w:ilvl w:val="0"/>
          <w:numId w:val="21"/>
        </w:numPr>
        <w:spacing w:after="60"/>
        <w:rPr>
          <w:rFonts w:asciiTheme="minorHAnsi" w:eastAsia="Arial" w:hAnsiTheme="minorHAnsi" w:cstheme="minorHAnsi"/>
          <w:sz w:val="24"/>
          <w:szCs w:val="24"/>
        </w:rPr>
      </w:pPr>
      <w:r w:rsidRPr="00CD7A55">
        <w:rPr>
          <w:rFonts w:asciiTheme="minorHAnsi" w:eastAsia="Arial" w:hAnsiTheme="minorHAnsi" w:cstheme="minorHAnsi"/>
          <w:sz w:val="24"/>
          <w:szCs w:val="24"/>
        </w:rPr>
        <w:t>Risk Register reference where applicable.</w:t>
      </w:r>
    </w:p>
    <w:p w14:paraId="2B968ECF" w14:textId="430C6953" w:rsidR="006044C2" w:rsidRPr="00A31AF6" w:rsidRDefault="00CD7A55">
      <w:pPr>
        <w:pStyle w:val="ListParagraph"/>
        <w:numPr>
          <w:ilvl w:val="0"/>
          <w:numId w:val="21"/>
        </w:numPr>
        <w:spacing w:after="60"/>
        <w:rPr>
          <w:rFonts w:asciiTheme="minorHAnsi" w:eastAsia="Arial" w:hAnsiTheme="minorHAnsi" w:cstheme="minorHAnsi"/>
          <w:sz w:val="24"/>
          <w:szCs w:val="24"/>
        </w:rPr>
      </w:pPr>
      <w:r w:rsidRPr="004E5D2B">
        <mc:AlternateContent>
          <mc:Choice Requires="wps">
            <w:drawing>
              <wp:anchor distT="0" distB="0" distL="114300" distR="114300" simplePos="0" relativeHeight="251688448" behindDoc="0" locked="0" layoutInCell="1" allowOverlap="1" wp14:anchorId="42CEB073" wp14:editId="6214300C">
                <wp:simplePos x="0" y="0"/>
                <wp:positionH relativeFrom="column">
                  <wp:posOffset>0</wp:posOffset>
                </wp:positionH>
                <wp:positionV relativeFrom="paragraph">
                  <wp:posOffset>366395</wp:posOffset>
                </wp:positionV>
                <wp:extent cx="6159500" cy="1828800"/>
                <wp:effectExtent l="0" t="0" r="12700" b="15875"/>
                <wp:wrapSquare wrapText="bothSides"/>
                <wp:docPr id="588915779" name="Text Box 1"/>
                <wp:cNvGraphicFramePr/>
                <a:graphic xmlns:a="http://schemas.openxmlformats.org/drawingml/2006/main">
                  <a:graphicData uri="http://schemas.microsoft.com/office/word/2010/wordprocessingShape">
                    <wps:wsp>
                      <wps:cNvSpPr txBox="1"/>
                      <wps:spPr>
                        <a:xfrm>
                          <a:off x="0" y="0"/>
                          <a:ext cx="6159500" cy="1828800"/>
                        </a:xfrm>
                        <a:prstGeom prst="rect">
                          <a:avLst/>
                        </a:prstGeom>
                        <a:solidFill>
                          <a:schemeClr val="bg2"/>
                        </a:solidFill>
                        <a:ln w="6350">
                          <a:solidFill>
                            <a:schemeClr val="bg1"/>
                          </a:solidFill>
                        </a:ln>
                      </wps:spPr>
                      <wps:txbx>
                        <w:txbxContent>
                          <w:p w14:paraId="7A89B864" w14:textId="0F50B15F" w:rsidR="00CD7A55" w:rsidRPr="004E5D2B" w:rsidRDefault="00111234" w:rsidP="00CD7A55">
                            <w:pPr>
                              <w:spacing w:after="60"/>
                              <w:jc w:val="both"/>
                              <w:rPr>
                                <w:rFonts w:asciiTheme="minorHAnsi" w:hAnsiTheme="minorHAnsi" w:cstheme="minorHAnsi"/>
                                <w:b/>
                                <w:bCs/>
                                <w:color w:val="000000"/>
                                <w:sz w:val="32"/>
                                <w:szCs w:val="32"/>
                              </w:rPr>
                            </w:pPr>
                            <w:r>
                              <w:rPr>
                                <w:rFonts w:asciiTheme="minorHAnsi" w:hAnsiTheme="minorHAnsi" w:cstheme="minorHAnsi"/>
                                <w:b/>
                                <w:bCs/>
                                <w:color w:val="000000"/>
                                <w:sz w:val="32"/>
                                <w:szCs w:val="32"/>
                              </w:rPr>
                              <w:t>16</w:t>
                            </w:r>
                            <w:r w:rsidR="00CD7A55" w:rsidRPr="004E5D2B">
                              <w:rPr>
                                <w:rFonts w:asciiTheme="minorHAnsi" w:hAnsiTheme="minorHAnsi" w:cstheme="minorHAnsi"/>
                                <w:b/>
                                <w:bCs/>
                                <w:color w:val="000000"/>
                                <w:sz w:val="32"/>
                                <w:szCs w:val="32"/>
                              </w:rPr>
                              <w:t xml:space="preserve">. </w:t>
                            </w:r>
                            <w:r w:rsidR="00CD7A55">
                              <w:rPr>
                                <w:rFonts w:asciiTheme="minorHAnsi" w:hAnsiTheme="minorHAnsi" w:cstheme="minorHAnsi"/>
                                <w:b/>
                                <w:bCs/>
                                <w:color w:val="000000"/>
                                <w:sz w:val="32"/>
                                <w:szCs w:val="32"/>
                              </w:rPr>
                              <w:t>C</w:t>
                            </w:r>
                            <w:r w:rsidR="00CD7A55">
                              <w:rPr>
                                <w:rFonts w:asciiTheme="minorHAnsi" w:hAnsiTheme="minorHAnsi" w:cstheme="minorHAnsi"/>
                                <w:b/>
                                <w:bCs/>
                                <w:color w:val="000000"/>
                                <w:sz w:val="32"/>
                                <w:szCs w:val="32"/>
                              </w:rPr>
                              <w:t xml:space="preserve">onfiguration </w:t>
                            </w:r>
                            <w:r w:rsidR="006044C2">
                              <w:rPr>
                                <w:rFonts w:asciiTheme="minorHAnsi" w:hAnsiTheme="minorHAnsi" w:cstheme="minorHAnsi"/>
                                <w:b/>
                                <w:bCs/>
                                <w:color w:val="000000"/>
                                <w:sz w:val="32"/>
                                <w:szCs w:val="32"/>
                              </w:rPr>
                              <w:t>&amp; baseline review procedure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spAutoFit/>
                      </wps:bodyPr>
                    </wps:wsp>
                  </a:graphicData>
                </a:graphic>
                <wp14:sizeRelH relativeFrom="margin">
                  <wp14:pctWidth>0</wp14:pctWidth>
                </wp14:sizeRelH>
                <wp14:sizeRelV relativeFrom="margin">
                  <wp14:pctHeight>0</wp14:pctHeight>
                </wp14:sizeRelV>
              </wp:anchor>
            </w:drawing>
          </mc:Choice>
          <mc:Fallback>
            <w:pict>
              <v:shape w14:anchorId="42CEB073" id="_x0000_s1040" type="#_x0000_t202" style="position:absolute;left:0;text-align:left;margin-left:0;margin-top:28.85pt;width:485pt;height:2in;z-index:2516884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" fillcolor="#e7e6e6 [3214]" strokecolor="white [3212]" strokeweight=".5pt">
                <v:textbox style="mso-fit-shape-to-text:t">
                  <w:txbxContent>
                    <w:p w14:paraId="7A89B864" w14:textId="0F50B15F" w:rsidR="00CD7A55" w:rsidRPr="004E5D2B" w:rsidRDefault="00111234" w:rsidP="00CD7A55">
                      <w:pPr>
                        <w:spacing w:after="60"/>
                        <w:jc w:val="both"/>
                        <w:rPr>
                          <w:rFonts w:asciiTheme="minorHAnsi" w:hAnsiTheme="minorHAnsi" w:cstheme="minorHAnsi"/>
                          <w:b/>
                          <w:bCs/>
                          <w:color w:val="000000"/>
                          <w:sz w:val="32"/>
                          <w:szCs w:val="32"/>
                        </w:rPr>
                      </w:pPr>
                      <w:r>
                        <w:rPr>
                          <w:rFonts w:asciiTheme="minorHAnsi" w:hAnsiTheme="minorHAnsi" w:cstheme="minorHAnsi"/>
                          <w:b/>
                          <w:bCs/>
                          <w:color w:val="000000"/>
                          <w:sz w:val="32"/>
                          <w:szCs w:val="32"/>
                        </w:rPr>
                        <w:t>16</w:t>
                      </w:r>
                      <w:r w:rsidR="00CD7A55" w:rsidRPr="004E5D2B">
                        <w:rPr>
                          <w:rFonts w:asciiTheme="minorHAnsi" w:hAnsiTheme="minorHAnsi" w:cstheme="minorHAnsi"/>
                          <w:b/>
                          <w:bCs/>
                          <w:color w:val="000000"/>
                          <w:sz w:val="32"/>
                          <w:szCs w:val="32"/>
                        </w:rPr>
                        <w:t xml:space="preserve">. </w:t>
                      </w:r>
                      <w:r w:rsidR="00CD7A55">
                        <w:rPr>
                          <w:rFonts w:asciiTheme="minorHAnsi" w:hAnsiTheme="minorHAnsi" w:cstheme="minorHAnsi"/>
                          <w:b/>
                          <w:bCs/>
                          <w:color w:val="000000"/>
                          <w:sz w:val="32"/>
                          <w:szCs w:val="32"/>
                        </w:rPr>
                        <w:t>C</w:t>
                      </w:r>
                      <w:r w:rsidR="00CD7A55">
                        <w:rPr>
                          <w:rFonts w:asciiTheme="minorHAnsi" w:hAnsiTheme="minorHAnsi" w:cstheme="minorHAnsi"/>
                          <w:b/>
                          <w:bCs/>
                          <w:color w:val="000000"/>
                          <w:sz w:val="32"/>
                          <w:szCs w:val="32"/>
                        </w:rPr>
                        <w:t xml:space="preserve">onfiguration </w:t>
                      </w:r>
                      <w:r w:rsidR="006044C2">
                        <w:rPr>
                          <w:rFonts w:asciiTheme="minorHAnsi" w:hAnsiTheme="minorHAnsi" w:cstheme="minorHAnsi"/>
                          <w:b/>
                          <w:bCs/>
                          <w:color w:val="000000"/>
                          <w:sz w:val="32"/>
                          <w:szCs w:val="32"/>
                        </w:rPr>
                        <w:t>&amp; baseline review procedure</w:t>
                      </w:r>
                    </w:p>
                  </w:txbxContent>
                </v:textbox>
                <w10:wrap type="square"/>
              </v:shape>
            </w:pict>
          </mc:Fallback>
        </mc:AlternateContent>
      </w:r>
      <w:r w:rsidR="004E5D2B" w:rsidRPr="00CD7A55">
        <w:rPr>
          <w:rFonts w:asciiTheme="minorHAnsi" w:eastAsia="Arial" w:hAnsiTheme="minorHAnsi" w:cstheme="minorHAnsi"/>
          <w:sz w:val="24"/>
          <w:szCs w:val="24"/>
        </w:rPr>
        <w:t>Closure evidence.</w:t>
      </w:r>
    </w:p>
    <w:p w14:paraId="6BA6618A" w14:textId="77777777" w:rsidR="006044C2" w:rsidRDefault="004E5D2B">
      <w:pPr>
        <w:pStyle w:val="ListParagraph"/>
        <w:numPr>
          <w:ilvl w:val="0"/>
          <w:numId w:val="21"/>
        </w:numPr>
        <w:spacing w:after="60"/>
        <w:jc w:val="both"/>
        <w:rPr>
          <w:rFonts w:asciiTheme="minorHAnsi" w:eastAsia="Arial" w:hAnsiTheme="minorHAnsi" w:cstheme="minorHAnsi"/>
          <w:sz w:val="24"/>
          <w:szCs w:val="24"/>
        </w:rPr>
      </w:pPr>
      <w:r w:rsidRPr="006044C2">
        <w:rPr>
          <w:rFonts w:asciiTheme="minorHAnsi" w:eastAsia="Arial" w:hAnsiTheme="minorHAnsi" w:cstheme="minorHAnsi"/>
          <w:sz w:val="24"/>
          <w:szCs w:val="24"/>
        </w:rPr>
        <w:t>Related policy / document: Configuration Management Policy; Database Baseline Security Standard; Change Management Procedure; Vulnerability and Patch Management Policy.</w:t>
      </w:r>
    </w:p>
    <w:p w14:paraId="0F056075" w14:textId="77777777" w:rsidR="00A31AF6" w:rsidRDefault="004E5D2B">
      <w:pPr>
        <w:pStyle w:val="ListParagraph"/>
        <w:numPr>
          <w:ilvl w:val="0"/>
          <w:numId w:val="21"/>
        </w:numPr>
        <w:spacing w:after="60"/>
        <w:jc w:val="both"/>
        <w:rPr>
          <w:rFonts w:asciiTheme="minorHAnsi" w:eastAsia="Arial" w:hAnsiTheme="minorHAnsi" w:cstheme="minorHAnsi"/>
          <w:sz w:val="24"/>
          <w:szCs w:val="24"/>
        </w:rPr>
      </w:pPr>
      <w:r w:rsidRPr="006044C2">
        <w:rPr>
          <w:rFonts w:asciiTheme="minorHAnsi" w:eastAsia="Arial" w:hAnsiTheme="minorHAnsi" w:cstheme="minorHAnsi"/>
          <w:sz w:val="24"/>
          <w:szCs w:val="24"/>
        </w:rPr>
        <w:t>When this procedure is used: When ITD configures, reviews, changes, or verifies secure settings for servers, databases, network devices, firewalls, endpoints, cloud services, applications, or critical systems.</w:t>
      </w:r>
    </w:p>
    <w:p w14:paraId="392574CC" w14:textId="38E6F302" w:rsidR="004E5D2B" w:rsidRPr="00A31AF6" w:rsidRDefault="004E5D2B" w:rsidP="00A31AF6">
      <w:pPr>
        <w:spacing w:after="60"/>
        <w:jc w:val="both"/>
        <w:rPr>
          <w:rFonts w:asciiTheme="minorHAnsi" w:eastAsia="Arial" w:hAnsiTheme="minorHAnsi" w:cstheme="minorHAnsi"/>
          <w:sz w:val="24"/>
          <w:szCs w:val="24"/>
        </w:rPr>
      </w:pPr>
      <w:r w:rsidRPr="00A31AF6">
        <w:rPr>
          <w:rFonts w:asciiTheme="minorHAnsi" w:eastAsia="Arial" w:hAnsiTheme="minorHAnsi" w:cstheme="minorHAnsi"/>
          <w:b/>
          <w:bCs/>
          <w:sz w:val="24"/>
          <w:szCs w:val="24"/>
        </w:rPr>
        <w:t>Procedure steps</w:t>
      </w:r>
    </w:p>
    <w:p w14:paraId="6CFE8CA6" w14:textId="491FDE8F" w:rsidR="004E5D2B" w:rsidRPr="006044C2" w:rsidRDefault="004E5D2B">
      <w:pPr>
        <w:pStyle w:val="ListParagraph"/>
        <w:numPr>
          <w:ilvl w:val="0"/>
          <w:numId w:val="22"/>
        </w:numPr>
        <w:spacing w:after="60"/>
        <w:rPr>
          <w:rFonts w:asciiTheme="minorHAnsi" w:eastAsia="Arial" w:hAnsiTheme="minorHAnsi" w:cstheme="minorHAnsi"/>
          <w:sz w:val="24"/>
          <w:szCs w:val="24"/>
        </w:rPr>
      </w:pPr>
      <w:r w:rsidRPr="006044C2">
        <w:rPr>
          <w:rFonts w:asciiTheme="minorHAnsi" w:eastAsia="Arial" w:hAnsiTheme="minorHAnsi" w:cstheme="minorHAnsi"/>
          <w:sz w:val="24"/>
          <w:szCs w:val="24"/>
        </w:rPr>
        <w:t>ITD identifies systems requiring configuration review based on criticality, exposure, change, audit finding, incident, vulnerability, or business need.</w:t>
      </w:r>
    </w:p>
    <w:p w14:paraId="7C66B4A3" w14:textId="6AFDB0D2" w:rsidR="004E5D2B" w:rsidRPr="006044C2" w:rsidRDefault="004E5D2B">
      <w:pPr>
        <w:pStyle w:val="ListParagraph"/>
        <w:numPr>
          <w:ilvl w:val="0"/>
          <w:numId w:val="22"/>
        </w:numPr>
        <w:spacing w:after="60"/>
        <w:rPr>
          <w:rFonts w:asciiTheme="minorHAnsi" w:eastAsia="Arial" w:hAnsiTheme="minorHAnsi" w:cstheme="minorHAnsi"/>
          <w:sz w:val="24"/>
          <w:szCs w:val="24"/>
        </w:rPr>
      </w:pPr>
      <w:r w:rsidRPr="006044C2">
        <w:rPr>
          <w:rFonts w:asciiTheme="minorHAnsi" w:eastAsia="Arial" w:hAnsiTheme="minorHAnsi" w:cstheme="minorHAnsi"/>
          <w:sz w:val="24"/>
          <w:szCs w:val="24"/>
        </w:rPr>
        <w:lastRenderedPageBreak/>
        <w:t>Configuration requirements may include password settings, logging, admin access, firewall rules, database settings, unnecessary services, default accounts, encryption, backup settings, endpoint security and cloud settings.</w:t>
      </w:r>
    </w:p>
    <w:p w14:paraId="0B2CC6A2" w14:textId="2859D5A0" w:rsidR="004E5D2B" w:rsidRPr="006044C2" w:rsidRDefault="004E5D2B">
      <w:pPr>
        <w:pStyle w:val="ListParagraph"/>
        <w:numPr>
          <w:ilvl w:val="0"/>
          <w:numId w:val="22"/>
        </w:numPr>
        <w:spacing w:after="60"/>
        <w:rPr>
          <w:rFonts w:asciiTheme="minorHAnsi" w:eastAsia="Arial" w:hAnsiTheme="minorHAnsi" w:cstheme="minorHAnsi"/>
          <w:sz w:val="24"/>
          <w:szCs w:val="24"/>
        </w:rPr>
      </w:pPr>
      <w:r w:rsidRPr="006044C2">
        <w:rPr>
          <w:rFonts w:asciiTheme="minorHAnsi" w:eastAsia="Arial" w:hAnsiTheme="minorHAnsi" w:cstheme="minorHAnsi"/>
          <w:sz w:val="24"/>
          <w:szCs w:val="24"/>
        </w:rPr>
        <w:t>System</w:t>
      </w:r>
      <w:r w:rsidR="00111234">
        <w:rPr>
          <w:rFonts w:asciiTheme="minorHAnsi" w:eastAsia="Arial" w:hAnsiTheme="minorHAnsi" w:cstheme="minorHAnsi"/>
          <w:sz w:val="24"/>
          <w:szCs w:val="24"/>
        </w:rPr>
        <w:t xml:space="preserve"> </w:t>
      </w:r>
      <w:r w:rsidRPr="006044C2">
        <w:rPr>
          <w:rFonts w:asciiTheme="minorHAnsi" w:eastAsia="Arial" w:hAnsiTheme="minorHAnsi" w:cstheme="minorHAnsi"/>
          <w:sz w:val="24"/>
          <w:szCs w:val="24"/>
        </w:rPr>
        <w:t>generated reports, dashboards, screenshots, scripts, tickets, change records, or supplier reports shall be used as the main evidence where available.</w:t>
      </w:r>
    </w:p>
    <w:p w14:paraId="4FCCDA3D" w14:textId="77EEA416" w:rsidR="004E5D2B" w:rsidRPr="006044C2" w:rsidRDefault="004E5D2B">
      <w:pPr>
        <w:pStyle w:val="ListParagraph"/>
        <w:numPr>
          <w:ilvl w:val="0"/>
          <w:numId w:val="22"/>
        </w:numPr>
        <w:spacing w:after="60"/>
        <w:rPr>
          <w:rFonts w:asciiTheme="minorHAnsi" w:eastAsia="Arial" w:hAnsiTheme="minorHAnsi" w:cstheme="minorHAnsi"/>
          <w:sz w:val="24"/>
          <w:szCs w:val="24"/>
        </w:rPr>
      </w:pPr>
      <w:r w:rsidRPr="006044C2">
        <w:rPr>
          <w:rFonts w:asciiTheme="minorHAnsi" w:eastAsia="Arial" w:hAnsiTheme="minorHAnsi" w:cstheme="minorHAnsi"/>
          <w:sz w:val="24"/>
          <w:szCs w:val="24"/>
        </w:rPr>
        <w:t>If system evidence is not available or not clear, ITD may use the Baseline Configuration Settings Checklist as summary evidence.</w:t>
      </w:r>
    </w:p>
    <w:p w14:paraId="00DD4881" w14:textId="1BD534BB" w:rsidR="004E5D2B" w:rsidRPr="006044C2" w:rsidRDefault="004E5D2B">
      <w:pPr>
        <w:pStyle w:val="ListParagraph"/>
        <w:numPr>
          <w:ilvl w:val="0"/>
          <w:numId w:val="22"/>
        </w:numPr>
        <w:spacing w:after="60"/>
        <w:rPr>
          <w:rFonts w:asciiTheme="minorHAnsi" w:eastAsia="Arial" w:hAnsiTheme="minorHAnsi" w:cstheme="minorHAnsi"/>
          <w:sz w:val="24"/>
          <w:szCs w:val="24"/>
        </w:rPr>
      </w:pPr>
      <w:r w:rsidRPr="006044C2">
        <w:rPr>
          <w:rFonts w:asciiTheme="minorHAnsi" w:eastAsia="Arial" w:hAnsiTheme="minorHAnsi" w:cstheme="minorHAnsi"/>
          <w:sz w:val="24"/>
          <w:szCs w:val="24"/>
        </w:rPr>
        <w:t>Configuration deviations shall be corrected through ticket, change, patch, supplier action or other approved process.</w:t>
      </w:r>
    </w:p>
    <w:p w14:paraId="44333762" w14:textId="639531A2" w:rsidR="004E5D2B" w:rsidRPr="006044C2" w:rsidRDefault="004E5D2B">
      <w:pPr>
        <w:pStyle w:val="ListParagraph"/>
        <w:numPr>
          <w:ilvl w:val="0"/>
          <w:numId w:val="22"/>
        </w:numPr>
        <w:spacing w:after="60"/>
        <w:rPr>
          <w:rFonts w:asciiTheme="minorHAnsi" w:eastAsia="Arial" w:hAnsiTheme="minorHAnsi" w:cstheme="minorHAnsi"/>
          <w:sz w:val="24"/>
          <w:szCs w:val="24"/>
        </w:rPr>
      </w:pPr>
      <w:r w:rsidRPr="006044C2">
        <w:rPr>
          <w:rFonts w:asciiTheme="minorHAnsi" w:eastAsia="Arial" w:hAnsiTheme="minorHAnsi" w:cstheme="minorHAnsi"/>
          <w:sz w:val="24"/>
          <w:szCs w:val="24"/>
        </w:rPr>
        <w:t>Weaknesses that create risk shall be recorded in the Risk Register and followed to closure or approved risk acceptance.</w:t>
      </w:r>
    </w:p>
    <w:p w14:paraId="61218422" w14:textId="77777777" w:rsidR="00A31AF6" w:rsidRDefault="004E5D2B">
      <w:pPr>
        <w:pStyle w:val="ListParagraph"/>
        <w:numPr>
          <w:ilvl w:val="0"/>
          <w:numId w:val="22"/>
        </w:numPr>
        <w:spacing w:after="60"/>
        <w:rPr>
          <w:rFonts w:asciiTheme="minorHAnsi" w:eastAsia="Arial" w:hAnsiTheme="minorHAnsi" w:cstheme="minorHAnsi"/>
          <w:sz w:val="24"/>
          <w:szCs w:val="24"/>
        </w:rPr>
      </w:pPr>
      <w:r w:rsidRPr="006044C2">
        <w:rPr>
          <w:rFonts w:asciiTheme="minorHAnsi" w:eastAsia="Arial" w:hAnsiTheme="minorHAnsi" w:cstheme="minorHAnsi"/>
          <w:sz w:val="24"/>
          <w:szCs w:val="24"/>
        </w:rPr>
        <w:t>Configuration changes shall not bypass the approved change process where approval is required.</w:t>
      </w:r>
    </w:p>
    <w:p w14:paraId="6E79A95E" w14:textId="24CCD559" w:rsidR="004E5D2B" w:rsidRPr="00A31AF6" w:rsidRDefault="004E5D2B" w:rsidP="00A31AF6">
      <w:pPr>
        <w:spacing w:after="60"/>
        <w:jc w:val="both"/>
        <w:rPr>
          <w:rFonts w:asciiTheme="minorHAnsi" w:eastAsia="Arial" w:hAnsiTheme="minorHAnsi" w:cstheme="minorHAnsi"/>
          <w:sz w:val="24"/>
          <w:szCs w:val="24"/>
        </w:rPr>
      </w:pPr>
      <w:r w:rsidRPr="00A31AF6">
        <w:rPr>
          <w:rFonts w:asciiTheme="minorHAnsi" w:eastAsia="Arial" w:hAnsiTheme="minorHAnsi" w:cstheme="minorHAnsi"/>
          <w:b/>
          <w:bCs/>
          <w:sz w:val="24"/>
          <w:szCs w:val="24"/>
        </w:rPr>
        <w:t>Records and evidence</w:t>
      </w:r>
    </w:p>
    <w:p w14:paraId="4C636492" w14:textId="1399478E" w:rsidR="004E5D2B" w:rsidRPr="006044C2" w:rsidRDefault="004E5D2B">
      <w:pPr>
        <w:pStyle w:val="ListParagraph"/>
        <w:numPr>
          <w:ilvl w:val="0"/>
          <w:numId w:val="23"/>
        </w:numPr>
        <w:spacing w:after="60"/>
        <w:rPr>
          <w:rFonts w:asciiTheme="minorHAnsi" w:eastAsia="Arial" w:hAnsiTheme="minorHAnsi" w:cstheme="minorHAnsi"/>
          <w:sz w:val="24"/>
          <w:szCs w:val="24"/>
        </w:rPr>
      </w:pPr>
      <w:r w:rsidRPr="006044C2">
        <w:rPr>
          <w:rFonts w:asciiTheme="minorHAnsi" w:eastAsia="Arial" w:hAnsiTheme="minorHAnsi" w:cstheme="minorHAnsi"/>
          <w:sz w:val="24"/>
          <w:szCs w:val="24"/>
        </w:rPr>
        <w:t>Configuration report, screenshot, dashboard, or ticket.</w:t>
      </w:r>
    </w:p>
    <w:p w14:paraId="1C1624C2" w14:textId="60E63E6B" w:rsidR="004E5D2B" w:rsidRPr="006044C2" w:rsidRDefault="004E5D2B">
      <w:pPr>
        <w:pStyle w:val="ListParagraph"/>
        <w:numPr>
          <w:ilvl w:val="0"/>
          <w:numId w:val="23"/>
        </w:numPr>
        <w:spacing w:after="60"/>
        <w:rPr>
          <w:rFonts w:asciiTheme="minorHAnsi" w:eastAsia="Arial" w:hAnsiTheme="minorHAnsi" w:cstheme="minorHAnsi"/>
          <w:sz w:val="24"/>
          <w:szCs w:val="24"/>
        </w:rPr>
      </w:pPr>
      <w:r w:rsidRPr="006044C2">
        <w:rPr>
          <w:rFonts w:asciiTheme="minorHAnsi" w:eastAsia="Arial" w:hAnsiTheme="minorHAnsi" w:cstheme="minorHAnsi"/>
          <w:sz w:val="24"/>
          <w:szCs w:val="24"/>
        </w:rPr>
        <w:t>Baseline Configuration Settings Checklist where needed.</w:t>
      </w:r>
    </w:p>
    <w:p w14:paraId="188CF9A6" w14:textId="628034EE" w:rsidR="004E5D2B" w:rsidRPr="006044C2" w:rsidRDefault="004E5D2B">
      <w:pPr>
        <w:pStyle w:val="ListParagraph"/>
        <w:numPr>
          <w:ilvl w:val="0"/>
          <w:numId w:val="23"/>
        </w:numPr>
        <w:spacing w:after="60"/>
        <w:rPr>
          <w:rFonts w:asciiTheme="minorHAnsi" w:eastAsia="Arial" w:hAnsiTheme="minorHAnsi" w:cstheme="minorHAnsi"/>
          <w:sz w:val="24"/>
          <w:szCs w:val="24"/>
        </w:rPr>
      </w:pPr>
      <w:r w:rsidRPr="006044C2">
        <w:rPr>
          <w:rFonts w:asciiTheme="minorHAnsi" w:eastAsia="Arial" w:hAnsiTheme="minorHAnsi" w:cstheme="minorHAnsi"/>
          <w:sz w:val="24"/>
          <w:szCs w:val="24"/>
        </w:rPr>
        <w:t>Change record.</w:t>
      </w:r>
    </w:p>
    <w:p w14:paraId="7352209B" w14:textId="144786E3" w:rsidR="004E5D2B" w:rsidRPr="006044C2" w:rsidRDefault="004E5D2B">
      <w:pPr>
        <w:pStyle w:val="ListParagraph"/>
        <w:numPr>
          <w:ilvl w:val="0"/>
          <w:numId w:val="23"/>
        </w:numPr>
        <w:spacing w:after="60"/>
        <w:rPr>
          <w:rFonts w:asciiTheme="minorHAnsi" w:eastAsia="Arial" w:hAnsiTheme="minorHAnsi" w:cstheme="minorHAnsi"/>
          <w:sz w:val="24"/>
          <w:szCs w:val="24"/>
        </w:rPr>
      </w:pPr>
      <w:r w:rsidRPr="006044C2">
        <w:rPr>
          <w:rFonts w:asciiTheme="minorHAnsi" w:eastAsia="Arial" w:hAnsiTheme="minorHAnsi" w:cstheme="minorHAnsi"/>
          <w:sz w:val="24"/>
          <w:szCs w:val="24"/>
        </w:rPr>
        <w:t>Supplier evidence where applicable.</w:t>
      </w:r>
    </w:p>
    <w:p w14:paraId="30B9C934" w14:textId="55D4246E" w:rsidR="004E5D2B" w:rsidRPr="006044C2" w:rsidRDefault="004E5D2B">
      <w:pPr>
        <w:pStyle w:val="ListParagraph"/>
        <w:numPr>
          <w:ilvl w:val="0"/>
          <w:numId w:val="23"/>
        </w:numPr>
        <w:spacing w:after="60"/>
        <w:rPr>
          <w:rFonts w:asciiTheme="minorHAnsi" w:eastAsia="Arial" w:hAnsiTheme="minorHAnsi" w:cstheme="minorHAnsi"/>
          <w:sz w:val="24"/>
          <w:szCs w:val="24"/>
        </w:rPr>
      </w:pPr>
      <w:r w:rsidRPr="006044C2">
        <w:rPr>
          <w:rFonts w:asciiTheme="minorHAnsi" w:eastAsia="Arial" w:hAnsiTheme="minorHAnsi" w:cstheme="minorHAnsi"/>
          <w:sz w:val="24"/>
          <w:szCs w:val="24"/>
        </w:rPr>
        <w:t>Risk Register reference where applicable.</w:t>
      </w:r>
    </w:p>
    <w:p w14:paraId="20251E7A" w14:textId="55B4D6DB" w:rsidR="006044C2" w:rsidRPr="00A31AF6" w:rsidRDefault="006044C2">
      <w:pPr>
        <w:pStyle w:val="ListParagraph"/>
        <w:numPr>
          <w:ilvl w:val="0"/>
          <w:numId w:val="23"/>
        </w:numPr>
        <w:spacing w:after="60"/>
        <w:rPr>
          <w:rFonts w:asciiTheme="minorHAnsi" w:eastAsia="Arial" w:hAnsiTheme="minorHAnsi" w:cstheme="minorHAnsi"/>
          <w:sz w:val="24"/>
          <w:szCs w:val="24"/>
        </w:rPr>
      </w:pPr>
      <w:r w:rsidRPr="004E5D2B">
        <mc:AlternateContent>
          <mc:Choice Requires="wps">
            <w:drawing>
              <wp:anchor distT="0" distB="0" distL="114300" distR="114300" simplePos="0" relativeHeight="251690496" behindDoc="0" locked="0" layoutInCell="1" allowOverlap="1" wp14:anchorId="1F6FC81C" wp14:editId="4C7EDD28">
                <wp:simplePos x="0" y="0"/>
                <wp:positionH relativeFrom="column">
                  <wp:posOffset>0</wp:posOffset>
                </wp:positionH>
                <wp:positionV relativeFrom="paragraph">
                  <wp:posOffset>346710</wp:posOffset>
                </wp:positionV>
                <wp:extent cx="6159500" cy="1828800"/>
                <wp:effectExtent l="0" t="0" r="12700" b="15875"/>
                <wp:wrapSquare wrapText="bothSides"/>
                <wp:docPr id="746756475" name="Text Box 1"/>
                <wp:cNvGraphicFramePr/>
                <a:graphic xmlns:a="http://schemas.openxmlformats.org/drawingml/2006/main">
                  <a:graphicData uri="http://schemas.microsoft.com/office/word/2010/wordprocessingShape">
                    <wps:wsp>
                      <wps:cNvSpPr txBox="1"/>
                      <wps:spPr>
                        <a:xfrm>
                          <a:off x="0" y="0"/>
                          <a:ext cx="6159500" cy="1828800"/>
                        </a:xfrm>
                        <a:prstGeom prst="rect">
                          <a:avLst/>
                        </a:prstGeom>
                        <a:solidFill>
                          <a:schemeClr val="bg2"/>
                        </a:solidFill>
                        <a:ln w="6350">
                          <a:solidFill>
                            <a:schemeClr val="bg1"/>
                          </a:solidFill>
                        </a:ln>
                      </wps:spPr>
                      <wps:txbx>
                        <w:txbxContent>
                          <w:p w14:paraId="7C083C72" w14:textId="5785B88B" w:rsidR="006044C2" w:rsidRPr="004E5D2B" w:rsidRDefault="00111234" w:rsidP="006044C2">
                            <w:pPr>
                              <w:spacing w:after="60"/>
                              <w:jc w:val="both"/>
                              <w:rPr>
                                <w:rFonts w:asciiTheme="minorHAnsi" w:hAnsiTheme="minorHAnsi" w:cstheme="minorHAnsi"/>
                                <w:b/>
                                <w:bCs/>
                                <w:color w:val="000000"/>
                                <w:sz w:val="32"/>
                                <w:szCs w:val="32"/>
                              </w:rPr>
                            </w:pPr>
                            <w:r>
                              <w:rPr>
                                <w:rFonts w:asciiTheme="minorHAnsi" w:hAnsiTheme="minorHAnsi" w:cstheme="minorHAnsi"/>
                                <w:b/>
                                <w:bCs/>
                                <w:color w:val="000000"/>
                                <w:sz w:val="32"/>
                                <w:szCs w:val="32"/>
                              </w:rPr>
                              <w:t>17</w:t>
                            </w:r>
                            <w:r w:rsidR="006044C2" w:rsidRPr="004E5D2B">
                              <w:rPr>
                                <w:rFonts w:asciiTheme="minorHAnsi" w:hAnsiTheme="minorHAnsi" w:cstheme="minorHAnsi"/>
                                <w:b/>
                                <w:bCs/>
                                <w:color w:val="000000"/>
                                <w:sz w:val="32"/>
                                <w:szCs w:val="32"/>
                              </w:rPr>
                              <w:t xml:space="preserve">. </w:t>
                            </w:r>
                            <w:r w:rsidR="006044C2">
                              <w:rPr>
                                <w:rFonts w:asciiTheme="minorHAnsi" w:hAnsiTheme="minorHAnsi" w:cstheme="minorHAnsi"/>
                                <w:b/>
                                <w:bCs/>
                                <w:color w:val="000000"/>
                                <w:sz w:val="32"/>
                                <w:szCs w:val="32"/>
                              </w:rPr>
                              <w:t>Vulnerability &amp; patch management procedure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spAutoFit/>
                      </wps:bodyPr>
                    </wps:wsp>
                  </a:graphicData>
                </a:graphic>
                <wp14:sizeRelH relativeFrom="margin">
                  <wp14:pctWidth>0</wp14:pctWidth>
                </wp14:sizeRelH>
                <wp14:sizeRelV relativeFrom="margin">
                  <wp14:pctHeight>0</wp14:pctHeight>
                </wp14:sizeRelV>
              </wp:anchor>
            </w:drawing>
          </mc:Choice>
          <mc:Fallback>
            <w:pict>
              <v:shape w14:anchorId="1F6FC81C" id="_x0000_s1041" type="#_x0000_t202" style="position:absolute;left:0;text-align:left;margin-left:0;margin-top:27.3pt;width:485pt;height:2in;z-index:2516904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" fillcolor="#e7e6e6 [3214]" strokecolor="white [3212]" strokeweight=".5pt">
                <v:textbox style="mso-fit-shape-to-text:t">
                  <w:txbxContent>
                    <w:p w14:paraId="7C083C72" w14:textId="5785B88B" w:rsidR="006044C2" w:rsidRPr="004E5D2B" w:rsidRDefault="00111234" w:rsidP="006044C2">
                      <w:pPr>
                        <w:spacing w:after="60"/>
                        <w:jc w:val="both"/>
                        <w:rPr>
                          <w:rFonts w:asciiTheme="minorHAnsi" w:hAnsiTheme="minorHAnsi" w:cstheme="minorHAnsi"/>
                          <w:b/>
                          <w:bCs/>
                          <w:color w:val="000000"/>
                          <w:sz w:val="32"/>
                          <w:szCs w:val="32"/>
                        </w:rPr>
                      </w:pPr>
                      <w:r>
                        <w:rPr>
                          <w:rFonts w:asciiTheme="minorHAnsi" w:hAnsiTheme="minorHAnsi" w:cstheme="minorHAnsi"/>
                          <w:b/>
                          <w:bCs/>
                          <w:color w:val="000000"/>
                          <w:sz w:val="32"/>
                          <w:szCs w:val="32"/>
                        </w:rPr>
                        <w:t>17</w:t>
                      </w:r>
                      <w:r w:rsidR="006044C2" w:rsidRPr="004E5D2B">
                        <w:rPr>
                          <w:rFonts w:asciiTheme="minorHAnsi" w:hAnsiTheme="minorHAnsi" w:cstheme="minorHAnsi"/>
                          <w:b/>
                          <w:bCs/>
                          <w:color w:val="000000"/>
                          <w:sz w:val="32"/>
                          <w:szCs w:val="32"/>
                        </w:rPr>
                        <w:t xml:space="preserve">. </w:t>
                      </w:r>
                      <w:r w:rsidR="006044C2">
                        <w:rPr>
                          <w:rFonts w:asciiTheme="minorHAnsi" w:hAnsiTheme="minorHAnsi" w:cstheme="minorHAnsi"/>
                          <w:b/>
                          <w:bCs/>
                          <w:color w:val="000000"/>
                          <w:sz w:val="32"/>
                          <w:szCs w:val="32"/>
                        </w:rPr>
                        <w:t>Vulnerability &amp; patch management procedure</w:t>
                      </w:r>
                    </w:p>
                  </w:txbxContent>
                </v:textbox>
                <w10:wrap type="square"/>
              </v:shape>
            </w:pict>
          </mc:Fallback>
        </mc:AlternateContent>
      </w:r>
      <w:r w:rsidR="004E5D2B" w:rsidRPr="006044C2">
        <w:rPr>
          <w:rFonts w:asciiTheme="minorHAnsi" w:eastAsia="Arial" w:hAnsiTheme="minorHAnsi" w:cstheme="minorHAnsi"/>
          <w:sz w:val="24"/>
          <w:szCs w:val="24"/>
        </w:rPr>
        <w:t>Closure evidence.</w:t>
      </w:r>
    </w:p>
    <w:p w14:paraId="0EDDA886" w14:textId="77777777" w:rsidR="006044C2" w:rsidRDefault="004E5D2B">
      <w:pPr>
        <w:pStyle w:val="ListParagraph"/>
        <w:numPr>
          <w:ilvl w:val="0"/>
          <w:numId w:val="23"/>
        </w:numPr>
        <w:spacing w:after="60"/>
        <w:jc w:val="both"/>
        <w:rPr>
          <w:rFonts w:asciiTheme="minorHAnsi" w:eastAsia="Arial" w:hAnsiTheme="minorHAnsi" w:cstheme="minorHAnsi"/>
          <w:sz w:val="24"/>
          <w:szCs w:val="24"/>
        </w:rPr>
      </w:pPr>
      <w:r w:rsidRPr="006044C2">
        <w:rPr>
          <w:rFonts w:asciiTheme="minorHAnsi" w:eastAsia="Arial" w:hAnsiTheme="minorHAnsi" w:cstheme="minorHAnsi"/>
          <w:sz w:val="24"/>
          <w:szCs w:val="24"/>
        </w:rPr>
        <w:t>Related policy / document: Vulnerability and Patch Management Policy; Vulnerability and Patch Management Record; Configuration Management Policy; Change Management Procedure; Information Security Incident Management Policy.</w:t>
      </w:r>
    </w:p>
    <w:p w14:paraId="3CFC2B8B" w14:textId="77777777" w:rsidR="00A31AF6" w:rsidRPr="00A31AF6" w:rsidRDefault="004E5D2B">
      <w:pPr>
        <w:pStyle w:val="ListParagraph"/>
        <w:numPr>
          <w:ilvl w:val="0"/>
          <w:numId w:val="23"/>
        </w:numPr>
        <w:spacing w:after="60"/>
        <w:jc w:val="both"/>
        <w:rPr>
          <w:rFonts w:asciiTheme="minorHAnsi" w:eastAsia="Arial" w:hAnsiTheme="minorHAnsi" w:cstheme="minorHAnsi"/>
          <w:sz w:val="24"/>
          <w:szCs w:val="24"/>
        </w:rPr>
      </w:pPr>
      <w:r w:rsidRPr="006044C2">
        <w:rPr>
          <w:rFonts w:asciiTheme="minorHAnsi" w:eastAsia="Arial" w:hAnsiTheme="minorHAnsi" w:cstheme="minorHAnsi"/>
          <w:sz w:val="24"/>
          <w:szCs w:val="24"/>
        </w:rPr>
        <w:t>When this procedure is used: When vulnerabilities, missing patches, unsupported systems, patch deployment, emergency patches, or remediation actions are identified or required</w:t>
      </w:r>
      <w:r w:rsidRPr="006044C2">
        <w:rPr>
          <w:rFonts w:ascii="Arial" w:eastAsia="Arial" w:hAnsi="Arial"/>
          <w:sz w:val="18"/>
          <w:szCs w:val="22"/>
        </w:rPr>
        <w:t>.</w:t>
      </w:r>
    </w:p>
    <w:p w14:paraId="69A714E4" w14:textId="038FC16D" w:rsidR="004E5D2B" w:rsidRPr="00A31AF6" w:rsidRDefault="004E5D2B" w:rsidP="00A31AF6">
      <w:pPr>
        <w:spacing w:after="60"/>
        <w:jc w:val="both"/>
        <w:rPr>
          <w:rFonts w:asciiTheme="minorHAnsi" w:eastAsia="Arial" w:hAnsiTheme="minorHAnsi" w:cstheme="minorHAnsi"/>
          <w:sz w:val="24"/>
          <w:szCs w:val="24"/>
        </w:rPr>
      </w:pPr>
      <w:r w:rsidRPr="00A31AF6">
        <w:rPr>
          <w:rFonts w:asciiTheme="minorHAnsi" w:eastAsia="Arial" w:hAnsiTheme="minorHAnsi" w:cstheme="minorHAnsi"/>
          <w:b/>
          <w:bCs/>
          <w:sz w:val="24"/>
          <w:szCs w:val="24"/>
        </w:rPr>
        <w:t>Procedure steps</w:t>
      </w:r>
    </w:p>
    <w:p w14:paraId="49D96B5C" w14:textId="7F562666" w:rsidR="004E5D2B" w:rsidRPr="006044C2" w:rsidRDefault="004E5D2B">
      <w:pPr>
        <w:pStyle w:val="ListParagraph"/>
        <w:numPr>
          <w:ilvl w:val="0"/>
          <w:numId w:val="24"/>
        </w:numPr>
        <w:spacing w:after="60"/>
        <w:rPr>
          <w:rFonts w:asciiTheme="minorHAnsi" w:eastAsia="Arial" w:hAnsiTheme="minorHAnsi" w:cstheme="minorHAnsi"/>
          <w:sz w:val="24"/>
          <w:szCs w:val="24"/>
        </w:rPr>
      </w:pPr>
      <w:r w:rsidRPr="006044C2">
        <w:rPr>
          <w:rFonts w:asciiTheme="minorHAnsi" w:eastAsia="Arial" w:hAnsiTheme="minorHAnsi" w:cstheme="minorHAnsi"/>
          <w:sz w:val="24"/>
          <w:szCs w:val="24"/>
        </w:rPr>
        <w:t>ITD identifies vulnerabilities through approved tools, vendor advisories, patch notifications, penetration tests, supplier notifications, incidents, audits, or manual reviews.</w:t>
      </w:r>
    </w:p>
    <w:p w14:paraId="34F87DEB" w14:textId="10DBFE7F" w:rsidR="004E5D2B" w:rsidRPr="006044C2" w:rsidRDefault="004E5D2B">
      <w:pPr>
        <w:pStyle w:val="ListParagraph"/>
        <w:numPr>
          <w:ilvl w:val="0"/>
          <w:numId w:val="24"/>
        </w:numPr>
        <w:spacing w:after="60"/>
        <w:rPr>
          <w:rFonts w:asciiTheme="minorHAnsi" w:eastAsia="Arial" w:hAnsiTheme="minorHAnsi" w:cstheme="minorHAnsi"/>
          <w:sz w:val="24"/>
          <w:szCs w:val="24"/>
        </w:rPr>
      </w:pPr>
      <w:r w:rsidRPr="006044C2">
        <w:rPr>
          <w:rFonts w:asciiTheme="minorHAnsi" w:eastAsia="Arial" w:hAnsiTheme="minorHAnsi" w:cstheme="minorHAnsi"/>
          <w:sz w:val="24"/>
          <w:szCs w:val="24"/>
        </w:rPr>
        <w:t>ITD confirms the affected asset, owner, custodian, criticality and supplier details using the IT Asset Register or approved inventory evidence.</w:t>
      </w:r>
    </w:p>
    <w:p w14:paraId="3C035D83" w14:textId="2297307E" w:rsidR="004E5D2B" w:rsidRPr="006044C2" w:rsidRDefault="004E5D2B">
      <w:pPr>
        <w:pStyle w:val="ListParagraph"/>
        <w:numPr>
          <w:ilvl w:val="0"/>
          <w:numId w:val="24"/>
        </w:numPr>
        <w:spacing w:after="60"/>
        <w:rPr>
          <w:rFonts w:asciiTheme="minorHAnsi" w:eastAsia="Arial" w:hAnsiTheme="minorHAnsi" w:cstheme="minorHAnsi"/>
          <w:sz w:val="24"/>
          <w:szCs w:val="24"/>
        </w:rPr>
      </w:pPr>
      <w:r w:rsidRPr="006044C2">
        <w:rPr>
          <w:rFonts w:asciiTheme="minorHAnsi" w:eastAsia="Arial" w:hAnsiTheme="minorHAnsi" w:cstheme="minorHAnsi"/>
          <w:sz w:val="24"/>
          <w:szCs w:val="24"/>
        </w:rPr>
        <w:t>Each vulnerability shall be reviewed and prioritized based on severity, exposure, active exploitation, sensitive data, asset criticality, business impact and existing controls.</w:t>
      </w:r>
    </w:p>
    <w:p w14:paraId="68274CD2" w14:textId="36D4A264" w:rsidR="004E5D2B" w:rsidRPr="006044C2" w:rsidRDefault="004E5D2B">
      <w:pPr>
        <w:pStyle w:val="ListParagraph"/>
        <w:numPr>
          <w:ilvl w:val="0"/>
          <w:numId w:val="24"/>
        </w:numPr>
        <w:spacing w:after="60"/>
        <w:rPr>
          <w:rFonts w:asciiTheme="minorHAnsi" w:eastAsia="Arial" w:hAnsiTheme="minorHAnsi" w:cstheme="minorHAnsi"/>
          <w:sz w:val="24"/>
          <w:szCs w:val="24"/>
        </w:rPr>
      </w:pPr>
      <w:r w:rsidRPr="006044C2">
        <w:rPr>
          <w:rFonts w:asciiTheme="minorHAnsi" w:eastAsia="Arial" w:hAnsiTheme="minorHAnsi" w:cstheme="minorHAnsi"/>
          <w:sz w:val="24"/>
          <w:szCs w:val="24"/>
        </w:rPr>
        <w:t>Target remediation shall follow the approved timelines: Critical normally within 7 calendar days, High within 15 calendar days, Medium within 30 calendar days and Low within 90 calendar days.</w:t>
      </w:r>
    </w:p>
    <w:p w14:paraId="46BAF326" w14:textId="73D4D805" w:rsidR="004E5D2B" w:rsidRPr="006044C2" w:rsidRDefault="004E5D2B">
      <w:pPr>
        <w:pStyle w:val="ListParagraph"/>
        <w:numPr>
          <w:ilvl w:val="0"/>
          <w:numId w:val="24"/>
        </w:numPr>
        <w:spacing w:after="60"/>
        <w:rPr>
          <w:rFonts w:asciiTheme="minorHAnsi" w:eastAsia="Arial" w:hAnsiTheme="minorHAnsi" w:cstheme="minorHAnsi"/>
          <w:sz w:val="24"/>
          <w:szCs w:val="24"/>
        </w:rPr>
      </w:pPr>
      <w:r w:rsidRPr="006044C2">
        <w:rPr>
          <w:rFonts w:asciiTheme="minorHAnsi" w:eastAsia="Arial" w:hAnsiTheme="minorHAnsi" w:cstheme="minorHAnsi"/>
          <w:sz w:val="24"/>
          <w:szCs w:val="24"/>
        </w:rPr>
        <w:lastRenderedPageBreak/>
        <w:t>Patches or fixes shall be reviewed before deployment to confirm affected systems, impact, downtime, backup, rollback and risk of not applying the patch.</w:t>
      </w:r>
    </w:p>
    <w:p w14:paraId="0D0ED100" w14:textId="7DF230F8" w:rsidR="004E5D2B" w:rsidRPr="006044C2" w:rsidRDefault="004E5D2B">
      <w:pPr>
        <w:pStyle w:val="ListParagraph"/>
        <w:numPr>
          <w:ilvl w:val="0"/>
          <w:numId w:val="24"/>
        </w:numPr>
        <w:spacing w:after="60"/>
        <w:rPr>
          <w:rFonts w:asciiTheme="minorHAnsi" w:eastAsia="Arial" w:hAnsiTheme="minorHAnsi" w:cstheme="minorHAnsi"/>
          <w:sz w:val="24"/>
          <w:szCs w:val="24"/>
        </w:rPr>
      </w:pPr>
      <w:r w:rsidRPr="006044C2">
        <w:rPr>
          <w:rFonts w:asciiTheme="minorHAnsi" w:eastAsia="Arial" w:hAnsiTheme="minorHAnsi" w:cstheme="minorHAnsi"/>
          <w:sz w:val="24"/>
          <w:szCs w:val="24"/>
        </w:rPr>
        <w:t>Patches shall be tested before deployment where practical. If full testing is not possible, ITD shall document the reason and keep approval and rollback/recovery evidence.</w:t>
      </w:r>
    </w:p>
    <w:p w14:paraId="0C749876" w14:textId="46333FE3" w:rsidR="004E5D2B" w:rsidRPr="006044C2" w:rsidRDefault="004E5D2B">
      <w:pPr>
        <w:pStyle w:val="ListParagraph"/>
        <w:numPr>
          <w:ilvl w:val="0"/>
          <w:numId w:val="24"/>
        </w:numPr>
        <w:spacing w:after="60"/>
        <w:rPr>
          <w:rFonts w:asciiTheme="minorHAnsi" w:eastAsia="Arial" w:hAnsiTheme="minorHAnsi" w:cstheme="minorHAnsi"/>
          <w:sz w:val="24"/>
          <w:szCs w:val="24"/>
        </w:rPr>
      </w:pPr>
      <w:r w:rsidRPr="006044C2">
        <w:rPr>
          <w:rFonts w:asciiTheme="minorHAnsi" w:eastAsia="Arial" w:hAnsiTheme="minorHAnsi" w:cstheme="minorHAnsi"/>
          <w:sz w:val="24"/>
          <w:szCs w:val="24"/>
        </w:rPr>
        <w:t>If a fix cannot be applied within the timeline, the reason shall be documented, temporary controls applied where possible and exception or risk acceptance obtained where required.</w:t>
      </w:r>
    </w:p>
    <w:p w14:paraId="7009A7D4" w14:textId="1CCA8085" w:rsidR="004E5D2B" w:rsidRPr="006044C2" w:rsidRDefault="004E5D2B">
      <w:pPr>
        <w:pStyle w:val="ListParagraph"/>
        <w:numPr>
          <w:ilvl w:val="0"/>
          <w:numId w:val="24"/>
        </w:numPr>
        <w:spacing w:after="60"/>
        <w:rPr>
          <w:rFonts w:asciiTheme="minorHAnsi" w:eastAsia="Arial" w:hAnsiTheme="minorHAnsi" w:cstheme="minorHAnsi"/>
          <w:sz w:val="24"/>
          <w:szCs w:val="24"/>
        </w:rPr>
      </w:pPr>
      <w:r w:rsidRPr="006044C2">
        <w:rPr>
          <w:rFonts w:asciiTheme="minorHAnsi" w:eastAsia="Arial" w:hAnsiTheme="minorHAnsi" w:cstheme="minorHAnsi"/>
          <w:sz w:val="24"/>
          <w:szCs w:val="24"/>
        </w:rPr>
        <w:t>Emergency patches may follow the emergency change process but evidence must still be kept after deployment.</w:t>
      </w:r>
    </w:p>
    <w:p w14:paraId="3D785C5D" w14:textId="68B9A89F" w:rsidR="004E5D2B" w:rsidRPr="006044C2" w:rsidRDefault="004E5D2B">
      <w:pPr>
        <w:pStyle w:val="ListParagraph"/>
        <w:numPr>
          <w:ilvl w:val="0"/>
          <w:numId w:val="24"/>
        </w:numPr>
        <w:spacing w:after="60"/>
        <w:rPr>
          <w:rFonts w:asciiTheme="minorHAnsi" w:eastAsia="Arial" w:hAnsiTheme="minorHAnsi" w:cstheme="minorHAnsi"/>
          <w:sz w:val="24"/>
          <w:szCs w:val="24"/>
        </w:rPr>
      </w:pPr>
      <w:r w:rsidRPr="006044C2">
        <w:rPr>
          <w:rFonts w:asciiTheme="minorHAnsi" w:eastAsia="Arial" w:hAnsiTheme="minorHAnsi" w:cstheme="minorHAnsi"/>
          <w:sz w:val="24"/>
          <w:szCs w:val="24"/>
        </w:rPr>
        <w:t>Closure shall only happen after ITD verifies the action, such as patch report, rescan, screenshot, ticket closure, vendor confirmation, testing result, or risk acceptance.</w:t>
      </w:r>
    </w:p>
    <w:p w14:paraId="0EAC6D15" w14:textId="3A2A1714" w:rsidR="00A31AF6" w:rsidRDefault="004E5D2B">
      <w:pPr>
        <w:pStyle w:val="ListParagraph"/>
        <w:numPr>
          <w:ilvl w:val="0"/>
          <w:numId w:val="24"/>
        </w:numPr>
        <w:spacing w:after="60"/>
        <w:rPr>
          <w:rFonts w:asciiTheme="minorHAnsi" w:eastAsia="Arial" w:hAnsiTheme="minorHAnsi" w:cstheme="minorHAnsi"/>
          <w:sz w:val="24"/>
          <w:szCs w:val="24"/>
        </w:rPr>
      </w:pPr>
      <w:r w:rsidRPr="006044C2">
        <w:rPr>
          <w:rFonts w:asciiTheme="minorHAnsi" w:eastAsia="Arial" w:hAnsiTheme="minorHAnsi" w:cstheme="minorHAnsi"/>
          <w:sz w:val="24"/>
          <w:szCs w:val="24"/>
        </w:rPr>
        <w:t>Unsupported or end</w:t>
      </w:r>
      <w:r w:rsidR="00111234">
        <w:rPr>
          <w:rFonts w:asciiTheme="minorHAnsi" w:eastAsia="Arial" w:hAnsiTheme="minorHAnsi" w:cstheme="minorHAnsi"/>
          <w:sz w:val="24"/>
          <w:szCs w:val="24"/>
        </w:rPr>
        <w:t xml:space="preserve"> </w:t>
      </w:r>
      <w:r w:rsidRPr="006044C2">
        <w:rPr>
          <w:rFonts w:asciiTheme="minorHAnsi" w:eastAsia="Arial" w:hAnsiTheme="minorHAnsi" w:cstheme="minorHAnsi"/>
          <w:sz w:val="24"/>
          <w:szCs w:val="24"/>
        </w:rPr>
        <w:t>of</w:t>
      </w:r>
      <w:r w:rsidR="00111234">
        <w:rPr>
          <w:rFonts w:asciiTheme="minorHAnsi" w:eastAsia="Arial" w:hAnsiTheme="minorHAnsi" w:cstheme="minorHAnsi"/>
          <w:sz w:val="24"/>
          <w:szCs w:val="24"/>
        </w:rPr>
        <w:t xml:space="preserve"> </w:t>
      </w:r>
      <w:r w:rsidRPr="006044C2">
        <w:rPr>
          <w:rFonts w:asciiTheme="minorHAnsi" w:eastAsia="Arial" w:hAnsiTheme="minorHAnsi" w:cstheme="minorHAnsi"/>
          <w:sz w:val="24"/>
          <w:szCs w:val="24"/>
        </w:rPr>
        <w:t>life systems shall be recorded, risk assessed, controlled temporarily and tracked until upgraded, replaced, isolated, retired, or formally risk accepted.</w:t>
      </w:r>
    </w:p>
    <w:p w14:paraId="2F28238F" w14:textId="24A5FB75" w:rsidR="004E5D2B" w:rsidRPr="00A31AF6" w:rsidRDefault="004E5D2B" w:rsidP="00A31AF6">
      <w:pPr>
        <w:spacing w:after="60"/>
        <w:jc w:val="both"/>
        <w:rPr>
          <w:rFonts w:asciiTheme="minorHAnsi" w:eastAsia="Arial" w:hAnsiTheme="minorHAnsi" w:cstheme="minorHAnsi"/>
          <w:sz w:val="24"/>
          <w:szCs w:val="24"/>
        </w:rPr>
      </w:pPr>
      <w:r w:rsidRPr="00A31AF6">
        <w:rPr>
          <w:rFonts w:asciiTheme="minorHAnsi" w:eastAsia="Arial" w:hAnsiTheme="minorHAnsi" w:cstheme="minorHAnsi"/>
          <w:b/>
          <w:bCs/>
          <w:sz w:val="24"/>
          <w:szCs w:val="24"/>
        </w:rPr>
        <w:t>Records and evidence</w:t>
      </w:r>
    </w:p>
    <w:p w14:paraId="31E8FABE" w14:textId="7130E7C6" w:rsidR="004E5D2B" w:rsidRPr="006044C2" w:rsidRDefault="004E5D2B">
      <w:pPr>
        <w:pStyle w:val="ListParagraph"/>
        <w:numPr>
          <w:ilvl w:val="0"/>
          <w:numId w:val="25"/>
        </w:numPr>
        <w:spacing w:after="60"/>
        <w:rPr>
          <w:rFonts w:asciiTheme="minorHAnsi" w:eastAsia="Arial" w:hAnsiTheme="minorHAnsi" w:cstheme="minorHAnsi"/>
          <w:sz w:val="24"/>
          <w:szCs w:val="24"/>
        </w:rPr>
      </w:pPr>
      <w:r w:rsidRPr="006044C2">
        <w:rPr>
          <w:rFonts w:asciiTheme="minorHAnsi" w:eastAsia="Arial" w:hAnsiTheme="minorHAnsi" w:cstheme="minorHAnsi"/>
          <w:sz w:val="24"/>
          <w:szCs w:val="24"/>
        </w:rPr>
        <w:t>Vulnerability scan, advisory, patch report, ticket, or supplier notification.</w:t>
      </w:r>
    </w:p>
    <w:p w14:paraId="51E8240A" w14:textId="3058E97D" w:rsidR="004E5D2B" w:rsidRPr="006044C2" w:rsidRDefault="004E5D2B">
      <w:pPr>
        <w:pStyle w:val="ListParagraph"/>
        <w:numPr>
          <w:ilvl w:val="0"/>
          <w:numId w:val="25"/>
        </w:numPr>
        <w:spacing w:after="60"/>
        <w:rPr>
          <w:rFonts w:asciiTheme="minorHAnsi" w:eastAsia="Arial" w:hAnsiTheme="minorHAnsi" w:cstheme="minorHAnsi"/>
          <w:sz w:val="24"/>
          <w:szCs w:val="24"/>
        </w:rPr>
      </w:pPr>
      <w:r w:rsidRPr="006044C2">
        <w:rPr>
          <w:rFonts w:asciiTheme="minorHAnsi" w:eastAsia="Arial" w:hAnsiTheme="minorHAnsi" w:cstheme="minorHAnsi"/>
          <w:sz w:val="24"/>
          <w:szCs w:val="24"/>
        </w:rPr>
        <w:t>Vulnerability and Patch Management Record where tool/ticket evidence is missing or unclear.</w:t>
      </w:r>
    </w:p>
    <w:p w14:paraId="51BB6561" w14:textId="06581746" w:rsidR="004E5D2B" w:rsidRPr="006044C2" w:rsidRDefault="004E5D2B">
      <w:pPr>
        <w:pStyle w:val="ListParagraph"/>
        <w:numPr>
          <w:ilvl w:val="0"/>
          <w:numId w:val="25"/>
        </w:numPr>
        <w:spacing w:after="60"/>
        <w:rPr>
          <w:rFonts w:asciiTheme="minorHAnsi" w:eastAsia="Arial" w:hAnsiTheme="minorHAnsi" w:cstheme="minorHAnsi"/>
          <w:sz w:val="24"/>
          <w:szCs w:val="24"/>
        </w:rPr>
      </w:pPr>
      <w:r w:rsidRPr="006044C2">
        <w:rPr>
          <w:rFonts w:asciiTheme="minorHAnsi" w:eastAsia="Arial" w:hAnsiTheme="minorHAnsi" w:cstheme="minorHAnsi"/>
          <w:sz w:val="24"/>
          <w:szCs w:val="24"/>
        </w:rPr>
        <w:t>Testing and deployment evidence.</w:t>
      </w:r>
    </w:p>
    <w:p w14:paraId="1D2D1A99" w14:textId="0E49C9AC" w:rsidR="004E5D2B" w:rsidRPr="006044C2" w:rsidRDefault="004E5D2B">
      <w:pPr>
        <w:pStyle w:val="ListParagraph"/>
        <w:numPr>
          <w:ilvl w:val="0"/>
          <w:numId w:val="25"/>
        </w:numPr>
        <w:spacing w:after="60"/>
        <w:rPr>
          <w:rFonts w:asciiTheme="minorHAnsi" w:eastAsia="Arial" w:hAnsiTheme="minorHAnsi" w:cstheme="minorHAnsi"/>
          <w:sz w:val="24"/>
          <w:szCs w:val="24"/>
        </w:rPr>
      </w:pPr>
      <w:r w:rsidRPr="006044C2">
        <w:rPr>
          <w:rFonts w:asciiTheme="minorHAnsi" w:eastAsia="Arial" w:hAnsiTheme="minorHAnsi" w:cstheme="minorHAnsi"/>
          <w:sz w:val="24"/>
          <w:szCs w:val="24"/>
        </w:rPr>
        <w:t>Change or emergency change record where applicable.</w:t>
      </w:r>
    </w:p>
    <w:p w14:paraId="666229AF" w14:textId="193160C0" w:rsidR="004E5D2B" w:rsidRPr="006044C2" w:rsidRDefault="004E5D2B">
      <w:pPr>
        <w:pStyle w:val="ListParagraph"/>
        <w:numPr>
          <w:ilvl w:val="0"/>
          <w:numId w:val="25"/>
        </w:numPr>
        <w:spacing w:after="60"/>
        <w:rPr>
          <w:rFonts w:asciiTheme="minorHAnsi" w:eastAsia="Arial" w:hAnsiTheme="minorHAnsi" w:cstheme="minorHAnsi"/>
          <w:sz w:val="24"/>
          <w:szCs w:val="24"/>
        </w:rPr>
      </w:pPr>
      <w:r w:rsidRPr="006044C2">
        <w:rPr>
          <w:rFonts w:asciiTheme="minorHAnsi" w:eastAsia="Arial" w:hAnsiTheme="minorHAnsi" w:cstheme="minorHAnsi"/>
          <w:sz w:val="24"/>
          <w:szCs w:val="24"/>
        </w:rPr>
        <w:t>Temporary control evidence.</w:t>
      </w:r>
    </w:p>
    <w:p w14:paraId="5EE61110" w14:textId="36A31762" w:rsidR="004E5D2B" w:rsidRPr="006044C2" w:rsidRDefault="004E5D2B">
      <w:pPr>
        <w:pStyle w:val="ListParagraph"/>
        <w:numPr>
          <w:ilvl w:val="0"/>
          <w:numId w:val="25"/>
        </w:numPr>
        <w:spacing w:after="60"/>
        <w:rPr>
          <w:rFonts w:asciiTheme="minorHAnsi" w:eastAsia="Arial" w:hAnsiTheme="minorHAnsi" w:cstheme="minorHAnsi"/>
          <w:sz w:val="24"/>
          <w:szCs w:val="24"/>
        </w:rPr>
      </w:pPr>
      <w:r w:rsidRPr="006044C2">
        <w:rPr>
          <w:rFonts w:asciiTheme="minorHAnsi" w:eastAsia="Arial" w:hAnsiTheme="minorHAnsi" w:cstheme="minorHAnsi"/>
          <w:sz w:val="24"/>
          <w:szCs w:val="24"/>
        </w:rPr>
        <w:t>Risk Register reference or risk acceptance where applicable.</w:t>
      </w:r>
    </w:p>
    <w:p w14:paraId="3B2981A2" w14:textId="3A351FA5" w:rsidR="004E5D2B" w:rsidRPr="006044C2" w:rsidRDefault="004E5D2B">
      <w:pPr>
        <w:pStyle w:val="ListParagraph"/>
        <w:numPr>
          <w:ilvl w:val="0"/>
          <w:numId w:val="25"/>
        </w:numPr>
        <w:spacing w:after="60"/>
        <w:rPr>
          <w:rFonts w:asciiTheme="minorHAnsi" w:eastAsia="Arial" w:hAnsiTheme="minorHAnsi" w:cstheme="minorHAnsi"/>
          <w:sz w:val="24"/>
          <w:szCs w:val="24"/>
        </w:rPr>
      </w:pPr>
      <w:r w:rsidRPr="006044C2">
        <w:rPr>
          <w:rFonts w:asciiTheme="minorHAnsi" w:eastAsia="Arial" w:hAnsiTheme="minorHAnsi" w:cstheme="minorHAnsi"/>
          <w:sz w:val="24"/>
          <w:szCs w:val="24"/>
        </w:rPr>
        <w:t>Closure/rescan/vendor confirmation evidence.</w:t>
      </w:r>
    </w:p>
    <w:p w14:paraId="6E421C93" w14:textId="6E24BAF7" w:rsidR="006044C2" w:rsidRPr="00A31AF6" w:rsidRDefault="006044C2">
      <w:pPr>
        <w:pStyle w:val="ListParagraph"/>
        <w:numPr>
          <w:ilvl w:val="0"/>
          <w:numId w:val="25"/>
        </w:numPr>
        <w:spacing w:after="60"/>
        <w:rPr>
          <w:rFonts w:asciiTheme="minorHAnsi" w:eastAsia="Arial" w:hAnsiTheme="minorHAnsi" w:cstheme="minorHAnsi"/>
          <w:sz w:val="24"/>
          <w:szCs w:val="24"/>
        </w:rPr>
      </w:pPr>
      <w:r w:rsidRPr="004E5D2B">
        <mc:AlternateContent>
          <mc:Choice Requires="wps">
            <w:drawing>
              <wp:anchor distT="0" distB="0" distL="114300" distR="114300" simplePos="0" relativeHeight="251692544" behindDoc="0" locked="0" layoutInCell="1" allowOverlap="1" wp14:anchorId="598F5B0A" wp14:editId="13E03599">
                <wp:simplePos x="0" y="0"/>
                <wp:positionH relativeFrom="column">
                  <wp:posOffset>0</wp:posOffset>
                </wp:positionH>
                <wp:positionV relativeFrom="paragraph">
                  <wp:posOffset>359410</wp:posOffset>
                </wp:positionV>
                <wp:extent cx="6159500" cy="1828800"/>
                <wp:effectExtent l="0" t="0" r="12700" b="15875"/>
                <wp:wrapSquare wrapText="bothSides"/>
                <wp:docPr id="1455780471" name="Text Box 1"/>
                <wp:cNvGraphicFramePr/>
                <a:graphic xmlns:a="http://schemas.openxmlformats.org/drawingml/2006/main">
                  <a:graphicData uri="http://schemas.microsoft.com/office/word/2010/wordprocessingShape">
                    <wps:wsp>
                      <wps:cNvSpPr txBox="1"/>
                      <wps:spPr>
                        <a:xfrm>
                          <a:off x="0" y="0"/>
                          <a:ext cx="6159500" cy="1828800"/>
                        </a:xfrm>
                        <a:prstGeom prst="rect">
                          <a:avLst/>
                        </a:prstGeom>
                        <a:solidFill>
                          <a:schemeClr val="bg2"/>
                        </a:solidFill>
                        <a:ln w="6350">
                          <a:solidFill>
                            <a:schemeClr val="bg1"/>
                          </a:solidFill>
                        </a:ln>
                      </wps:spPr>
                      <wps:txbx>
                        <w:txbxContent>
                          <w:p w14:paraId="2169848D" w14:textId="40059E3D" w:rsidR="006044C2" w:rsidRPr="004E5D2B" w:rsidRDefault="00111234" w:rsidP="006044C2">
                            <w:pPr>
                              <w:spacing w:after="60"/>
                              <w:jc w:val="both"/>
                              <w:rPr>
                                <w:rFonts w:asciiTheme="minorHAnsi" w:hAnsiTheme="minorHAnsi" w:cstheme="minorHAnsi"/>
                                <w:b/>
                                <w:bCs/>
                                <w:color w:val="000000"/>
                                <w:sz w:val="32"/>
                                <w:szCs w:val="32"/>
                              </w:rPr>
                            </w:pPr>
                            <w:r>
                              <w:rPr>
                                <w:rFonts w:asciiTheme="minorHAnsi" w:hAnsiTheme="minorHAnsi" w:cstheme="minorHAnsi"/>
                                <w:b/>
                                <w:bCs/>
                                <w:color w:val="000000"/>
                                <w:sz w:val="32"/>
                                <w:szCs w:val="32"/>
                              </w:rPr>
                              <w:t>1</w:t>
                            </w:r>
                            <w:r w:rsidR="006044C2">
                              <w:rPr>
                                <w:rFonts w:asciiTheme="minorHAnsi" w:hAnsiTheme="minorHAnsi" w:cstheme="minorHAnsi"/>
                                <w:b/>
                                <w:bCs/>
                                <w:color w:val="000000"/>
                                <w:sz w:val="32"/>
                                <w:szCs w:val="32"/>
                              </w:rPr>
                              <w:t>8</w:t>
                            </w:r>
                            <w:r w:rsidR="006044C2" w:rsidRPr="004E5D2B">
                              <w:rPr>
                                <w:rFonts w:asciiTheme="minorHAnsi" w:hAnsiTheme="minorHAnsi" w:cstheme="minorHAnsi"/>
                                <w:b/>
                                <w:bCs/>
                                <w:color w:val="000000"/>
                                <w:sz w:val="32"/>
                                <w:szCs w:val="32"/>
                              </w:rPr>
                              <w:t xml:space="preserve">. </w:t>
                            </w:r>
                            <w:r w:rsidR="006044C2">
                              <w:rPr>
                                <w:rFonts w:asciiTheme="minorHAnsi" w:hAnsiTheme="minorHAnsi" w:cstheme="minorHAnsi"/>
                                <w:b/>
                                <w:bCs/>
                                <w:color w:val="000000"/>
                                <w:sz w:val="32"/>
                                <w:szCs w:val="32"/>
                              </w:rPr>
                              <w:t xml:space="preserve">Threat intelligence review </w:t>
                            </w:r>
                            <w:r w:rsidR="006044C2">
                              <w:rPr>
                                <w:rFonts w:asciiTheme="minorHAnsi" w:hAnsiTheme="minorHAnsi" w:cstheme="minorHAnsi"/>
                                <w:b/>
                                <w:bCs/>
                                <w:color w:val="000000"/>
                                <w:sz w:val="32"/>
                                <w:szCs w:val="32"/>
                              </w:rPr>
                              <w:t>procedure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spAutoFit/>
                      </wps:bodyPr>
                    </wps:wsp>
                  </a:graphicData>
                </a:graphic>
                <wp14:sizeRelH relativeFrom="margin">
                  <wp14:pctWidth>0</wp14:pctWidth>
                </wp14:sizeRelH>
                <wp14:sizeRelV relativeFrom="margin">
                  <wp14:pctHeight>0</wp14:pctHeight>
                </wp14:sizeRelV>
              </wp:anchor>
            </w:drawing>
          </mc:Choice>
          <mc:Fallback>
            <w:pict>
              <v:shape w14:anchorId="598F5B0A" id="_x0000_s1042" type="#_x0000_t202" style="position:absolute;left:0;text-align:left;margin-left:0;margin-top:28.3pt;width:485pt;height:2in;z-index:2516925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" fillcolor="#e7e6e6 [3214]" strokecolor="white [3212]" strokeweight=".5pt">
                <v:textbox style="mso-fit-shape-to-text:t">
                  <w:txbxContent>
                    <w:p w14:paraId="2169848D" w14:textId="40059E3D" w:rsidR="006044C2" w:rsidRPr="004E5D2B" w:rsidRDefault="00111234" w:rsidP="006044C2">
                      <w:pPr>
                        <w:spacing w:after="60"/>
                        <w:jc w:val="both"/>
                        <w:rPr>
                          <w:rFonts w:asciiTheme="minorHAnsi" w:hAnsiTheme="minorHAnsi" w:cstheme="minorHAnsi"/>
                          <w:b/>
                          <w:bCs/>
                          <w:color w:val="000000"/>
                          <w:sz w:val="32"/>
                          <w:szCs w:val="32"/>
                        </w:rPr>
                      </w:pPr>
                      <w:r>
                        <w:rPr>
                          <w:rFonts w:asciiTheme="minorHAnsi" w:hAnsiTheme="minorHAnsi" w:cstheme="minorHAnsi"/>
                          <w:b/>
                          <w:bCs/>
                          <w:color w:val="000000"/>
                          <w:sz w:val="32"/>
                          <w:szCs w:val="32"/>
                        </w:rPr>
                        <w:t>1</w:t>
                      </w:r>
                      <w:r w:rsidR="006044C2">
                        <w:rPr>
                          <w:rFonts w:asciiTheme="minorHAnsi" w:hAnsiTheme="minorHAnsi" w:cstheme="minorHAnsi"/>
                          <w:b/>
                          <w:bCs/>
                          <w:color w:val="000000"/>
                          <w:sz w:val="32"/>
                          <w:szCs w:val="32"/>
                        </w:rPr>
                        <w:t>8</w:t>
                      </w:r>
                      <w:r w:rsidR="006044C2" w:rsidRPr="004E5D2B">
                        <w:rPr>
                          <w:rFonts w:asciiTheme="minorHAnsi" w:hAnsiTheme="minorHAnsi" w:cstheme="minorHAnsi"/>
                          <w:b/>
                          <w:bCs/>
                          <w:color w:val="000000"/>
                          <w:sz w:val="32"/>
                          <w:szCs w:val="32"/>
                        </w:rPr>
                        <w:t xml:space="preserve">. </w:t>
                      </w:r>
                      <w:r w:rsidR="006044C2">
                        <w:rPr>
                          <w:rFonts w:asciiTheme="minorHAnsi" w:hAnsiTheme="minorHAnsi" w:cstheme="minorHAnsi"/>
                          <w:b/>
                          <w:bCs/>
                          <w:color w:val="000000"/>
                          <w:sz w:val="32"/>
                          <w:szCs w:val="32"/>
                        </w:rPr>
                        <w:t xml:space="preserve">Threat intelligence review </w:t>
                      </w:r>
                      <w:r w:rsidR="006044C2">
                        <w:rPr>
                          <w:rFonts w:asciiTheme="minorHAnsi" w:hAnsiTheme="minorHAnsi" w:cstheme="minorHAnsi"/>
                          <w:b/>
                          <w:bCs/>
                          <w:color w:val="000000"/>
                          <w:sz w:val="32"/>
                          <w:szCs w:val="32"/>
                        </w:rPr>
                        <w:t>procedure</w:t>
                      </w:r>
                    </w:p>
                  </w:txbxContent>
                </v:textbox>
                <w10:wrap type="square"/>
              </v:shape>
            </w:pict>
          </mc:Fallback>
        </mc:AlternateContent>
      </w:r>
      <w:r w:rsidR="004E5D2B" w:rsidRPr="006044C2">
        <w:rPr>
          <w:rFonts w:asciiTheme="minorHAnsi" w:eastAsia="Arial" w:hAnsiTheme="minorHAnsi" w:cstheme="minorHAnsi"/>
          <w:sz w:val="24"/>
          <w:szCs w:val="24"/>
        </w:rPr>
        <w:t>End</w:t>
      </w:r>
      <w:r w:rsidR="00111234">
        <w:rPr>
          <w:rFonts w:asciiTheme="minorHAnsi" w:eastAsia="Arial" w:hAnsiTheme="minorHAnsi" w:cstheme="minorHAnsi"/>
          <w:sz w:val="24"/>
          <w:szCs w:val="24"/>
        </w:rPr>
        <w:t xml:space="preserve"> </w:t>
      </w:r>
      <w:r w:rsidR="004E5D2B" w:rsidRPr="006044C2">
        <w:rPr>
          <w:rFonts w:asciiTheme="minorHAnsi" w:eastAsia="Arial" w:hAnsiTheme="minorHAnsi" w:cstheme="minorHAnsi"/>
          <w:sz w:val="24"/>
          <w:szCs w:val="24"/>
        </w:rPr>
        <w:t>of</w:t>
      </w:r>
      <w:r w:rsidR="00111234">
        <w:rPr>
          <w:rFonts w:asciiTheme="minorHAnsi" w:eastAsia="Arial" w:hAnsiTheme="minorHAnsi" w:cstheme="minorHAnsi"/>
          <w:sz w:val="24"/>
          <w:szCs w:val="24"/>
        </w:rPr>
        <w:t xml:space="preserve"> </w:t>
      </w:r>
      <w:r w:rsidR="004E5D2B" w:rsidRPr="006044C2">
        <w:rPr>
          <w:rFonts w:asciiTheme="minorHAnsi" w:eastAsia="Arial" w:hAnsiTheme="minorHAnsi" w:cstheme="minorHAnsi"/>
          <w:sz w:val="24"/>
          <w:szCs w:val="24"/>
        </w:rPr>
        <w:t>Life Systems record where applicable.</w:t>
      </w:r>
    </w:p>
    <w:p w14:paraId="57FB8BA3" w14:textId="4B6EA1CD" w:rsidR="004E5D2B" w:rsidRPr="006044C2" w:rsidRDefault="004E5D2B">
      <w:pPr>
        <w:pStyle w:val="ListParagraph"/>
        <w:numPr>
          <w:ilvl w:val="0"/>
          <w:numId w:val="25"/>
        </w:numPr>
        <w:spacing w:after="60"/>
        <w:jc w:val="both"/>
        <w:rPr>
          <w:rFonts w:asciiTheme="minorHAnsi" w:eastAsia="Arial" w:hAnsiTheme="minorHAnsi" w:cstheme="minorHAnsi"/>
          <w:sz w:val="24"/>
          <w:szCs w:val="24"/>
        </w:rPr>
      </w:pPr>
      <w:r w:rsidRPr="006044C2">
        <w:rPr>
          <w:rFonts w:asciiTheme="minorHAnsi" w:eastAsia="Arial" w:hAnsiTheme="minorHAnsi" w:cstheme="minorHAnsi"/>
          <w:sz w:val="24"/>
          <w:szCs w:val="24"/>
        </w:rPr>
        <w:t>Related policy / document: Threat Intelligence Policy; Threat Intelligence Record; Vulnerability and Patch Management Policy; Incident Management Policy; Supplier Relationships Policy.</w:t>
      </w:r>
    </w:p>
    <w:p w14:paraId="033593DD" w14:textId="77777777" w:rsidR="00A31AF6" w:rsidRDefault="004E5D2B">
      <w:pPr>
        <w:pStyle w:val="ListParagraph"/>
        <w:numPr>
          <w:ilvl w:val="0"/>
          <w:numId w:val="25"/>
        </w:numPr>
        <w:spacing w:after="60"/>
        <w:rPr>
          <w:rFonts w:asciiTheme="minorHAnsi" w:eastAsia="Arial" w:hAnsiTheme="minorHAnsi" w:cstheme="minorHAnsi"/>
          <w:sz w:val="24"/>
          <w:szCs w:val="24"/>
        </w:rPr>
      </w:pPr>
      <w:r w:rsidRPr="006044C2">
        <w:rPr>
          <w:rFonts w:asciiTheme="minorHAnsi" w:eastAsia="Arial" w:hAnsiTheme="minorHAnsi" w:cstheme="minorHAnsi"/>
          <w:sz w:val="24"/>
          <w:szCs w:val="24"/>
        </w:rPr>
        <w:t>When this procedure is used: When ITD receives or identifies threat information from internal alerts, vendors, advisories, patch notices, phishing reports, malware alerts, government/regulatory sources, suppliers, incidents, audits, or trusted sources.</w:t>
      </w:r>
    </w:p>
    <w:p w14:paraId="7EDB5D69" w14:textId="68363900" w:rsidR="004E5D2B" w:rsidRPr="00A31AF6" w:rsidRDefault="004E5D2B" w:rsidP="00A31AF6">
      <w:pPr>
        <w:spacing w:after="60"/>
        <w:jc w:val="both"/>
        <w:rPr>
          <w:rFonts w:asciiTheme="minorHAnsi" w:eastAsia="Arial" w:hAnsiTheme="minorHAnsi" w:cstheme="minorHAnsi"/>
          <w:sz w:val="24"/>
          <w:szCs w:val="24"/>
        </w:rPr>
      </w:pPr>
      <w:r w:rsidRPr="00A31AF6">
        <w:rPr>
          <w:rFonts w:asciiTheme="minorHAnsi" w:eastAsia="Arial" w:hAnsiTheme="minorHAnsi" w:cstheme="minorHAnsi"/>
          <w:b/>
          <w:bCs/>
          <w:sz w:val="24"/>
          <w:szCs w:val="24"/>
        </w:rPr>
        <w:t>Procedure steps</w:t>
      </w:r>
    </w:p>
    <w:p w14:paraId="409B7FCD" w14:textId="566D52BE" w:rsidR="004E5D2B" w:rsidRPr="006044C2" w:rsidRDefault="004E5D2B">
      <w:pPr>
        <w:pStyle w:val="ListParagraph"/>
        <w:numPr>
          <w:ilvl w:val="0"/>
          <w:numId w:val="26"/>
        </w:numPr>
        <w:spacing w:after="60"/>
        <w:rPr>
          <w:rFonts w:asciiTheme="minorHAnsi" w:eastAsia="Arial" w:hAnsiTheme="minorHAnsi" w:cstheme="minorHAnsi"/>
          <w:sz w:val="24"/>
          <w:szCs w:val="24"/>
        </w:rPr>
      </w:pPr>
      <w:r w:rsidRPr="006044C2">
        <w:rPr>
          <w:rFonts w:asciiTheme="minorHAnsi" w:eastAsia="Arial" w:hAnsiTheme="minorHAnsi" w:cstheme="minorHAnsi"/>
          <w:sz w:val="24"/>
          <w:szCs w:val="24"/>
        </w:rPr>
        <w:t>ITD reviews threat information from approved internal or external sources.</w:t>
      </w:r>
    </w:p>
    <w:p w14:paraId="2882C2A7" w14:textId="6E95EBC8" w:rsidR="004E5D2B" w:rsidRPr="006044C2" w:rsidRDefault="004E5D2B">
      <w:pPr>
        <w:pStyle w:val="ListParagraph"/>
        <w:numPr>
          <w:ilvl w:val="0"/>
          <w:numId w:val="26"/>
        </w:numPr>
        <w:spacing w:after="60"/>
        <w:rPr>
          <w:rFonts w:asciiTheme="minorHAnsi" w:eastAsia="Arial" w:hAnsiTheme="minorHAnsi" w:cstheme="minorHAnsi"/>
          <w:sz w:val="24"/>
          <w:szCs w:val="24"/>
        </w:rPr>
      </w:pPr>
      <w:r w:rsidRPr="006044C2">
        <w:rPr>
          <w:rFonts w:asciiTheme="minorHAnsi" w:eastAsia="Arial" w:hAnsiTheme="minorHAnsi" w:cstheme="minorHAnsi"/>
          <w:sz w:val="24"/>
          <w:szCs w:val="24"/>
        </w:rPr>
        <w:t>ITD checks whether the threat is relevant to SMSA systems, services, data, users, suppliers, or operations.</w:t>
      </w:r>
    </w:p>
    <w:p w14:paraId="3B7238B7" w14:textId="7A66BCCF" w:rsidR="004E5D2B" w:rsidRPr="006044C2" w:rsidRDefault="004E5D2B">
      <w:pPr>
        <w:pStyle w:val="ListParagraph"/>
        <w:numPr>
          <w:ilvl w:val="0"/>
          <w:numId w:val="26"/>
        </w:numPr>
        <w:spacing w:after="60"/>
        <w:rPr>
          <w:rFonts w:asciiTheme="minorHAnsi" w:eastAsia="Arial" w:hAnsiTheme="minorHAnsi" w:cstheme="minorHAnsi"/>
          <w:sz w:val="24"/>
          <w:szCs w:val="24"/>
        </w:rPr>
      </w:pPr>
      <w:r w:rsidRPr="006044C2">
        <w:rPr>
          <w:rFonts w:asciiTheme="minorHAnsi" w:eastAsia="Arial" w:hAnsiTheme="minorHAnsi" w:cstheme="minorHAnsi"/>
          <w:sz w:val="24"/>
          <w:szCs w:val="24"/>
        </w:rPr>
        <w:t>Threats are classified as High, Medium, or Low based on relevance, urgency, system criticality, business impact and risk. If in doubt, ITD treats the threat as higher until assessed.</w:t>
      </w:r>
    </w:p>
    <w:p w14:paraId="27F6993A" w14:textId="4335AEC4" w:rsidR="004E5D2B" w:rsidRPr="006044C2" w:rsidRDefault="004E5D2B">
      <w:pPr>
        <w:pStyle w:val="ListParagraph"/>
        <w:numPr>
          <w:ilvl w:val="0"/>
          <w:numId w:val="26"/>
        </w:numPr>
        <w:spacing w:after="60"/>
        <w:rPr>
          <w:rFonts w:asciiTheme="minorHAnsi" w:eastAsia="Arial" w:hAnsiTheme="minorHAnsi" w:cstheme="minorHAnsi"/>
          <w:sz w:val="24"/>
          <w:szCs w:val="24"/>
        </w:rPr>
      </w:pPr>
      <w:r w:rsidRPr="006044C2">
        <w:rPr>
          <w:rFonts w:asciiTheme="minorHAnsi" w:eastAsia="Arial" w:hAnsiTheme="minorHAnsi" w:cstheme="minorHAnsi"/>
          <w:sz w:val="24"/>
          <w:szCs w:val="24"/>
        </w:rPr>
        <w:lastRenderedPageBreak/>
        <w:t>Required actions may include blocking indicators, patching, raising a vulnerability record, raising an incident, creating a change request, increasing monitoring, user awareness, supplier follow</w:t>
      </w:r>
      <w:r w:rsidR="00111234">
        <w:rPr>
          <w:rFonts w:asciiTheme="minorHAnsi" w:eastAsia="Arial" w:hAnsiTheme="minorHAnsi" w:cstheme="minorHAnsi"/>
          <w:sz w:val="24"/>
          <w:szCs w:val="24"/>
        </w:rPr>
        <w:t xml:space="preserve"> </w:t>
      </w:r>
      <w:r w:rsidRPr="006044C2">
        <w:rPr>
          <w:rFonts w:asciiTheme="minorHAnsi" w:eastAsia="Arial" w:hAnsiTheme="minorHAnsi" w:cstheme="minorHAnsi"/>
          <w:sz w:val="24"/>
          <w:szCs w:val="24"/>
        </w:rPr>
        <w:t>up, or Risk Register entry.</w:t>
      </w:r>
    </w:p>
    <w:p w14:paraId="3A610A41" w14:textId="731A15DD" w:rsidR="004E5D2B" w:rsidRPr="006044C2" w:rsidRDefault="004E5D2B">
      <w:pPr>
        <w:pStyle w:val="ListParagraph"/>
        <w:numPr>
          <w:ilvl w:val="0"/>
          <w:numId w:val="26"/>
        </w:numPr>
        <w:spacing w:after="60"/>
        <w:rPr>
          <w:rFonts w:asciiTheme="minorHAnsi" w:eastAsia="Arial" w:hAnsiTheme="minorHAnsi" w:cstheme="minorHAnsi"/>
          <w:sz w:val="24"/>
          <w:szCs w:val="24"/>
        </w:rPr>
      </w:pPr>
      <w:r w:rsidRPr="006044C2">
        <w:rPr>
          <w:rFonts w:asciiTheme="minorHAnsi" w:eastAsia="Arial" w:hAnsiTheme="minorHAnsi" w:cstheme="minorHAnsi"/>
          <w:sz w:val="24"/>
          <w:szCs w:val="24"/>
        </w:rPr>
        <w:t>Threats that indicate active compromise, malware, data leakage, unauthorized access, or service disruption shall be escalated through the incident process.</w:t>
      </w:r>
    </w:p>
    <w:p w14:paraId="37D344B1" w14:textId="76BEA76F" w:rsidR="004E5D2B" w:rsidRPr="006044C2" w:rsidRDefault="004E5D2B">
      <w:pPr>
        <w:pStyle w:val="ListParagraph"/>
        <w:numPr>
          <w:ilvl w:val="0"/>
          <w:numId w:val="26"/>
        </w:numPr>
        <w:spacing w:after="60"/>
        <w:rPr>
          <w:rFonts w:asciiTheme="minorHAnsi" w:eastAsia="Arial" w:hAnsiTheme="minorHAnsi" w:cstheme="minorHAnsi"/>
          <w:sz w:val="24"/>
          <w:szCs w:val="24"/>
        </w:rPr>
      </w:pPr>
      <w:r w:rsidRPr="006044C2">
        <w:rPr>
          <w:rFonts w:asciiTheme="minorHAnsi" w:eastAsia="Arial" w:hAnsiTheme="minorHAnsi" w:cstheme="minorHAnsi"/>
          <w:sz w:val="24"/>
          <w:szCs w:val="24"/>
        </w:rPr>
        <w:t>Threats related to supplier</w:t>
      </w:r>
      <w:r w:rsidR="00111234">
        <w:rPr>
          <w:rFonts w:asciiTheme="minorHAnsi" w:eastAsia="Arial" w:hAnsiTheme="minorHAnsi" w:cstheme="minorHAnsi"/>
          <w:sz w:val="24"/>
          <w:szCs w:val="24"/>
        </w:rPr>
        <w:t xml:space="preserve"> </w:t>
      </w:r>
      <w:r w:rsidRPr="006044C2">
        <w:rPr>
          <w:rFonts w:asciiTheme="minorHAnsi" w:eastAsia="Arial" w:hAnsiTheme="minorHAnsi" w:cstheme="minorHAnsi"/>
          <w:sz w:val="24"/>
          <w:szCs w:val="24"/>
        </w:rPr>
        <w:t>managed systems shall be followed up with the supplier and evidence requested where required.</w:t>
      </w:r>
    </w:p>
    <w:p w14:paraId="3EFF156A" w14:textId="7F3052E5" w:rsidR="004E5D2B" w:rsidRPr="006044C2" w:rsidRDefault="004E5D2B">
      <w:pPr>
        <w:pStyle w:val="ListParagraph"/>
        <w:numPr>
          <w:ilvl w:val="0"/>
          <w:numId w:val="26"/>
        </w:numPr>
        <w:spacing w:after="60"/>
        <w:rPr>
          <w:rFonts w:asciiTheme="minorHAnsi" w:eastAsia="Arial" w:hAnsiTheme="minorHAnsi" w:cstheme="minorHAnsi"/>
          <w:sz w:val="24"/>
          <w:szCs w:val="24"/>
        </w:rPr>
      </w:pPr>
      <w:r w:rsidRPr="006044C2">
        <w:rPr>
          <w:rFonts w:asciiTheme="minorHAnsi" w:eastAsia="Arial" w:hAnsiTheme="minorHAnsi" w:cstheme="minorHAnsi"/>
          <w:sz w:val="24"/>
          <w:szCs w:val="24"/>
        </w:rPr>
        <w:t>Threats that create formal risk shall be linked to the SMSA Risk Register and tracked to treatment, closure, or approved acceptance.</w:t>
      </w:r>
    </w:p>
    <w:p w14:paraId="56A0105F" w14:textId="77777777" w:rsidR="00A31AF6" w:rsidRDefault="004E5D2B">
      <w:pPr>
        <w:pStyle w:val="ListParagraph"/>
        <w:numPr>
          <w:ilvl w:val="0"/>
          <w:numId w:val="26"/>
        </w:numPr>
        <w:spacing w:after="60"/>
        <w:rPr>
          <w:rFonts w:asciiTheme="minorHAnsi" w:eastAsia="Arial" w:hAnsiTheme="minorHAnsi" w:cstheme="minorHAnsi"/>
          <w:sz w:val="24"/>
          <w:szCs w:val="24"/>
        </w:rPr>
      </w:pPr>
      <w:r w:rsidRPr="006044C2">
        <w:rPr>
          <w:rFonts w:asciiTheme="minorHAnsi" w:eastAsia="Arial" w:hAnsiTheme="minorHAnsi" w:cstheme="minorHAnsi"/>
          <w:sz w:val="24"/>
          <w:szCs w:val="24"/>
        </w:rPr>
        <w:t>ITD closes the review only when action is completed or a documented decision is recorded.</w:t>
      </w:r>
    </w:p>
    <w:p w14:paraId="2B82F948" w14:textId="6E3A88D4" w:rsidR="004E5D2B" w:rsidRPr="00A31AF6" w:rsidRDefault="004E5D2B" w:rsidP="00A31AF6">
      <w:pPr>
        <w:spacing w:after="60"/>
        <w:jc w:val="both"/>
        <w:rPr>
          <w:rFonts w:asciiTheme="minorHAnsi" w:eastAsia="Arial" w:hAnsiTheme="minorHAnsi" w:cstheme="minorHAnsi"/>
          <w:sz w:val="24"/>
          <w:szCs w:val="24"/>
        </w:rPr>
      </w:pPr>
      <w:r w:rsidRPr="00A31AF6">
        <w:rPr>
          <w:rFonts w:asciiTheme="minorHAnsi" w:eastAsia="Arial" w:hAnsiTheme="minorHAnsi" w:cstheme="minorHAnsi"/>
          <w:b/>
          <w:bCs/>
          <w:sz w:val="24"/>
          <w:szCs w:val="24"/>
        </w:rPr>
        <w:t>Records and evidence</w:t>
      </w:r>
    </w:p>
    <w:p w14:paraId="5AA213C0" w14:textId="151B1900" w:rsidR="004E5D2B" w:rsidRPr="006044C2" w:rsidRDefault="004E5D2B">
      <w:pPr>
        <w:pStyle w:val="ListParagraph"/>
        <w:numPr>
          <w:ilvl w:val="0"/>
          <w:numId w:val="27"/>
        </w:numPr>
        <w:spacing w:after="60"/>
        <w:rPr>
          <w:rFonts w:asciiTheme="minorHAnsi" w:eastAsia="Arial" w:hAnsiTheme="minorHAnsi" w:cstheme="minorHAnsi"/>
          <w:sz w:val="24"/>
          <w:szCs w:val="24"/>
        </w:rPr>
      </w:pPr>
      <w:r w:rsidRPr="006044C2">
        <w:rPr>
          <w:rFonts w:asciiTheme="minorHAnsi" w:eastAsia="Arial" w:hAnsiTheme="minorHAnsi" w:cstheme="minorHAnsi"/>
          <w:sz w:val="24"/>
          <w:szCs w:val="24"/>
        </w:rPr>
        <w:t>Security alert, vendor advisory, patch notification, supplier notice, email report, or trusted source record.</w:t>
      </w:r>
    </w:p>
    <w:p w14:paraId="16DC895D" w14:textId="11AD862B" w:rsidR="004E5D2B" w:rsidRPr="006044C2" w:rsidRDefault="004E5D2B">
      <w:pPr>
        <w:pStyle w:val="ListParagraph"/>
        <w:numPr>
          <w:ilvl w:val="0"/>
          <w:numId w:val="27"/>
        </w:numPr>
        <w:spacing w:after="60"/>
        <w:rPr>
          <w:rFonts w:asciiTheme="minorHAnsi" w:eastAsia="Arial" w:hAnsiTheme="minorHAnsi" w:cstheme="minorHAnsi"/>
          <w:sz w:val="24"/>
          <w:szCs w:val="24"/>
        </w:rPr>
      </w:pPr>
      <w:r w:rsidRPr="006044C2">
        <w:rPr>
          <w:rFonts w:asciiTheme="minorHAnsi" w:eastAsia="Arial" w:hAnsiTheme="minorHAnsi" w:cstheme="minorHAnsi"/>
          <w:sz w:val="24"/>
          <w:szCs w:val="24"/>
        </w:rPr>
        <w:t>Threat Intelligence Record where system evidence is missing or unclear.</w:t>
      </w:r>
    </w:p>
    <w:p w14:paraId="258E7BBF" w14:textId="609CD694" w:rsidR="004E5D2B" w:rsidRPr="006044C2" w:rsidRDefault="004E5D2B">
      <w:pPr>
        <w:pStyle w:val="ListParagraph"/>
        <w:numPr>
          <w:ilvl w:val="0"/>
          <w:numId w:val="27"/>
        </w:numPr>
        <w:spacing w:after="60"/>
        <w:rPr>
          <w:rFonts w:asciiTheme="minorHAnsi" w:eastAsia="Arial" w:hAnsiTheme="minorHAnsi" w:cstheme="minorHAnsi"/>
          <w:sz w:val="24"/>
          <w:szCs w:val="24"/>
        </w:rPr>
      </w:pPr>
      <w:r w:rsidRPr="006044C2">
        <w:rPr>
          <w:rFonts w:asciiTheme="minorHAnsi" w:eastAsia="Arial" w:hAnsiTheme="minorHAnsi" w:cstheme="minorHAnsi"/>
          <w:sz w:val="24"/>
          <w:szCs w:val="24"/>
        </w:rPr>
        <w:t>Related ticket/change/vulnerability/incident reference.</w:t>
      </w:r>
    </w:p>
    <w:p w14:paraId="662E0263" w14:textId="24E1AB29" w:rsidR="004E5D2B" w:rsidRPr="006044C2" w:rsidRDefault="004E5D2B">
      <w:pPr>
        <w:pStyle w:val="ListParagraph"/>
        <w:numPr>
          <w:ilvl w:val="0"/>
          <w:numId w:val="27"/>
        </w:numPr>
        <w:spacing w:after="60"/>
        <w:rPr>
          <w:rFonts w:asciiTheme="minorHAnsi" w:eastAsia="Arial" w:hAnsiTheme="minorHAnsi" w:cstheme="minorHAnsi"/>
          <w:sz w:val="24"/>
          <w:szCs w:val="24"/>
        </w:rPr>
      </w:pPr>
      <w:r w:rsidRPr="006044C2">
        <w:rPr>
          <w:rFonts w:asciiTheme="minorHAnsi" w:eastAsia="Arial" w:hAnsiTheme="minorHAnsi" w:cstheme="minorHAnsi"/>
          <w:sz w:val="24"/>
          <w:szCs w:val="24"/>
        </w:rPr>
        <w:t>Supplier evidence where applicable.</w:t>
      </w:r>
    </w:p>
    <w:p w14:paraId="0E1E6C0E" w14:textId="134A26D6" w:rsidR="004E5D2B" w:rsidRPr="006044C2" w:rsidRDefault="004E5D2B">
      <w:pPr>
        <w:pStyle w:val="ListParagraph"/>
        <w:numPr>
          <w:ilvl w:val="0"/>
          <w:numId w:val="27"/>
        </w:numPr>
        <w:spacing w:after="60"/>
        <w:rPr>
          <w:rFonts w:asciiTheme="minorHAnsi" w:eastAsia="Arial" w:hAnsiTheme="minorHAnsi" w:cstheme="minorHAnsi"/>
          <w:sz w:val="24"/>
          <w:szCs w:val="24"/>
        </w:rPr>
      </w:pPr>
      <w:r w:rsidRPr="006044C2">
        <w:rPr>
          <w:rFonts w:asciiTheme="minorHAnsi" w:eastAsia="Arial" w:hAnsiTheme="minorHAnsi" w:cstheme="minorHAnsi"/>
          <w:sz w:val="24"/>
          <w:szCs w:val="24"/>
        </w:rPr>
        <w:t>Risk Register reference where applicable.</w:t>
      </w:r>
    </w:p>
    <w:p w14:paraId="645CDCBA" w14:textId="77777777" w:rsidR="006044C2" w:rsidRDefault="004E5D2B">
      <w:pPr>
        <w:pStyle w:val="ListParagraph"/>
        <w:numPr>
          <w:ilvl w:val="0"/>
          <w:numId w:val="27"/>
        </w:numPr>
        <w:spacing w:after="60"/>
        <w:rPr>
          <w:rFonts w:asciiTheme="minorHAnsi" w:eastAsia="Arial" w:hAnsiTheme="minorHAnsi" w:cstheme="minorHAnsi"/>
          <w:sz w:val="24"/>
          <w:szCs w:val="24"/>
        </w:rPr>
      </w:pPr>
      <w:r w:rsidRPr="006044C2">
        <w:rPr>
          <w:rFonts w:asciiTheme="minorHAnsi" w:eastAsia="Arial" w:hAnsiTheme="minorHAnsi" w:cstheme="minorHAnsi"/>
          <w:sz w:val="24"/>
          <w:szCs w:val="24"/>
        </w:rPr>
        <w:t>Closure evidence.</w:t>
      </w:r>
    </w:p>
    <w:p w14:paraId="602C4433" w14:textId="77777777" w:rsidR="00A31AF6" w:rsidRPr="00A31AF6" w:rsidRDefault="006044C2">
      <w:pPr>
        <w:pStyle w:val="ListParagraph"/>
        <w:numPr>
          <w:ilvl w:val="0"/>
          <w:numId w:val="27"/>
        </w:numPr>
        <w:spacing w:after="60"/>
        <w:jc w:val="both"/>
        <w:rPr>
          <w:rFonts w:ascii="Arial" w:eastAsia="Arial" w:hAnsi="Arial" w:cs="Times New Roman"/>
          <w:sz w:val="18"/>
          <w:szCs w:val="22"/>
        </w:rPr>
      </w:pPr>
      <w:r w:rsidRPr="004E5D2B">
        <mc:AlternateContent>
          <mc:Choice Requires="wps">
            <w:drawing>
              <wp:anchor distT="0" distB="0" distL="114300" distR="114300" simplePos="0" relativeHeight="251694592" behindDoc="0" locked="0" layoutInCell="1" allowOverlap="1" wp14:anchorId="39FE725E" wp14:editId="70E99004">
                <wp:simplePos x="0" y="0"/>
                <wp:positionH relativeFrom="column">
                  <wp:posOffset>-31750</wp:posOffset>
                </wp:positionH>
                <wp:positionV relativeFrom="paragraph">
                  <wp:posOffset>5715</wp:posOffset>
                </wp:positionV>
                <wp:extent cx="6159500" cy="1828800"/>
                <wp:effectExtent l="0" t="0" r="12700" b="15875"/>
                <wp:wrapSquare wrapText="bothSides"/>
                <wp:docPr id="1154166016" name="Text Box 1"/>
                <wp:cNvGraphicFramePr/>
                <a:graphic xmlns:a="http://schemas.openxmlformats.org/drawingml/2006/main">
                  <a:graphicData uri="http://schemas.microsoft.com/office/word/2010/wordprocessingShape">
                    <wps:wsp>
                      <wps:cNvSpPr txBox="1"/>
                      <wps:spPr>
                        <a:xfrm>
                          <a:off x="0" y="0"/>
                          <a:ext cx="6159500" cy="1828800"/>
                        </a:xfrm>
                        <a:prstGeom prst="rect">
                          <a:avLst/>
                        </a:prstGeom>
                        <a:solidFill>
                          <a:schemeClr val="bg2"/>
                        </a:solidFill>
                        <a:ln w="6350">
                          <a:solidFill>
                            <a:schemeClr val="bg1"/>
                          </a:solidFill>
                        </a:ln>
                      </wps:spPr>
                      <wps:txbx>
                        <w:txbxContent>
                          <w:p w14:paraId="2ED76487" w14:textId="4435FBF6" w:rsidR="006044C2" w:rsidRPr="004E5D2B" w:rsidRDefault="00111234" w:rsidP="006044C2">
                            <w:pPr>
                              <w:spacing w:after="60"/>
                              <w:jc w:val="both"/>
                              <w:rPr>
                                <w:rFonts w:asciiTheme="minorHAnsi" w:hAnsiTheme="minorHAnsi" w:cstheme="minorHAnsi"/>
                                <w:b/>
                                <w:bCs/>
                                <w:color w:val="000000"/>
                                <w:sz w:val="32"/>
                                <w:szCs w:val="32"/>
                              </w:rPr>
                            </w:pPr>
                            <w:r>
                              <w:rPr>
                                <w:rFonts w:asciiTheme="minorHAnsi" w:hAnsiTheme="minorHAnsi" w:cstheme="minorHAnsi"/>
                                <w:b/>
                                <w:bCs/>
                                <w:color w:val="000000"/>
                                <w:sz w:val="32"/>
                                <w:szCs w:val="32"/>
                              </w:rPr>
                              <w:t>19</w:t>
                            </w:r>
                            <w:r w:rsidR="006044C2" w:rsidRPr="004E5D2B">
                              <w:rPr>
                                <w:rFonts w:asciiTheme="minorHAnsi" w:hAnsiTheme="minorHAnsi" w:cstheme="minorHAnsi"/>
                                <w:b/>
                                <w:bCs/>
                                <w:color w:val="000000"/>
                                <w:sz w:val="32"/>
                                <w:szCs w:val="32"/>
                              </w:rPr>
                              <w:t xml:space="preserve">. </w:t>
                            </w:r>
                            <w:r w:rsidR="006044C2">
                              <w:rPr>
                                <w:rFonts w:asciiTheme="minorHAnsi" w:hAnsiTheme="minorHAnsi" w:cstheme="minorHAnsi"/>
                                <w:b/>
                                <w:bCs/>
                                <w:color w:val="000000"/>
                                <w:sz w:val="32"/>
                                <w:szCs w:val="32"/>
                              </w:rPr>
                              <w:t>Cryptography</w:t>
                            </w:r>
                            <w:r w:rsidR="006044C2">
                              <w:rPr>
                                <w:rFonts w:asciiTheme="minorHAnsi" w:hAnsiTheme="minorHAnsi" w:cstheme="minorHAnsi"/>
                                <w:b/>
                                <w:bCs/>
                                <w:color w:val="000000"/>
                                <w:sz w:val="32"/>
                                <w:szCs w:val="32"/>
                              </w:rPr>
                              <w:t xml:space="preserve"> procedure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spAutoFit/>
                      </wps:bodyPr>
                    </wps:wsp>
                  </a:graphicData>
                </a:graphic>
                <wp14:sizeRelH relativeFrom="margin">
                  <wp14:pctWidth>0</wp14:pctWidth>
                </wp14:sizeRelH>
                <wp14:sizeRelV relativeFrom="margin">
                  <wp14:pctHeight>0</wp14:pctHeight>
                </wp14:sizeRelV>
              </wp:anchor>
            </w:drawing>
          </mc:Choice>
          <mc:Fallback>
            <w:pict>
              <v:shape w14:anchorId="39FE725E" id="_x0000_s1043" type="#_x0000_t202" style="position:absolute;left:0;text-align:left;margin-left:-2.5pt;margin-top:.45pt;width:485pt;height:2in;z-index:2516945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" fillcolor="#e7e6e6 [3214]" strokecolor="white [3212]" strokeweight=".5pt">
                <v:textbox style="mso-fit-shape-to-text:t">
                  <w:txbxContent>
                    <w:p w14:paraId="2ED76487" w14:textId="4435FBF6" w:rsidR="006044C2" w:rsidRPr="004E5D2B" w:rsidRDefault="00111234" w:rsidP="006044C2">
                      <w:pPr>
                        <w:spacing w:after="60"/>
                        <w:jc w:val="both"/>
                        <w:rPr>
                          <w:rFonts w:asciiTheme="minorHAnsi" w:hAnsiTheme="minorHAnsi" w:cstheme="minorHAnsi"/>
                          <w:b/>
                          <w:bCs/>
                          <w:color w:val="000000"/>
                          <w:sz w:val="32"/>
                          <w:szCs w:val="32"/>
                        </w:rPr>
                      </w:pPr>
                      <w:r>
                        <w:rPr>
                          <w:rFonts w:asciiTheme="minorHAnsi" w:hAnsiTheme="minorHAnsi" w:cstheme="minorHAnsi"/>
                          <w:b/>
                          <w:bCs/>
                          <w:color w:val="000000"/>
                          <w:sz w:val="32"/>
                          <w:szCs w:val="32"/>
                        </w:rPr>
                        <w:t>19</w:t>
                      </w:r>
                      <w:r w:rsidR="006044C2" w:rsidRPr="004E5D2B">
                        <w:rPr>
                          <w:rFonts w:asciiTheme="minorHAnsi" w:hAnsiTheme="minorHAnsi" w:cstheme="minorHAnsi"/>
                          <w:b/>
                          <w:bCs/>
                          <w:color w:val="000000"/>
                          <w:sz w:val="32"/>
                          <w:szCs w:val="32"/>
                        </w:rPr>
                        <w:t xml:space="preserve">. </w:t>
                      </w:r>
                      <w:r w:rsidR="006044C2">
                        <w:rPr>
                          <w:rFonts w:asciiTheme="minorHAnsi" w:hAnsiTheme="minorHAnsi" w:cstheme="minorHAnsi"/>
                          <w:b/>
                          <w:bCs/>
                          <w:color w:val="000000"/>
                          <w:sz w:val="32"/>
                          <w:szCs w:val="32"/>
                        </w:rPr>
                        <w:t>Cryptography</w:t>
                      </w:r>
                      <w:r w:rsidR="006044C2">
                        <w:rPr>
                          <w:rFonts w:asciiTheme="minorHAnsi" w:hAnsiTheme="minorHAnsi" w:cstheme="minorHAnsi"/>
                          <w:b/>
                          <w:bCs/>
                          <w:color w:val="000000"/>
                          <w:sz w:val="32"/>
                          <w:szCs w:val="32"/>
                        </w:rPr>
                        <w:t xml:space="preserve"> procedure</w:t>
                      </w:r>
                    </w:p>
                  </w:txbxContent>
                </v:textbox>
                <w10:wrap type="square"/>
              </v:shape>
            </w:pict>
          </mc:Fallback>
        </mc:AlternateContent>
      </w:r>
      <w:r w:rsidR="004E5D2B" w:rsidRPr="00A31AF6">
        <w:rPr>
          <w:rFonts w:asciiTheme="minorHAnsi" w:eastAsia="Arial" w:hAnsiTheme="minorHAnsi" w:cstheme="minorHAnsi"/>
          <w:sz w:val="24"/>
          <w:szCs w:val="24"/>
        </w:rPr>
        <w:t>Related policy / document: Access Control Policy; Communication Policy; Backup Policy; Use of Cloud Services Policy; System Acquisition, Development and Maintenance Policy.</w:t>
      </w:r>
    </w:p>
    <w:p w14:paraId="649AAB5C" w14:textId="77777777" w:rsidR="00A31AF6" w:rsidRPr="00A31AF6" w:rsidRDefault="004E5D2B">
      <w:pPr>
        <w:pStyle w:val="ListParagraph"/>
        <w:numPr>
          <w:ilvl w:val="0"/>
          <w:numId w:val="27"/>
        </w:numPr>
        <w:spacing w:after="60"/>
        <w:jc w:val="both"/>
        <w:rPr>
          <w:rFonts w:ascii="Arial" w:eastAsia="Arial" w:hAnsi="Arial" w:cs="Times New Roman"/>
          <w:sz w:val="18"/>
          <w:szCs w:val="22"/>
        </w:rPr>
      </w:pPr>
      <w:r w:rsidRPr="00A31AF6">
        <w:rPr>
          <w:rFonts w:asciiTheme="minorHAnsi" w:eastAsia="Arial" w:hAnsiTheme="minorHAnsi" w:cstheme="minorHAnsi"/>
          <w:sz w:val="24"/>
          <w:szCs w:val="24"/>
        </w:rPr>
        <w:t>When this procedure is used: When encryption, certificates, keys, secure protocols, or cryptographic controls are used to protect SMSA information.</w:t>
      </w:r>
    </w:p>
    <w:p w14:paraId="793707E8" w14:textId="226DAD36" w:rsidR="004E5D2B" w:rsidRPr="00A31AF6" w:rsidRDefault="004E5D2B" w:rsidP="00A31AF6">
      <w:pPr>
        <w:spacing w:after="60"/>
        <w:jc w:val="both"/>
        <w:rPr>
          <w:rFonts w:ascii="Arial" w:eastAsia="Arial" w:hAnsi="Arial"/>
          <w:sz w:val="18"/>
          <w:szCs w:val="22"/>
        </w:rPr>
      </w:pPr>
      <w:r w:rsidRPr="00A31AF6">
        <w:rPr>
          <w:rFonts w:asciiTheme="minorHAnsi" w:eastAsia="Arial" w:hAnsiTheme="minorHAnsi" w:cstheme="minorHAnsi"/>
          <w:b/>
          <w:bCs/>
          <w:sz w:val="24"/>
          <w:szCs w:val="24"/>
        </w:rPr>
        <w:t>Procedure steps</w:t>
      </w:r>
    </w:p>
    <w:p w14:paraId="4F3741FF" w14:textId="6CEDB3D4" w:rsidR="004E5D2B" w:rsidRPr="006044C2" w:rsidRDefault="004E5D2B">
      <w:pPr>
        <w:pStyle w:val="ListParagraph"/>
        <w:numPr>
          <w:ilvl w:val="0"/>
          <w:numId w:val="28"/>
        </w:numPr>
        <w:spacing w:after="60"/>
        <w:rPr>
          <w:rFonts w:asciiTheme="minorHAnsi" w:eastAsia="Arial" w:hAnsiTheme="minorHAnsi" w:cstheme="minorHAnsi"/>
          <w:sz w:val="24"/>
          <w:szCs w:val="24"/>
        </w:rPr>
      </w:pPr>
      <w:r w:rsidRPr="006044C2">
        <w:rPr>
          <w:rFonts w:asciiTheme="minorHAnsi" w:eastAsia="Arial" w:hAnsiTheme="minorHAnsi" w:cstheme="minorHAnsi"/>
          <w:sz w:val="24"/>
          <w:szCs w:val="24"/>
        </w:rPr>
        <w:t>ITD shall use approved system, platform, supplier, or service</w:t>
      </w:r>
      <w:r w:rsidR="00111234">
        <w:rPr>
          <w:rFonts w:asciiTheme="minorHAnsi" w:eastAsia="Arial" w:hAnsiTheme="minorHAnsi" w:cstheme="minorHAnsi"/>
          <w:sz w:val="24"/>
          <w:szCs w:val="24"/>
        </w:rPr>
        <w:t xml:space="preserve"> </w:t>
      </w:r>
      <w:r w:rsidRPr="006044C2">
        <w:rPr>
          <w:rFonts w:asciiTheme="minorHAnsi" w:eastAsia="Arial" w:hAnsiTheme="minorHAnsi" w:cstheme="minorHAnsi"/>
          <w:sz w:val="24"/>
          <w:szCs w:val="24"/>
        </w:rPr>
        <w:t>based encryption controls where required and technically possible.</w:t>
      </w:r>
    </w:p>
    <w:p w14:paraId="15EBB113" w14:textId="2CFE1918" w:rsidR="004E5D2B" w:rsidRPr="006044C2" w:rsidRDefault="004E5D2B">
      <w:pPr>
        <w:pStyle w:val="ListParagraph"/>
        <w:numPr>
          <w:ilvl w:val="0"/>
          <w:numId w:val="28"/>
        </w:numPr>
        <w:spacing w:after="60"/>
        <w:rPr>
          <w:rFonts w:asciiTheme="minorHAnsi" w:eastAsia="Arial" w:hAnsiTheme="minorHAnsi" w:cstheme="minorHAnsi"/>
          <w:sz w:val="24"/>
          <w:szCs w:val="24"/>
        </w:rPr>
      </w:pPr>
      <w:r w:rsidRPr="006044C2">
        <w:rPr>
          <w:rFonts w:asciiTheme="minorHAnsi" w:eastAsia="Arial" w:hAnsiTheme="minorHAnsi" w:cstheme="minorHAnsi"/>
          <w:sz w:val="24"/>
          <w:szCs w:val="24"/>
        </w:rPr>
        <w:t>Encryption may be required for sensitive information, cloud services, remote access, backups, removable media, mobile devices, public networks, supplier transfer, or other high</w:t>
      </w:r>
      <w:r w:rsidR="00111234">
        <w:rPr>
          <w:rFonts w:asciiTheme="minorHAnsi" w:eastAsia="Arial" w:hAnsiTheme="minorHAnsi" w:cstheme="minorHAnsi"/>
          <w:sz w:val="24"/>
          <w:szCs w:val="24"/>
        </w:rPr>
        <w:t xml:space="preserve"> </w:t>
      </w:r>
      <w:r w:rsidRPr="006044C2">
        <w:rPr>
          <w:rFonts w:asciiTheme="minorHAnsi" w:eastAsia="Arial" w:hAnsiTheme="minorHAnsi" w:cstheme="minorHAnsi"/>
          <w:sz w:val="24"/>
          <w:szCs w:val="24"/>
        </w:rPr>
        <w:t>risk use cases.</w:t>
      </w:r>
    </w:p>
    <w:p w14:paraId="0DF4ECCA" w14:textId="1E5960E5" w:rsidR="004E5D2B" w:rsidRPr="006044C2" w:rsidRDefault="004E5D2B">
      <w:pPr>
        <w:pStyle w:val="ListParagraph"/>
        <w:numPr>
          <w:ilvl w:val="0"/>
          <w:numId w:val="28"/>
        </w:numPr>
        <w:spacing w:after="60"/>
        <w:rPr>
          <w:rFonts w:asciiTheme="minorHAnsi" w:eastAsia="Arial" w:hAnsiTheme="minorHAnsi" w:cstheme="minorHAnsi"/>
          <w:sz w:val="24"/>
          <w:szCs w:val="24"/>
        </w:rPr>
      </w:pPr>
      <w:r w:rsidRPr="006044C2">
        <w:rPr>
          <w:rFonts w:asciiTheme="minorHAnsi" w:eastAsia="Arial" w:hAnsiTheme="minorHAnsi" w:cstheme="minorHAnsi"/>
          <w:sz w:val="24"/>
          <w:szCs w:val="24"/>
        </w:rPr>
        <w:t>Cryptographic keys, certificates, secrets and tokens shall be created, stored, used, changed and removed in a controlled manner.</w:t>
      </w:r>
    </w:p>
    <w:p w14:paraId="082CAE6B" w14:textId="43E4DA09" w:rsidR="004E5D2B" w:rsidRPr="006044C2" w:rsidRDefault="004E5D2B">
      <w:pPr>
        <w:pStyle w:val="ListParagraph"/>
        <w:numPr>
          <w:ilvl w:val="0"/>
          <w:numId w:val="28"/>
        </w:numPr>
        <w:spacing w:after="60"/>
        <w:rPr>
          <w:rFonts w:asciiTheme="minorHAnsi" w:eastAsia="Arial" w:hAnsiTheme="minorHAnsi" w:cstheme="minorHAnsi"/>
          <w:sz w:val="24"/>
          <w:szCs w:val="24"/>
        </w:rPr>
      </w:pPr>
      <w:r w:rsidRPr="006044C2">
        <w:rPr>
          <w:rFonts w:asciiTheme="minorHAnsi" w:eastAsia="Arial" w:hAnsiTheme="minorHAnsi" w:cstheme="minorHAnsi"/>
          <w:sz w:val="24"/>
          <w:szCs w:val="24"/>
        </w:rPr>
        <w:t>Access to keys, certificates, secrets and encryption management tools shall be limited to authorized personnel.</w:t>
      </w:r>
    </w:p>
    <w:p w14:paraId="352BF8B7" w14:textId="75C0D696" w:rsidR="004E5D2B" w:rsidRPr="006044C2" w:rsidRDefault="004E5D2B">
      <w:pPr>
        <w:pStyle w:val="ListParagraph"/>
        <w:numPr>
          <w:ilvl w:val="0"/>
          <w:numId w:val="28"/>
        </w:numPr>
        <w:spacing w:after="60"/>
        <w:rPr>
          <w:rFonts w:asciiTheme="minorHAnsi" w:eastAsia="Arial" w:hAnsiTheme="minorHAnsi" w:cstheme="minorHAnsi"/>
          <w:sz w:val="24"/>
          <w:szCs w:val="24"/>
        </w:rPr>
      </w:pPr>
      <w:r w:rsidRPr="006044C2">
        <w:rPr>
          <w:rFonts w:asciiTheme="minorHAnsi" w:eastAsia="Arial" w:hAnsiTheme="minorHAnsi" w:cstheme="minorHAnsi"/>
          <w:sz w:val="24"/>
          <w:szCs w:val="24"/>
        </w:rPr>
        <w:t>Default, weak, shared, or hardcoded secrets shall not be used.</w:t>
      </w:r>
    </w:p>
    <w:p w14:paraId="72F16702" w14:textId="49BEE043" w:rsidR="004E5D2B" w:rsidRPr="006044C2" w:rsidRDefault="004E5D2B">
      <w:pPr>
        <w:pStyle w:val="ListParagraph"/>
        <w:numPr>
          <w:ilvl w:val="0"/>
          <w:numId w:val="28"/>
        </w:numPr>
        <w:spacing w:after="60"/>
        <w:rPr>
          <w:rFonts w:asciiTheme="minorHAnsi" w:eastAsia="Arial" w:hAnsiTheme="minorHAnsi" w:cstheme="minorHAnsi"/>
          <w:sz w:val="24"/>
          <w:szCs w:val="24"/>
        </w:rPr>
      </w:pPr>
      <w:r w:rsidRPr="006044C2">
        <w:rPr>
          <w:rFonts w:asciiTheme="minorHAnsi" w:eastAsia="Arial" w:hAnsiTheme="minorHAnsi" w:cstheme="minorHAnsi"/>
          <w:sz w:val="24"/>
          <w:szCs w:val="24"/>
        </w:rPr>
        <w:t>Certificates and keys shall be renewed before expiry where applicable.</w:t>
      </w:r>
    </w:p>
    <w:p w14:paraId="3209B276" w14:textId="565FCDF6" w:rsidR="004E5D2B" w:rsidRPr="006044C2" w:rsidRDefault="004E5D2B">
      <w:pPr>
        <w:pStyle w:val="ListParagraph"/>
        <w:numPr>
          <w:ilvl w:val="0"/>
          <w:numId w:val="28"/>
        </w:numPr>
        <w:spacing w:after="60"/>
        <w:rPr>
          <w:rFonts w:asciiTheme="minorHAnsi" w:eastAsia="Arial" w:hAnsiTheme="minorHAnsi" w:cstheme="minorHAnsi"/>
          <w:sz w:val="24"/>
          <w:szCs w:val="24"/>
        </w:rPr>
      </w:pPr>
      <w:r w:rsidRPr="006044C2">
        <w:rPr>
          <w:rFonts w:asciiTheme="minorHAnsi" w:eastAsia="Arial" w:hAnsiTheme="minorHAnsi" w:cstheme="minorHAnsi"/>
          <w:sz w:val="24"/>
          <w:szCs w:val="24"/>
        </w:rPr>
        <w:t>Encryption exceptions shall be risk assessed and approved where required.</w:t>
      </w:r>
    </w:p>
    <w:p w14:paraId="47B998EF" w14:textId="77777777" w:rsidR="00A31AF6" w:rsidRDefault="004E5D2B">
      <w:pPr>
        <w:pStyle w:val="ListParagraph"/>
        <w:numPr>
          <w:ilvl w:val="0"/>
          <w:numId w:val="28"/>
        </w:numPr>
        <w:spacing w:after="60"/>
        <w:rPr>
          <w:rFonts w:asciiTheme="minorHAnsi" w:eastAsia="Arial" w:hAnsiTheme="minorHAnsi" w:cstheme="minorHAnsi"/>
          <w:sz w:val="24"/>
          <w:szCs w:val="24"/>
        </w:rPr>
      </w:pPr>
      <w:r w:rsidRPr="006044C2">
        <w:rPr>
          <w:rFonts w:asciiTheme="minorHAnsi" w:eastAsia="Arial" w:hAnsiTheme="minorHAnsi" w:cstheme="minorHAnsi"/>
          <w:sz w:val="24"/>
          <w:szCs w:val="24"/>
        </w:rPr>
        <w:t>Evidence shall come from system settings, platform records, supplier reports, tickets, or screenshots where needed.</w:t>
      </w:r>
    </w:p>
    <w:p w14:paraId="3AC43A77" w14:textId="7B500415" w:rsidR="004E5D2B" w:rsidRPr="00A31AF6" w:rsidRDefault="004E5D2B" w:rsidP="00A31AF6">
      <w:pPr>
        <w:spacing w:after="60"/>
        <w:jc w:val="both"/>
        <w:rPr>
          <w:rFonts w:asciiTheme="minorHAnsi" w:eastAsia="Arial" w:hAnsiTheme="minorHAnsi" w:cstheme="minorHAnsi"/>
          <w:sz w:val="24"/>
          <w:szCs w:val="24"/>
        </w:rPr>
      </w:pPr>
      <w:r w:rsidRPr="00A31AF6">
        <w:rPr>
          <w:rFonts w:asciiTheme="minorHAnsi" w:eastAsia="Arial" w:hAnsiTheme="minorHAnsi" w:cstheme="minorHAnsi"/>
          <w:b/>
          <w:bCs/>
          <w:sz w:val="24"/>
          <w:szCs w:val="24"/>
        </w:rPr>
        <w:lastRenderedPageBreak/>
        <w:t>Records and evidence</w:t>
      </w:r>
    </w:p>
    <w:p w14:paraId="1503B83B" w14:textId="362014EF" w:rsidR="004E5D2B" w:rsidRPr="006044C2" w:rsidRDefault="004E5D2B">
      <w:pPr>
        <w:pStyle w:val="ListParagraph"/>
        <w:numPr>
          <w:ilvl w:val="0"/>
          <w:numId w:val="29"/>
        </w:numPr>
        <w:spacing w:after="60"/>
        <w:rPr>
          <w:rFonts w:asciiTheme="minorHAnsi" w:eastAsia="Arial" w:hAnsiTheme="minorHAnsi" w:cstheme="minorHAnsi"/>
          <w:sz w:val="24"/>
          <w:szCs w:val="24"/>
        </w:rPr>
      </w:pPr>
      <w:r w:rsidRPr="006044C2">
        <w:rPr>
          <w:rFonts w:asciiTheme="minorHAnsi" w:eastAsia="Arial" w:hAnsiTheme="minorHAnsi" w:cstheme="minorHAnsi"/>
          <w:sz w:val="24"/>
          <w:szCs w:val="24"/>
        </w:rPr>
        <w:t>Encryption setting evidence.</w:t>
      </w:r>
    </w:p>
    <w:p w14:paraId="4ABF7079" w14:textId="43CB790B" w:rsidR="004E5D2B" w:rsidRPr="006044C2" w:rsidRDefault="004E5D2B">
      <w:pPr>
        <w:pStyle w:val="ListParagraph"/>
        <w:numPr>
          <w:ilvl w:val="0"/>
          <w:numId w:val="29"/>
        </w:numPr>
        <w:spacing w:after="60"/>
        <w:rPr>
          <w:rFonts w:asciiTheme="minorHAnsi" w:eastAsia="Arial" w:hAnsiTheme="minorHAnsi" w:cstheme="minorHAnsi"/>
          <w:sz w:val="24"/>
          <w:szCs w:val="24"/>
        </w:rPr>
      </w:pPr>
      <w:r w:rsidRPr="006044C2">
        <w:rPr>
          <w:rFonts w:asciiTheme="minorHAnsi" w:eastAsia="Arial" w:hAnsiTheme="minorHAnsi" w:cstheme="minorHAnsi"/>
          <w:sz w:val="24"/>
          <w:szCs w:val="24"/>
        </w:rPr>
        <w:t>Certificate/key inventory where applicable.</w:t>
      </w:r>
    </w:p>
    <w:p w14:paraId="2D4A9EE9" w14:textId="64E864C3" w:rsidR="004E5D2B" w:rsidRPr="006044C2" w:rsidRDefault="004E5D2B">
      <w:pPr>
        <w:pStyle w:val="ListParagraph"/>
        <w:numPr>
          <w:ilvl w:val="0"/>
          <w:numId w:val="29"/>
        </w:numPr>
        <w:spacing w:after="60"/>
        <w:rPr>
          <w:rFonts w:asciiTheme="minorHAnsi" w:eastAsia="Arial" w:hAnsiTheme="minorHAnsi" w:cstheme="minorHAnsi"/>
          <w:sz w:val="24"/>
          <w:szCs w:val="24"/>
        </w:rPr>
      </w:pPr>
      <w:r w:rsidRPr="006044C2">
        <w:rPr>
          <w:rFonts w:asciiTheme="minorHAnsi" w:eastAsia="Arial" w:hAnsiTheme="minorHAnsi" w:cstheme="minorHAnsi"/>
          <w:sz w:val="24"/>
          <w:szCs w:val="24"/>
        </w:rPr>
        <w:t>Ticket or change record.</w:t>
      </w:r>
    </w:p>
    <w:p w14:paraId="22BF1907" w14:textId="3C14957C" w:rsidR="004E5D2B" w:rsidRPr="006044C2" w:rsidRDefault="004E5D2B">
      <w:pPr>
        <w:pStyle w:val="ListParagraph"/>
        <w:numPr>
          <w:ilvl w:val="0"/>
          <w:numId w:val="29"/>
        </w:numPr>
        <w:spacing w:after="60"/>
        <w:rPr>
          <w:rFonts w:asciiTheme="minorHAnsi" w:eastAsia="Arial" w:hAnsiTheme="minorHAnsi" w:cstheme="minorHAnsi"/>
          <w:sz w:val="24"/>
          <w:szCs w:val="24"/>
        </w:rPr>
      </w:pPr>
      <w:r w:rsidRPr="006044C2">
        <w:rPr>
          <w:rFonts w:asciiTheme="minorHAnsi" w:eastAsia="Arial" w:hAnsiTheme="minorHAnsi" w:cstheme="minorHAnsi"/>
          <w:sz w:val="24"/>
          <w:szCs w:val="24"/>
        </w:rPr>
        <w:t>Supplier encryption confirmation.</w:t>
      </w:r>
    </w:p>
    <w:p w14:paraId="15FE805A" w14:textId="315B042B" w:rsidR="006044C2" w:rsidRPr="00A31AF6" w:rsidRDefault="006044C2">
      <w:pPr>
        <w:pStyle w:val="ListParagraph"/>
        <w:numPr>
          <w:ilvl w:val="0"/>
          <w:numId w:val="29"/>
        </w:numPr>
        <w:spacing w:after="60"/>
        <w:rPr>
          <w:rFonts w:asciiTheme="minorHAnsi" w:eastAsia="Arial" w:hAnsiTheme="minorHAnsi" w:cstheme="minorHAnsi"/>
          <w:sz w:val="24"/>
          <w:szCs w:val="24"/>
        </w:rPr>
      </w:pPr>
      <w:r w:rsidRPr="004E5D2B">
        <mc:AlternateContent>
          <mc:Choice Requires="wps">
            <w:drawing>
              <wp:anchor distT="0" distB="0" distL="114300" distR="114300" simplePos="0" relativeHeight="251696640" behindDoc="0" locked="0" layoutInCell="1" allowOverlap="1" wp14:anchorId="42BD55FE" wp14:editId="289B1C4C">
                <wp:simplePos x="0" y="0"/>
                <wp:positionH relativeFrom="column">
                  <wp:posOffset>12700</wp:posOffset>
                </wp:positionH>
                <wp:positionV relativeFrom="paragraph">
                  <wp:posOffset>321310</wp:posOffset>
                </wp:positionV>
                <wp:extent cx="6159500" cy="1828800"/>
                <wp:effectExtent l="0" t="0" r="12700" b="15875"/>
                <wp:wrapSquare wrapText="bothSides"/>
                <wp:docPr id="175012468" name="Text Box 1"/>
                <wp:cNvGraphicFramePr/>
                <a:graphic xmlns:a="http://schemas.openxmlformats.org/drawingml/2006/main">
                  <a:graphicData uri="http://schemas.microsoft.com/office/word/2010/wordprocessingShape">
                    <wps:wsp>
                      <wps:cNvSpPr txBox="1"/>
                      <wps:spPr>
                        <a:xfrm>
                          <a:off x="0" y="0"/>
                          <a:ext cx="6159500" cy="1828800"/>
                        </a:xfrm>
                        <a:prstGeom prst="rect">
                          <a:avLst/>
                        </a:prstGeom>
                        <a:solidFill>
                          <a:schemeClr val="bg2"/>
                        </a:solidFill>
                        <a:ln w="6350">
                          <a:solidFill>
                            <a:schemeClr val="bg1"/>
                          </a:solidFill>
                        </a:ln>
                      </wps:spPr>
                      <wps:txbx>
                        <w:txbxContent>
                          <w:p w14:paraId="24DB767C" w14:textId="1D345F16" w:rsidR="006044C2" w:rsidRPr="004E5D2B" w:rsidRDefault="00111234" w:rsidP="006044C2">
                            <w:pPr>
                              <w:spacing w:after="60"/>
                              <w:jc w:val="both"/>
                              <w:rPr>
                                <w:rFonts w:asciiTheme="minorHAnsi" w:hAnsiTheme="minorHAnsi" w:cstheme="minorHAnsi"/>
                                <w:b/>
                                <w:bCs/>
                                <w:color w:val="000000"/>
                                <w:sz w:val="32"/>
                                <w:szCs w:val="32"/>
                              </w:rPr>
                            </w:pPr>
                            <w:r>
                              <w:rPr>
                                <w:rFonts w:asciiTheme="minorHAnsi" w:hAnsiTheme="minorHAnsi" w:cstheme="minorHAnsi"/>
                                <w:b/>
                                <w:bCs/>
                                <w:color w:val="000000"/>
                                <w:sz w:val="32"/>
                                <w:szCs w:val="32"/>
                              </w:rPr>
                              <w:t>20</w:t>
                            </w:r>
                            <w:r w:rsidR="006044C2" w:rsidRPr="004E5D2B">
                              <w:rPr>
                                <w:rFonts w:asciiTheme="minorHAnsi" w:hAnsiTheme="minorHAnsi" w:cstheme="minorHAnsi"/>
                                <w:b/>
                                <w:bCs/>
                                <w:color w:val="000000"/>
                                <w:sz w:val="32"/>
                                <w:szCs w:val="32"/>
                              </w:rPr>
                              <w:t xml:space="preserve">. </w:t>
                            </w:r>
                            <w:r w:rsidR="006044C2">
                              <w:rPr>
                                <w:rFonts w:asciiTheme="minorHAnsi" w:hAnsiTheme="minorHAnsi" w:cstheme="minorHAnsi"/>
                                <w:b/>
                                <w:bCs/>
                                <w:color w:val="000000"/>
                                <w:sz w:val="32"/>
                                <w:szCs w:val="32"/>
                              </w:rPr>
                              <w:t>Data masking</w:t>
                            </w:r>
                            <w:r w:rsidR="006044C2">
                              <w:rPr>
                                <w:rFonts w:asciiTheme="minorHAnsi" w:hAnsiTheme="minorHAnsi" w:cstheme="minorHAnsi"/>
                                <w:b/>
                                <w:bCs/>
                                <w:color w:val="000000"/>
                                <w:sz w:val="32"/>
                                <w:szCs w:val="32"/>
                              </w:rPr>
                              <w:t xml:space="preserve"> procedure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spAutoFit/>
                      </wps:bodyPr>
                    </wps:wsp>
                  </a:graphicData>
                </a:graphic>
                <wp14:sizeRelH relativeFrom="margin">
                  <wp14:pctWidth>0</wp14:pctWidth>
                </wp14:sizeRelH>
                <wp14:sizeRelV relativeFrom="margin">
                  <wp14:pctHeight>0</wp14:pctHeight>
                </wp14:sizeRelV>
              </wp:anchor>
            </w:drawing>
          </mc:Choice>
          <mc:Fallback>
            <w:pict>
              <v:shape w14:anchorId="42BD55FE" id="_x0000_s1044" type="#_x0000_t202" style="position:absolute;left:0;text-align:left;margin-left:1pt;margin-top:25.3pt;width:485pt;height:2in;z-index:2516966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" fillcolor="#e7e6e6 [3214]" strokecolor="white [3212]" strokeweight=".5pt">
                <v:textbox style="mso-fit-shape-to-text:t">
                  <w:txbxContent>
                    <w:p w14:paraId="24DB767C" w14:textId="1D345F16" w:rsidR="006044C2" w:rsidRPr="004E5D2B" w:rsidRDefault="00111234" w:rsidP="006044C2">
                      <w:pPr>
                        <w:spacing w:after="60"/>
                        <w:jc w:val="both"/>
                        <w:rPr>
                          <w:rFonts w:asciiTheme="minorHAnsi" w:hAnsiTheme="minorHAnsi" w:cstheme="minorHAnsi"/>
                          <w:b/>
                          <w:bCs/>
                          <w:color w:val="000000"/>
                          <w:sz w:val="32"/>
                          <w:szCs w:val="32"/>
                        </w:rPr>
                      </w:pPr>
                      <w:r>
                        <w:rPr>
                          <w:rFonts w:asciiTheme="minorHAnsi" w:hAnsiTheme="minorHAnsi" w:cstheme="minorHAnsi"/>
                          <w:b/>
                          <w:bCs/>
                          <w:color w:val="000000"/>
                          <w:sz w:val="32"/>
                          <w:szCs w:val="32"/>
                        </w:rPr>
                        <w:t>20</w:t>
                      </w:r>
                      <w:r w:rsidR="006044C2" w:rsidRPr="004E5D2B">
                        <w:rPr>
                          <w:rFonts w:asciiTheme="minorHAnsi" w:hAnsiTheme="minorHAnsi" w:cstheme="minorHAnsi"/>
                          <w:b/>
                          <w:bCs/>
                          <w:color w:val="000000"/>
                          <w:sz w:val="32"/>
                          <w:szCs w:val="32"/>
                        </w:rPr>
                        <w:t xml:space="preserve">. </w:t>
                      </w:r>
                      <w:r w:rsidR="006044C2">
                        <w:rPr>
                          <w:rFonts w:asciiTheme="minorHAnsi" w:hAnsiTheme="minorHAnsi" w:cstheme="minorHAnsi"/>
                          <w:b/>
                          <w:bCs/>
                          <w:color w:val="000000"/>
                          <w:sz w:val="32"/>
                          <w:szCs w:val="32"/>
                        </w:rPr>
                        <w:t>Data masking</w:t>
                      </w:r>
                      <w:r w:rsidR="006044C2">
                        <w:rPr>
                          <w:rFonts w:asciiTheme="minorHAnsi" w:hAnsiTheme="minorHAnsi" w:cstheme="minorHAnsi"/>
                          <w:b/>
                          <w:bCs/>
                          <w:color w:val="000000"/>
                          <w:sz w:val="32"/>
                          <w:szCs w:val="32"/>
                        </w:rPr>
                        <w:t xml:space="preserve"> procedure</w:t>
                      </w:r>
                    </w:p>
                  </w:txbxContent>
                </v:textbox>
                <w10:wrap type="square"/>
              </v:shape>
            </w:pict>
          </mc:Fallback>
        </mc:AlternateContent>
      </w:r>
      <w:r w:rsidR="004E5D2B" w:rsidRPr="006044C2">
        <w:rPr>
          <w:rFonts w:asciiTheme="minorHAnsi" w:eastAsia="Arial" w:hAnsiTheme="minorHAnsi" w:cstheme="minorHAnsi"/>
          <w:sz w:val="24"/>
          <w:szCs w:val="24"/>
        </w:rPr>
        <w:t>Exception/risk approval where applicable.</w:t>
      </w:r>
    </w:p>
    <w:p w14:paraId="5B51B983" w14:textId="77777777" w:rsidR="006044C2" w:rsidRDefault="004E5D2B">
      <w:pPr>
        <w:pStyle w:val="ListParagraph"/>
        <w:numPr>
          <w:ilvl w:val="0"/>
          <w:numId w:val="29"/>
        </w:numPr>
        <w:spacing w:after="60"/>
        <w:jc w:val="both"/>
        <w:rPr>
          <w:rFonts w:asciiTheme="minorHAnsi" w:eastAsia="Arial" w:hAnsiTheme="minorHAnsi" w:cstheme="minorHAnsi"/>
          <w:sz w:val="24"/>
          <w:szCs w:val="24"/>
        </w:rPr>
      </w:pPr>
      <w:r w:rsidRPr="006044C2">
        <w:rPr>
          <w:rFonts w:asciiTheme="minorHAnsi" w:eastAsia="Arial" w:hAnsiTheme="minorHAnsi" w:cstheme="minorHAnsi"/>
          <w:sz w:val="24"/>
          <w:szCs w:val="24"/>
        </w:rPr>
        <w:t>Related policy / document: System Acquisition, Development and Maintenance Policy; Asset Management Policy; Access Control Policy; Database Baseline Security Standard.</w:t>
      </w:r>
    </w:p>
    <w:p w14:paraId="578DA6CC" w14:textId="77777777" w:rsidR="00A31AF6" w:rsidRDefault="004E5D2B">
      <w:pPr>
        <w:pStyle w:val="ListParagraph"/>
        <w:numPr>
          <w:ilvl w:val="0"/>
          <w:numId w:val="29"/>
        </w:numPr>
        <w:spacing w:after="60"/>
        <w:jc w:val="both"/>
        <w:rPr>
          <w:rFonts w:asciiTheme="minorHAnsi" w:eastAsia="Arial" w:hAnsiTheme="minorHAnsi" w:cstheme="minorHAnsi"/>
          <w:sz w:val="24"/>
          <w:szCs w:val="24"/>
        </w:rPr>
      </w:pPr>
      <w:r w:rsidRPr="006044C2">
        <w:rPr>
          <w:rFonts w:asciiTheme="minorHAnsi" w:eastAsia="Arial" w:hAnsiTheme="minorHAnsi" w:cstheme="minorHAnsi"/>
          <w:sz w:val="24"/>
          <w:szCs w:val="24"/>
        </w:rPr>
        <w:t>When this procedure is used: When production data, customer data, employee data, confidential data, or sensitive information is needed for testing, development, training, support, troubleshooting, or reporting.</w:t>
      </w:r>
    </w:p>
    <w:p w14:paraId="62BE801A" w14:textId="5CCA4A34" w:rsidR="004E5D2B" w:rsidRPr="00A31AF6" w:rsidRDefault="004E5D2B" w:rsidP="00A31AF6">
      <w:pPr>
        <w:spacing w:after="60"/>
        <w:jc w:val="both"/>
        <w:rPr>
          <w:rFonts w:asciiTheme="minorHAnsi" w:eastAsia="Arial" w:hAnsiTheme="minorHAnsi" w:cstheme="minorHAnsi"/>
          <w:sz w:val="24"/>
          <w:szCs w:val="24"/>
        </w:rPr>
      </w:pPr>
      <w:r w:rsidRPr="00A31AF6">
        <w:rPr>
          <w:rFonts w:asciiTheme="minorHAnsi" w:eastAsia="Arial" w:hAnsiTheme="minorHAnsi" w:cstheme="minorHAnsi"/>
          <w:b/>
          <w:bCs/>
          <w:sz w:val="24"/>
          <w:szCs w:val="24"/>
        </w:rPr>
        <w:t>Procedure steps</w:t>
      </w:r>
    </w:p>
    <w:p w14:paraId="41454684" w14:textId="6678E09A" w:rsidR="004E5D2B" w:rsidRPr="006044C2" w:rsidRDefault="004E5D2B">
      <w:pPr>
        <w:pStyle w:val="ListParagraph"/>
        <w:numPr>
          <w:ilvl w:val="0"/>
          <w:numId w:val="30"/>
        </w:numPr>
        <w:spacing w:after="60"/>
        <w:rPr>
          <w:rFonts w:asciiTheme="minorHAnsi" w:eastAsia="Arial" w:hAnsiTheme="minorHAnsi" w:cstheme="minorHAnsi"/>
          <w:sz w:val="24"/>
          <w:szCs w:val="24"/>
        </w:rPr>
      </w:pPr>
      <w:r w:rsidRPr="006044C2">
        <w:rPr>
          <w:rFonts w:asciiTheme="minorHAnsi" w:eastAsia="Arial" w:hAnsiTheme="minorHAnsi" w:cstheme="minorHAnsi"/>
          <w:sz w:val="24"/>
          <w:szCs w:val="24"/>
        </w:rPr>
        <w:t>Production or sensitive data shall not be copied to test, development, training, or support environments unless there is an approved business need.</w:t>
      </w:r>
    </w:p>
    <w:p w14:paraId="19AF08AD" w14:textId="71E0CF15" w:rsidR="004E5D2B" w:rsidRPr="006044C2" w:rsidRDefault="004E5D2B">
      <w:pPr>
        <w:pStyle w:val="ListParagraph"/>
        <w:numPr>
          <w:ilvl w:val="0"/>
          <w:numId w:val="30"/>
        </w:numPr>
        <w:spacing w:after="60"/>
        <w:rPr>
          <w:rFonts w:asciiTheme="minorHAnsi" w:eastAsia="Arial" w:hAnsiTheme="minorHAnsi" w:cstheme="minorHAnsi"/>
          <w:sz w:val="24"/>
          <w:szCs w:val="24"/>
        </w:rPr>
      </w:pPr>
      <w:r w:rsidRPr="006044C2">
        <w:rPr>
          <w:rFonts w:asciiTheme="minorHAnsi" w:eastAsia="Arial" w:hAnsiTheme="minorHAnsi" w:cstheme="minorHAnsi"/>
          <w:sz w:val="24"/>
          <w:szCs w:val="24"/>
        </w:rPr>
        <w:t>Where possible, test or development activities shall use dummy, masked, anonymized, or reduced data.</w:t>
      </w:r>
    </w:p>
    <w:p w14:paraId="6AEC9CB4" w14:textId="3DB21270" w:rsidR="004E5D2B" w:rsidRPr="006044C2" w:rsidRDefault="004E5D2B">
      <w:pPr>
        <w:pStyle w:val="ListParagraph"/>
        <w:numPr>
          <w:ilvl w:val="0"/>
          <w:numId w:val="30"/>
        </w:numPr>
        <w:spacing w:after="60"/>
        <w:rPr>
          <w:rFonts w:asciiTheme="minorHAnsi" w:eastAsia="Arial" w:hAnsiTheme="minorHAnsi" w:cstheme="minorHAnsi"/>
          <w:sz w:val="24"/>
          <w:szCs w:val="24"/>
        </w:rPr>
      </w:pPr>
      <w:r w:rsidRPr="006044C2">
        <w:rPr>
          <w:rFonts w:asciiTheme="minorHAnsi" w:eastAsia="Arial" w:hAnsiTheme="minorHAnsi" w:cstheme="minorHAnsi"/>
          <w:sz w:val="24"/>
          <w:szCs w:val="24"/>
        </w:rPr>
        <w:t>If production data is required, approval shall be obtained from the system owner and ITD where applicable.</w:t>
      </w:r>
    </w:p>
    <w:p w14:paraId="124486A7" w14:textId="381F8297" w:rsidR="004E5D2B" w:rsidRPr="006044C2" w:rsidRDefault="004E5D2B">
      <w:pPr>
        <w:pStyle w:val="ListParagraph"/>
        <w:numPr>
          <w:ilvl w:val="0"/>
          <w:numId w:val="30"/>
        </w:numPr>
        <w:spacing w:after="60"/>
        <w:rPr>
          <w:rFonts w:asciiTheme="minorHAnsi" w:eastAsia="Arial" w:hAnsiTheme="minorHAnsi" w:cstheme="minorHAnsi"/>
          <w:sz w:val="24"/>
          <w:szCs w:val="24"/>
        </w:rPr>
      </w:pPr>
      <w:r w:rsidRPr="006044C2">
        <w:rPr>
          <w:rFonts w:asciiTheme="minorHAnsi" w:eastAsia="Arial" w:hAnsiTheme="minorHAnsi" w:cstheme="minorHAnsi"/>
          <w:sz w:val="24"/>
          <w:szCs w:val="24"/>
        </w:rPr>
        <w:t>Data masking shall remove or change values that directly identify customers, employees, shipments, payments, credentials, or confidential records where possible.</w:t>
      </w:r>
    </w:p>
    <w:p w14:paraId="69EE5F73" w14:textId="5835DF72" w:rsidR="004E5D2B" w:rsidRPr="006044C2" w:rsidRDefault="004E5D2B">
      <w:pPr>
        <w:pStyle w:val="ListParagraph"/>
        <w:numPr>
          <w:ilvl w:val="0"/>
          <w:numId w:val="30"/>
        </w:numPr>
        <w:spacing w:after="60"/>
        <w:rPr>
          <w:rFonts w:asciiTheme="minorHAnsi" w:eastAsia="Arial" w:hAnsiTheme="minorHAnsi" w:cstheme="minorHAnsi"/>
          <w:sz w:val="24"/>
          <w:szCs w:val="24"/>
        </w:rPr>
      </w:pPr>
      <w:r w:rsidRPr="006044C2">
        <w:rPr>
          <w:rFonts w:asciiTheme="minorHAnsi" w:eastAsia="Arial" w:hAnsiTheme="minorHAnsi" w:cstheme="minorHAnsi"/>
          <w:sz w:val="24"/>
          <w:szCs w:val="24"/>
        </w:rPr>
        <w:t>Access to masked or approved test data shall be limited to authorized users.</w:t>
      </w:r>
    </w:p>
    <w:p w14:paraId="78D0B41D" w14:textId="641E6D61" w:rsidR="004E5D2B" w:rsidRPr="006044C2" w:rsidRDefault="004E5D2B">
      <w:pPr>
        <w:pStyle w:val="ListParagraph"/>
        <w:numPr>
          <w:ilvl w:val="0"/>
          <w:numId w:val="30"/>
        </w:numPr>
        <w:spacing w:after="60"/>
        <w:rPr>
          <w:rFonts w:asciiTheme="minorHAnsi" w:eastAsia="Arial" w:hAnsiTheme="minorHAnsi" w:cstheme="minorHAnsi"/>
          <w:sz w:val="24"/>
          <w:szCs w:val="24"/>
        </w:rPr>
      </w:pPr>
      <w:r w:rsidRPr="006044C2">
        <w:rPr>
          <w:rFonts w:asciiTheme="minorHAnsi" w:eastAsia="Arial" w:hAnsiTheme="minorHAnsi" w:cstheme="minorHAnsi"/>
          <w:sz w:val="24"/>
          <w:szCs w:val="24"/>
        </w:rPr>
        <w:t>Production credentials, live passwords, payment secrets, tokens, or sensitive keys shall not be copied into test data.</w:t>
      </w:r>
    </w:p>
    <w:p w14:paraId="799AA79B" w14:textId="1FBC2F81" w:rsidR="004E5D2B" w:rsidRPr="006044C2" w:rsidRDefault="004E5D2B">
      <w:pPr>
        <w:pStyle w:val="ListParagraph"/>
        <w:numPr>
          <w:ilvl w:val="0"/>
          <w:numId w:val="30"/>
        </w:numPr>
        <w:spacing w:after="60"/>
        <w:rPr>
          <w:rFonts w:asciiTheme="minorHAnsi" w:eastAsia="Arial" w:hAnsiTheme="minorHAnsi" w:cstheme="minorHAnsi"/>
          <w:sz w:val="24"/>
          <w:szCs w:val="24"/>
        </w:rPr>
      </w:pPr>
      <w:r w:rsidRPr="006044C2">
        <w:rPr>
          <w:rFonts w:asciiTheme="minorHAnsi" w:eastAsia="Arial" w:hAnsiTheme="minorHAnsi" w:cstheme="minorHAnsi"/>
          <w:sz w:val="24"/>
          <w:szCs w:val="24"/>
        </w:rPr>
        <w:t>Data used for temporary testing shall be deleted or refreshed when no longer required.</w:t>
      </w:r>
    </w:p>
    <w:p w14:paraId="4CFAF7DA" w14:textId="77777777" w:rsidR="00A31AF6" w:rsidRDefault="004E5D2B">
      <w:pPr>
        <w:pStyle w:val="ListParagraph"/>
        <w:numPr>
          <w:ilvl w:val="0"/>
          <w:numId w:val="30"/>
        </w:numPr>
        <w:spacing w:after="60"/>
        <w:rPr>
          <w:rFonts w:asciiTheme="minorHAnsi" w:eastAsia="Arial" w:hAnsiTheme="minorHAnsi" w:cstheme="minorHAnsi"/>
          <w:sz w:val="24"/>
          <w:szCs w:val="24"/>
        </w:rPr>
      </w:pPr>
      <w:r w:rsidRPr="006044C2">
        <w:rPr>
          <w:rFonts w:asciiTheme="minorHAnsi" w:eastAsia="Arial" w:hAnsiTheme="minorHAnsi" w:cstheme="minorHAnsi"/>
          <w:sz w:val="24"/>
          <w:szCs w:val="24"/>
        </w:rPr>
        <w:t>Any exception shall be recorded and risk assessed where required.</w:t>
      </w:r>
    </w:p>
    <w:p w14:paraId="161F810D" w14:textId="0523E453" w:rsidR="004E5D2B" w:rsidRPr="00A31AF6" w:rsidRDefault="004E5D2B" w:rsidP="00A31AF6">
      <w:pPr>
        <w:spacing w:after="60"/>
        <w:jc w:val="both"/>
        <w:rPr>
          <w:rFonts w:asciiTheme="minorHAnsi" w:eastAsia="Arial" w:hAnsiTheme="minorHAnsi" w:cstheme="minorHAnsi"/>
          <w:sz w:val="24"/>
          <w:szCs w:val="24"/>
        </w:rPr>
      </w:pPr>
      <w:r w:rsidRPr="00A31AF6">
        <w:rPr>
          <w:rFonts w:asciiTheme="minorHAnsi" w:eastAsia="Arial" w:hAnsiTheme="minorHAnsi" w:cstheme="minorHAnsi"/>
          <w:b/>
          <w:bCs/>
          <w:sz w:val="24"/>
          <w:szCs w:val="24"/>
        </w:rPr>
        <w:t>Records and evidence</w:t>
      </w:r>
    </w:p>
    <w:p w14:paraId="51A683DF" w14:textId="109FC552" w:rsidR="004E5D2B" w:rsidRPr="006044C2" w:rsidRDefault="004E5D2B">
      <w:pPr>
        <w:pStyle w:val="ListParagraph"/>
        <w:numPr>
          <w:ilvl w:val="0"/>
          <w:numId w:val="31"/>
        </w:numPr>
        <w:spacing w:after="60"/>
        <w:rPr>
          <w:rFonts w:asciiTheme="minorHAnsi" w:eastAsia="Arial" w:hAnsiTheme="minorHAnsi" w:cstheme="minorHAnsi"/>
          <w:sz w:val="24"/>
          <w:szCs w:val="24"/>
        </w:rPr>
      </w:pPr>
      <w:r w:rsidRPr="006044C2">
        <w:rPr>
          <w:rFonts w:asciiTheme="minorHAnsi" w:eastAsia="Arial" w:hAnsiTheme="minorHAnsi" w:cstheme="minorHAnsi"/>
          <w:sz w:val="24"/>
          <w:szCs w:val="24"/>
        </w:rPr>
        <w:t>Approval for production data use where applicable.</w:t>
      </w:r>
    </w:p>
    <w:p w14:paraId="7C1DEC08" w14:textId="52749DE1" w:rsidR="004E5D2B" w:rsidRPr="006044C2" w:rsidRDefault="004E5D2B">
      <w:pPr>
        <w:pStyle w:val="ListParagraph"/>
        <w:numPr>
          <w:ilvl w:val="0"/>
          <w:numId w:val="31"/>
        </w:numPr>
        <w:spacing w:after="60"/>
        <w:rPr>
          <w:rFonts w:asciiTheme="minorHAnsi" w:eastAsia="Arial" w:hAnsiTheme="minorHAnsi" w:cstheme="minorHAnsi"/>
          <w:sz w:val="24"/>
          <w:szCs w:val="24"/>
        </w:rPr>
      </w:pPr>
      <w:r w:rsidRPr="006044C2">
        <w:rPr>
          <w:rFonts w:asciiTheme="minorHAnsi" w:eastAsia="Arial" w:hAnsiTheme="minorHAnsi" w:cstheme="minorHAnsi"/>
          <w:sz w:val="24"/>
          <w:szCs w:val="24"/>
        </w:rPr>
        <w:t>Data masking record or ticket.</w:t>
      </w:r>
    </w:p>
    <w:p w14:paraId="22F4EFEF" w14:textId="5D183C61" w:rsidR="004E5D2B" w:rsidRPr="006044C2" w:rsidRDefault="004E5D2B">
      <w:pPr>
        <w:pStyle w:val="ListParagraph"/>
        <w:numPr>
          <w:ilvl w:val="0"/>
          <w:numId w:val="31"/>
        </w:numPr>
        <w:spacing w:after="60"/>
        <w:rPr>
          <w:rFonts w:asciiTheme="minorHAnsi" w:eastAsia="Arial" w:hAnsiTheme="minorHAnsi" w:cstheme="minorHAnsi"/>
          <w:sz w:val="24"/>
          <w:szCs w:val="24"/>
        </w:rPr>
      </w:pPr>
      <w:r w:rsidRPr="006044C2">
        <w:rPr>
          <w:rFonts w:asciiTheme="minorHAnsi" w:eastAsia="Arial" w:hAnsiTheme="minorHAnsi" w:cstheme="minorHAnsi"/>
          <w:sz w:val="24"/>
          <w:szCs w:val="24"/>
        </w:rPr>
        <w:t>Test data request.</w:t>
      </w:r>
    </w:p>
    <w:p w14:paraId="29A57593" w14:textId="64A55BCD" w:rsidR="004E5D2B" w:rsidRPr="006044C2" w:rsidRDefault="004E5D2B">
      <w:pPr>
        <w:pStyle w:val="ListParagraph"/>
        <w:numPr>
          <w:ilvl w:val="0"/>
          <w:numId w:val="31"/>
        </w:numPr>
        <w:spacing w:after="60"/>
        <w:rPr>
          <w:rFonts w:asciiTheme="minorHAnsi" w:eastAsia="Arial" w:hAnsiTheme="minorHAnsi" w:cstheme="minorHAnsi"/>
          <w:sz w:val="24"/>
          <w:szCs w:val="24"/>
        </w:rPr>
      </w:pPr>
      <w:r w:rsidRPr="006044C2">
        <w:rPr>
          <w:rFonts w:asciiTheme="minorHAnsi" w:eastAsia="Arial" w:hAnsiTheme="minorHAnsi" w:cstheme="minorHAnsi"/>
          <w:sz w:val="24"/>
          <w:szCs w:val="24"/>
        </w:rPr>
        <w:t>Access record.</w:t>
      </w:r>
    </w:p>
    <w:p w14:paraId="4B9C4265" w14:textId="4363F2A9" w:rsidR="004E5D2B" w:rsidRPr="006044C2" w:rsidRDefault="004E5D2B">
      <w:pPr>
        <w:pStyle w:val="ListParagraph"/>
        <w:numPr>
          <w:ilvl w:val="0"/>
          <w:numId w:val="31"/>
        </w:numPr>
        <w:spacing w:after="60"/>
        <w:rPr>
          <w:rFonts w:asciiTheme="minorHAnsi" w:eastAsia="Arial" w:hAnsiTheme="minorHAnsi" w:cstheme="minorHAnsi"/>
          <w:sz w:val="24"/>
          <w:szCs w:val="24"/>
        </w:rPr>
      </w:pPr>
      <w:r w:rsidRPr="006044C2">
        <w:rPr>
          <w:rFonts w:asciiTheme="minorHAnsi" w:eastAsia="Arial" w:hAnsiTheme="minorHAnsi" w:cstheme="minorHAnsi"/>
          <w:sz w:val="24"/>
          <w:szCs w:val="24"/>
        </w:rPr>
        <w:t>Deletion/cleanup evidence where applicable.</w:t>
      </w:r>
    </w:p>
    <w:p w14:paraId="4C22A558" w14:textId="1A5AEF02" w:rsidR="006044C2" w:rsidRDefault="004E5D2B">
      <w:pPr>
        <w:pStyle w:val="ListParagraph"/>
        <w:numPr>
          <w:ilvl w:val="0"/>
          <w:numId w:val="31"/>
        </w:numPr>
        <w:spacing w:after="60"/>
        <w:rPr>
          <w:rFonts w:asciiTheme="minorHAnsi" w:eastAsia="Arial" w:hAnsiTheme="minorHAnsi" w:cstheme="minorHAnsi"/>
          <w:sz w:val="24"/>
          <w:szCs w:val="24"/>
        </w:rPr>
      </w:pPr>
      <w:r w:rsidRPr="006044C2">
        <w:rPr>
          <w:rFonts w:asciiTheme="minorHAnsi" w:eastAsia="Arial" w:hAnsiTheme="minorHAnsi" w:cstheme="minorHAnsi"/>
          <w:sz w:val="24"/>
          <w:szCs w:val="24"/>
        </w:rPr>
        <w:t>Risk acceptance where required.</w:t>
      </w:r>
    </w:p>
    <w:p w14:paraId="213C1686" w14:textId="45472172" w:rsidR="00A31AF6" w:rsidRDefault="00A31AF6" w:rsidP="00A31AF6">
      <w:pPr>
        <w:pStyle w:val="ListParagraph"/>
        <w:spacing w:after="60"/>
        <w:ind w:left="504"/>
        <w:rPr>
          <w:rFonts w:asciiTheme="minorHAnsi" w:eastAsia="Arial" w:hAnsiTheme="minorHAnsi" w:cstheme="minorHAnsi"/>
          <w:sz w:val="24"/>
          <w:szCs w:val="24"/>
        </w:rPr>
      </w:pPr>
    </w:p>
    <w:p w14:paraId="70163DBF" w14:textId="0B94BA2B" w:rsidR="006044C2" w:rsidRDefault="006044C2" w:rsidP="006044C2">
      <w:pPr>
        <w:spacing w:after="60"/>
        <w:jc w:val="both"/>
        <w:rPr>
          <w:rFonts w:ascii="Arial" w:eastAsia="Arial" w:hAnsi="Arial"/>
          <w:sz w:val="18"/>
          <w:szCs w:val="22"/>
        </w:rPr>
      </w:pPr>
    </w:p>
    <w:p w14:paraId="646470A2" w14:textId="2D8FE3C3" w:rsidR="004E5D2B" w:rsidRPr="006044C2" w:rsidRDefault="00A31AF6">
      <w:pPr>
        <w:pStyle w:val="ListParagraph"/>
        <w:numPr>
          <w:ilvl w:val="0"/>
          <w:numId w:val="31"/>
        </w:numPr>
        <w:spacing w:after="60"/>
        <w:jc w:val="both"/>
        <w:rPr>
          <w:rFonts w:asciiTheme="minorHAnsi" w:eastAsia="Arial" w:hAnsiTheme="minorHAnsi" w:cstheme="minorHAnsi"/>
          <w:sz w:val="24"/>
          <w:szCs w:val="24"/>
        </w:rPr>
      </w:pPr>
      <w:r w:rsidRPr="004E5D2B">
        <w:lastRenderedPageBreak/>
        <mc:AlternateContent>
          <mc:Choice Requires="wps">
            <w:drawing>
              <wp:anchor distT="0" distB="0" distL="114300" distR="114300" simplePos="0" relativeHeight="251698688" behindDoc="0" locked="0" layoutInCell="1" allowOverlap="1" wp14:anchorId="6FA43B0C" wp14:editId="73BA386D">
                <wp:simplePos x="0" y="0"/>
                <wp:positionH relativeFrom="column">
                  <wp:posOffset>-31750</wp:posOffset>
                </wp:positionH>
                <wp:positionV relativeFrom="paragraph">
                  <wp:posOffset>0</wp:posOffset>
                </wp:positionV>
                <wp:extent cx="6159500" cy="1828800"/>
                <wp:effectExtent l="0" t="0" r="12700" b="15875"/>
                <wp:wrapSquare wrapText="bothSides"/>
                <wp:docPr id="874147396" name="Text Box 1"/>
                <wp:cNvGraphicFramePr/>
                <a:graphic xmlns:a="http://schemas.openxmlformats.org/drawingml/2006/main">
                  <a:graphicData uri="http://schemas.microsoft.com/office/word/2010/wordprocessingShape">
                    <wps:wsp>
                      <wps:cNvSpPr txBox="1"/>
                      <wps:spPr>
                        <a:xfrm>
                          <a:off x="0" y="0"/>
                          <a:ext cx="6159500" cy="1828800"/>
                        </a:xfrm>
                        <a:prstGeom prst="rect">
                          <a:avLst/>
                        </a:prstGeom>
                        <a:solidFill>
                          <a:schemeClr val="bg2"/>
                        </a:solidFill>
                        <a:ln w="6350">
                          <a:solidFill>
                            <a:schemeClr val="bg1"/>
                          </a:solidFill>
                        </a:ln>
                      </wps:spPr>
                      <wps:txbx>
                        <w:txbxContent>
                          <w:p w14:paraId="736E5915" w14:textId="0C4B4F53" w:rsidR="006044C2" w:rsidRPr="004E5D2B" w:rsidRDefault="00111234" w:rsidP="006044C2">
                            <w:pPr>
                              <w:spacing w:after="60"/>
                              <w:jc w:val="both"/>
                              <w:rPr>
                                <w:rFonts w:asciiTheme="minorHAnsi" w:hAnsiTheme="minorHAnsi" w:cstheme="minorHAnsi"/>
                                <w:b/>
                                <w:bCs/>
                                <w:color w:val="000000"/>
                                <w:sz w:val="32"/>
                                <w:szCs w:val="32"/>
                              </w:rPr>
                            </w:pPr>
                            <w:r>
                              <w:rPr>
                                <w:rFonts w:asciiTheme="minorHAnsi" w:hAnsiTheme="minorHAnsi" w:cstheme="minorHAnsi"/>
                                <w:b/>
                                <w:bCs/>
                                <w:color w:val="000000"/>
                                <w:sz w:val="32"/>
                                <w:szCs w:val="32"/>
                              </w:rPr>
                              <w:t>21</w:t>
                            </w:r>
                            <w:r w:rsidR="006044C2" w:rsidRPr="004E5D2B">
                              <w:rPr>
                                <w:rFonts w:asciiTheme="minorHAnsi" w:hAnsiTheme="minorHAnsi" w:cstheme="minorHAnsi"/>
                                <w:b/>
                                <w:bCs/>
                                <w:color w:val="000000"/>
                                <w:sz w:val="32"/>
                                <w:szCs w:val="32"/>
                              </w:rPr>
                              <w:t xml:space="preserve">. </w:t>
                            </w:r>
                            <w:r w:rsidR="006044C2">
                              <w:rPr>
                                <w:rFonts w:asciiTheme="minorHAnsi" w:hAnsiTheme="minorHAnsi" w:cstheme="minorHAnsi"/>
                                <w:b/>
                                <w:bCs/>
                                <w:color w:val="000000"/>
                                <w:sz w:val="32"/>
                                <w:szCs w:val="32"/>
                              </w:rPr>
                              <w:t>Software development lifecycle &amp; project security procedure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spAutoFit/>
                      </wps:bodyPr>
                    </wps:wsp>
                  </a:graphicData>
                </a:graphic>
                <wp14:sizeRelH relativeFrom="margin">
                  <wp14:pctWidth>0</wp14:pctWidth>
                </wp14:sizeRelH>
                <wp14:sizeRelV relativeFrom="margin">
                  <wp14:pctHeight>0</wp14:pctHeight>
                </wp14:sizeRelV>
              </wp:anchor>
            </w:drawing>
          </mc:Choice>
          <mc:Fallback>
            <w:pict>
              <v:shape w14:anchorId="6FA43B0C" id="_x0000_s1045" type="#_x0000_t202" style="position:absolute;left:0;text-align:left;margin-left:-2.5pt;margin-top:0;width:485pt;height:2in;z-index:2516986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" fillcolor="#e7e6e6 [3214]" strokecolor="white [3212]" strokeweight=".5pt">
                <v:textbox style="mso-fit-shape-to-text:t">
                  <w:txbxContent>
                    <w:p w14:paraId="736E5915" w14:textId="0C4B4F53" w:rsidR="006044C2" w:rsidRPr="004E5D2B" w:rsidRDefault="00111234" w:rsidP="006044C2">
                      <w:pPr>
                        <w:spacing w:after="60"/>
                        <w:jc w:val="both"/>
                        <w:rPr>
                          <w:rFonts w:asciiTheme="minorHAnsi" w:hAnsiTheme="minorHAnsi" w:cstheme="minorHAnsi"/>
                          <w:b/>
                          <w:bCs/>
                          <w:color w:val="000000"/>
                          <w:sz w:val="32"/>
                          <w:szCs w:val="32"/>
                        </w:rPr>
                      </w:pPr>
                      <w:r>
                        <w:rPr>
                          <w:rFonts w:asciiTheme="minorHAnsi" w:hAnsiTheme="minorHAnsi" w:cstheme="minorHAnsi"/>
                          <w:b/>
                          <w:bCs/>
                          <w:color w:val="000000"/>
                          <w:sz w:val="32"/>
                          <w:szCs w:val="32"/>
                        </w:rPr>
                        <w:t>21</w:t>
                      </w:r>
                      <w:r w:rsidR="006044C2" w:rsidRPr="004E5D2B">
                        <w:rPr>
                          <w:rFonts w:asciiTheme="minorHAnsi" w:hAnsiTheme="minorHAnsi" w:cstheme="minorHAnsi"/>
                          <w:b/>
                          <w:bCs/>
                          <w:color w:val="000000"/>
                          <w:sz w:val="32"/>
                          <w:szCs w:val="32"/>
                        </w:rPr>
                        <w:t xml:space="preserve">. </w:t>
                      </w:r>
                      <w:r w:rsidR="006044C2">
                        <w:rPr>
                          <w:rFonts w:asciiTheme="minorHAnsi" w:hAnsiTheme="minorHAnsi" w:cstheme="minorHAnsi"/>
                          <w:b/>
                          <w:bCs/>
                          <w:color w:val="000000"/>
                          <w:sz w:val="32"/>
                          <w:szCs w:val="32"/>
                        </w:rPr>
                        <w:t>Software development lifecycle &amp; project security procedure</w:t>
                      </w:r>
                    </w:p>
                  </w:txbxContent>
                </v:textbox>
                <w10:wrap type="square"/>
              </v:shape>
            </w:pict>
          </mc:Fallback>
        </mc:AlternateContent>
      </w:r>
      <w:r w:rsidR="004E5D2B" w:rsidRPr="006044C2">
        <w:rPr>
          <w:rFonts w:asciiTheme="minorHAnsi" w:eastAsia="Arial" w:hAnsiTheme="minorHAnsi" w:cstheme="minorHAnsi"/>
          <w:sz w:val="24"/>
          <w:szCs w:val="24"/>
        </w:rPr>
        <w:t>Related policy / document: System Acquisition, Development and Maintenance Policy; IT Project Management Framework; Project Security Assessment and Approval Form; Supplier Relationships Policy; Change Management Procedure.</w:t>
      </w:r>
    </w:p>
    <w:p w14:paraId="2DBA44E3" w14:textId="77777777" w:rsidR="00A31AF6" w:rsidRDefault="004E5D2B">
      <w:pPr>
        <w:pStyle w:val="ListParagraph"/>
        <w:numPr>
          <w:ilvl w:val="0"/>
          <w:numId w:val="31"/>
        </w:numPr>
        <w:spacing w:after="60"/>
        <w:rPr>
          <w:rFonts w:asciiTheme="minorHAnsi" w:eastAsia="Arial" w:hAnsiTheme="minorHAnsi" w:cstheme="minorHAnsi"/>
          <w:sz w:val="24"/>
          <w:szCs w:val="24"/>
        </w:rPr>
      </w:pPr>
      <w:r w:rsidRPr="006044C2">
        <w:rPr>
          <w:rFonts w:asciiTheme="minorHAnsi" w:eastAsia="Arial" w:hAnsiTheme="minorHAnsi" w:cstheme="minorHAnsi"/>
          <w:sz w:val="24"/>
          <w:szCs w:val="24"/>
        </w:rPr>
        <w:t>When this procedure is used: When SMSA develops, customizes, configures, scripts, acquires, or materially changes applications, integrations, reports, workflows, or systems.</w:t>
      </w:r>
    </w:p>
    <w:p w14:paraId="07A75D2B" w14:textId="6FD3DC60" w:rsidR="004E5D2B" w:rsidRPr="00A31AF6" w:rsidRDefault="004E5D2B" w:rsidP="00A31AF6">
      <w:pPr>
        <w:spacing w:after="60"/>
        <w:jc w:val="both"/>
        <w:rPr>
          <w:rFonts w:asciiTheme="minorHAnsi" w:eastAsia="Arial" w:hAnsiTheme="minorHAnsi" w:cstheme="minorHAnsi"/>
          <w:sz w:val="24"/>
          <w:szCs w:val="24"/>
        </w:rPr>
      </w:pPr>
      <w:r w:rsidRPr="00A31AF6">
        <w:rPr>
          <w:rFonts w:asciiTheme="minorHAnsi" w:eastAsia="Arial" w:hAnsiTheme="minorHAnsi" w:cstheme="minorHAnsi"/>
          <w:b/>
          <w:bCs/>
          <w:sz w:val="24"/>
          <w:szCs w:val="24"/>
        </w:rPr>
        <w:t>Procedure steps</w:t>
      </w:r>
    </w:p>
    <w:p w14:paraId="3AADFEBB" w14:textId="72325F4F" w:rsidR="004E5D2B" w:rsidRPr="006044C2" w:rsidRDefault="004E5D2B">
      <w:pPr>
        <w:pStyle w:val="ListParagraph"/>
        <w:numPr>
          <w:ilvl w:val="0"/>
          <w:numId w:val="32"/>
        </w:numPr>
        <w:spacing w:after="60"/>
        <w:rPr>
          <w:rFonts w:asciiTheme="minorHAnsi" w:eastAsia="Arial" w:hAnsiTheme="minorHAnsi" w:cstheme="minorHAnsi"/>
          <w:sz w:val="24"/>
          <w:szCs w:val="24"/>
        </w:rPr>
      </w:pPr>
      <w:r w:rsidRPr="006044C2">
        <w:rPr>
          <w:rFonts w:asciiTheme="minorHAnsi" w:eastAsia="Arial" w:hAnsiTheme="minorHAnsi" w:cstheme="minorHAnsi"/>
          <w:sz w:val="24"/>
          <w:szCs w:val="24"/>
        </w:rPr>
        <w:t>At initiation, the project/request shall identify business owner, IT owner, purpose, users, data type, supplier involvement and expected go</w:t>
      </w:r>
      <w:r w:rsidR="00111234">
        <w:rPr>
          <w:rFonts w:asciiTheme="minorHAnsi" w:eastAsia="Arial" w:hAnsiTheme="minorHAnsi" w:cstheme="minorHAnsi"/>
          <w:sz w:val="24"/>
          <w:szCs w:val="24"/>
        </w:rPr>
        <w:t xml:space="preserve"> </w:t>
      </w:r>
      <w:r w:rsidRPr="006044C2">
        <w:rPr>
          <w:rFonts w:asciiTheme="minorHAnsi" w:eastAsia="Arial" w:hAnsiTheme="minorHAnsi" w:cstheme="minorHAnsi"/>
          <w:sz w:val="24"/>
          <w:szCs w:val="24"/>
        </w:rPr>
        <w:t>live date.</w:t>
      </w:r>
    </w:p>
    <w:p w14:paraId="40122A0B" w14:textId="4F5F1721" w:rsidR="004E5D2B" w:rsidRPr="006044C2" w:rsidRDefault="004E5D2B">
      <w:pPr>
        <w:pStyle w:val="ListParagraph"/>
        <w:numPr>
          <w:ilvl w:val="0"/>
          <w:numId w:val="32"/>
        </w:numPr>
        <w:spacing w:after="60"/>
        <w:rPr>
          <w:rFonts w:asciiTheme="minorHAnsi" w:eastAsia="Arial" w:hAnsiTheme="minorHAnsi" w:cstheme="minorHAnsi"/>
          <w:sz w:val="24"/>
          <w:szCs w:val="24"/>
        </w:rPr>
      </w:pPr>
      <w:r w:rsidRPr="006044C2">
        <w:rPr>
          <w:rFonts w:asciiTheme="minorHAnsi" w:eastAsia="Arial" w:hAnsiTheme="minorHAnsi" w:cstheme="minorHAnsi"/>
          <w:sz w:val="24"/>
          <w:szCs w:val="24"/>
        </w:rPr>
        <w:t>Security requirements shall be identified early, including access, roles, logging, data protection, backup, integration, change, supplier and continuity needs.</w:t>
      </w:r>
    </w:p>
    <w:p w14:paraId="13E3C73C" w14:textId="4D0BA1CB" w:rsidR="004E5D2B" w:rsidRPr="006044C2" w:rsidRDefault="004E5D2B">
      <w:pPr>
        <w:pStyle w:val="ListParagraph"/>
        <w:numPr>
          <w:ilvl w:val="0"/>
          <w:numId w:val="32"/>
        </w:numPr>
        <w:spacing w:after="60"/>
        <w:rPr>
          <w:rFonts w:asciiTheme="minorHAnsi" w:eastAsia="Arial" w:hAnsiTheme="minorHAnsi" w:cstheme="minorHAnsi"/>
          <w:sz w:val="24"/>
          <w:szCs w:val="24"/>
        </w:rPr>
      </w:pPr>
      <w:r w:rsidRPr="006044C2">
        <w:rPr>
          <w:rFonts w:asciiTheme="minorHAnsi" w:eastAsia="Arial" w:hAnsiTheme="minorHAnsi" w:cstheme="minorHAnsi"/>
          <w:sz w:val="24"/>
          <w:szCs w:val="24"/>
        </w:rPr>
        <w:t>The Project Security Assessment and Approval Form shall be completed where required based on project type, system criticality, data, supplier involvement and risk.</w:t>
      </w:r>
    </w:p>
    <w:p w14:paraId="245EF71B" w14:textId="6A84B1CA" w:rsidR="004E5D2B" w:rsidRPr="006044C2" w:rsidRDefault="004E5D2B">
      <w:pPr>
        <w:pStyle w:val="ListParagraph"/>
        <w:numPr>
          <w:ilvl w:val="0"/>
          <w:numId w:val="32"/>
        </w:numPr>
        <w:spacing w:after="60"/>
        <w:rPr>
          <w:rFonts w:asciiTheme="minorHAnsi" w:eastAsia="Arial" w:hAnsiTheme="minorHAnsi" w:cstheme="minorHAnsi"/>
          <w:sz w:val="24"/>
          <w:szCs w:val="24"/>
        </w:rPr>
      </w:pPr>
      <w:r w:rsidRPr="006044C2">
        <w:rPr>
          <w:rFonts w:asciiTheme="minorHAnsi" w:eastAsia="Arial" w:hAnsiTheme="minorHAnsi" w:cstheme="minorHAnsi"/>
          <w:sz w:val="24"/>
          <w:szCs w:val="24"/>
        </w:rPr>
        <w:t>Risks shall be assessed where the system is critical, internet</w:t>
      </w:r>
      <w:r w:rsidR="00111234">
        <w:rPr>
          <w:rFonts w:asciiTheme="minorHAnsi" w:eastAsia="Arial" w:hAnsiTheme="minorHAnsi" w:cstheme="minorHAnsi"/>
          <w:sz w:val="24"/>
          <w:szCs w:val="24"/>
        </w:rPr>
        <w:t xml:space="preserve"> </w:t>
      </w:r>
      <w:r w:rsidRPr="006044C2">
        <w:rPr>
          <w:rFonts w:asciiTheme="minorHAnsi" w:eastAsia="Arial" w:hAnsiTheme="minorHAnsi" w:cstheme="minorHAnsi"/>
          <w:sz w:val="24"/>
          <w:szCs w:val="24"/>
        </w:rPr>
        <w:t>facing, supplier</w:t>
      </w:r>
      <w:r w:rsidR="00111234">
        <w:rPr>
          <w:rFonts w:asciiTheme="minorHAnsi" w:eastAsia="Arial" w:hAnsiTheme="minorHAnsi" w:cstheme="minorHAnsi"/>
          <w:sz w:val="24"/>
          <w:szCs w:val="24"/>
        </w:rPr>
        <w:t xml:space="preserve"> </w:t>
      </w:r>
      <w:r w:rsidRPr="006044C2">
        <w:rPr>
          <w:rFonts w:asciiTheme="minorHAnsi" w:eastAsia="Arial" w:hAnsiTheme="minorHAnsi" w:cstheme="minorHAnsi"/>
          <w:sz w:val="24"/>
          <w:szCs w:val="24"/>
        </w:rPr>
        <w:t>developed, cloud</w:t>
      </w:r>
      <w:r w:rsidR="00111234">
        <w:rPr>
          <w:rFonts w:asciiTheme="minorHAnsi" w:eastAsia="Arial" w:hAnsiTheme="minorHAnsi" w:cstheme="minorHAnsi"/>
          <w:sz w:val="24"/>
          <w:szCs w:val="24"/>
        </w:rPr>
        <w:t xml:space="preserve"> </w:t>
      </w:r>
      <w:r w:rsidRPr="006044C2">
        <w:rPr>
          <w:rFonts w:asciiTheme="minorHAnsi" w:eastAsia="Arial" w:hAnsiTheme="minorHAnsi" w:cstheme="minorHAnsi"/>
          <w:sz w:val="24"/>
          <w:szCs w:val="24"/>
        </w:rPr>
        <w:t>hosted, or handles sensitive information. High risks shall have an action plan before go</w:t>
      </w:r>
      <w:r w:rsidR="00111234">
        <w:rPr>
          <w:rFonts w:asciiTheme="minorHAnsi" w:eastAsia="Arial" w:hAnsiTheme="minorHAnsi" w:cstheme="minorHAnsi"/>
          <w:sz w:val="24"/>
          <w:szCs w:val="24"/>
        </w:rPr>
        <w:t xml:space="preserve"> </w:t>
      </w:r>
      <w:r w:rsidRPr="006044C2">
        <w:rPr>
          <w:rFonts w:asciiTheme="minorHAnsi" w:eastAsia="Arial" w:hAnsiTheme="minorHAnsi" w:cstheme="minorHAnsi"/>
          <w:sz w:val="24"/>
          <w:szCs w:val="24"/>
        </w:rPr>
        <w:t>live.</w:t>
      </w:r>
    </w:p>
    <w:p w14:paraId="6A3A8406" w14:textId="700CACB4" w:rsidR="004E5D2B" w:rsidRPr="006044C2" w:rsidRDefault="004E5D2B">
      <w:pPr>
        <w:pStyle w:val="ListParagraph"/>
        <w:numPr>
          <w:ilvl w:val="0"/>
          <w:numId w:val="32"/>
        </w:numPr>
        <w:spacing w:after="60"/>
        <w:rPr>
          <w:rFonts w:asciiTheme="minorHAnsi" w:eastAsia="Arial" w:hAnsiTheme="minorHAnsi" w:cstheme="minorHAnsi"/>
          <w:sz w:val="24"/>
          <w:szCs w:val="24"/>
        </w:rPr>
      </w:pPr>
      <w:r w:rsidRPr="006044C2">
        <w:rPr>
          <w:rFonts w:asciiTheme="minorHAnsi" w:eastAsia="Arial" w:hAnsiTheme="minorHAnsi" w:cstheme="minorHAnsi"/>
          <w:sz w:val="24"/>
          <w:szCs w:val="24"/>
        </w:rPr>
        <w:t>Design and configuration shall consider secure settings, access control, segregation of duties, interfaces and data protection.</w:t>
      </w:r>
    </w:p>
    <w:p w14:paraId="61E7C361" w14:textId="50094F89" w:rsidR="004E5D2B" w:rsidRPr="006044C2" w:rsidRDefault="004E5D2B">
      <w:pPr>
        <w:pStyle w:val="ListParagraph"/>
        <w:numPr>
          <w:ilvl w:val="0"/>
          <w:numId w:val="32"/>
        </w:numPr>
        <w:spacing w:after="60"/>
        <w:rPr>
          <w:rFonts w:asciiTheme="minorHAnsi" w:eastAsia="Arial" w:hAnsiTheme="minorHAnsi" w:cstheme="minorHAnsi"/>
          <w:sz w:val="24"/>
          <w:szCs w:val="24"/>
        </w:rPr>
      </w:pPr>
      <w:r w:rsidRPr="006044C2">
        <w:rPr>
          <w:rFonts w:asciiTheme="minorHAnsi" w:eastAsia="Arial" w:hAnsiTheme="minorHAnsi" w:cstheme="minorHAnsi"/>
          <w:sz w:val="24"/>
          <w:szCs w:val="24"/>
        </w:rPr>
        <w:t>Development, scripting and configuration changes shall be reviewed and tested before release.</w:t>
      </w:r>
    </w:p>
    <w:p w14:paraId="133F3AFB" w14:textId="5031C01F" w:rsidR="004E5D2B" w:rsidRPr="006044C2" w:rsidRDefault="004E5D2B">
      <w:pPr>
        <w:pStyle w:val="ListParagraph"/>
        <w:numPr>
          <w:ilvl w:val="0"/>
          <w:numId w:val="32"/>
        </w:numPr>
        <w:spacing w:after="60"/>
        <w:rPr>
          <w:rFonts w:asciiTheme="minorHAnsi" w:eastAsia="Arial" w:hAnsiTheme="minorHAnsi" w:cstheme="minorHAnsi"/>
          <w:sz w:val="24"/>
          <w:szCs w:val="24"/>
        </w:rPr>
      </w:pPr>
      <w:r w:rsidRPr="006044C2">
        <w:rPr>
          <w:rFonts w:asciiTheme="minorHAnsi" w:eastAsia="Arial" w:hAnsiTheme="minorHAnsi" w:cstheme="minorHAnsi"/>
          <w:sz w:val="24"/>
          <w:szCs w:val="24"/>
        </w:rPr>
        <w:t>Hardcoded passwords, unapproved code, unapproved scripts and uncontrolled changes are not allowed.</w:t>
      </w:r>
    </w:p>
    <w:p w14:paraId="7BC66162" w14:textId="0BE46DF7" w:rsidR="004E5D2B" w:rsidRPr="006044C2" w:rsidRDefault="004E5D2B">
      <w:pPr>
        <w:pStyle w:val="ListParagraph"/>
        <w:numPr>
          <w:ilvl w:val="0"/>
          <w:numId w:val="32"/>
        </w:numPr>
        <w:spacing w:after="60"/>
        <w:rPr>
          <w:rFonts w:asciiTheme="minorHAnsi" w:eastAsia="Arial" w:hAnsiTheme="minorHAnsi" w:cstheme="minorHAnsi"/>
          <w:sz w:val="24"/>
          <w:szCs w:val="24"/>
        </w:rPr>
      </w:pPr>
      <w:r w:rsidRPr="006044C2">
        <w:rPr>
          <w:rFonts w:asciiTheme="minorHAnsi" w:eastAsia="Arial" w:hAnsiTheme="minorHAnsi" w:cstheme="minorHAnsi"/>
          <w:sz w:val="24"/>
          <w:szCs w:val="24"/>
        </w:rPr>
        <w:t>Testing shall include security requirements where applicable and shall be performed before go</w:t>
      </w:r>
      <w:r w:rsidR="00111234">
        <w:rPr>
          <w:rFonts w:asciiTheme="minorHAnsi" w:eastAsia="Arial" w:hAnsiTheme="minorHAnsi" w:cstheme="minorHAnsi"/>
          <w:sz w:val="24"/>
          <w:szCs w:val="24"/>
        </w:rPr>
        <w:t xml:space="preserve"> </w:t>
      </w:r>
      <w:r w:rsidRPr="006044C2">
        <w:rPr>
          <w:rFonts w:asciiTheme="minorHAnsi" w:eastAsia="Arial" w:hAnsiTheme="minorHAnsi" w:cstheme="minorHAnsi"/>
          <w:sz w:val="24"/>
          <w:szCs w:val="24"/>
        </w:rPr>
        <w:t>live.</w:t>
      </w:r>
    </w:p>
    <w:p w14:paraId="0492E145" w14:textId="56AF2C5A" w:rsidR="004E5D2B" w:rsidRPr="006044C2" w:rsidRDefault="004E5D2B">
      <w:pPr>
        <w:pStyle w:val="ListParagraph"/>
        <w:numPr>
          <w:ilvl w:val="0"/>
          <w:numId w:val="32"/>
        </w:numPr>
        <w:spacing w:after="60"/>
        <w:rPr>
          <w:rFonts w:asciiTheme="minorHAnsi" w:eastAsia="Arial" w:hAnsiTheme="minorHAnsi" w:cstheme="minorHAnsi"/>
          <w:sz w:val="24"/>
          <w:szCs w:val="24"/>
        </w:rPr>
      </w:pPr>
      <w:r w:rsidRPr="006044C2">
        <w:rPr>
          <w:rFonts w:asciiTheme="minorHAnsi" w:eastAsia="Arial" w:hAnsiTheme="minorHAnsi" w:cstheme="minorHAnsi"/>
          <w:sz w:val="24"/>
          <w:szCs w:val="24"/>
        </w:rPr>
        <w:t>Business owner and ITD approval shall be completed before production release where required.</w:t>
      </w:r>
    </w:p>
    <w:p w14:paraId="11D8C081" w14:textId="48791D88" w:rsidR="004E5D2B" w:rsidRPr="006044C2" w:rsidRDefault="004E5D2B">
      <w:pPr>
        <w:pStyle w:val="ListParagraph"/>
        <w:numPr>
          <w:ilvl w:val="0"/>
          <w:numId w:val="32"/>
        </w:numPr>
        <w:spacing w:after="60"/>
        <w:rPr>
          <w:rFonts w:asciiTheme="minorHAnsi" w:eastAsia="Arial" w:hAnsiTheme="minorHAnsi" w:cstheme="minorHAnsi"/>
          <w:sz w:val="24"/>
          <w:szCs w:val="24"/>
        </w:rPr>
      </w:pPr>
      <w:r w:rsidRPr="006044C2">
        <w:rPr>
          <w:rFonts w:asciiTheme="minorHAnsi" w:eastAsia="Arial" w:hAnsiTheme="minorHAnsi" w:cstheme="minorHAnsi"/>
          <w:sz w:val="24"/>
          <w:szCs w:val="24"/>
        </w:rPr>
        <w:t>Supplier deliverables shall be reviewed, tested and approved before use where applicable.</w:t>
      </w:r>
    </w:p>
    <w:p w14:paraId="21BA68A8" w14:textId="29BC62F7" w:rsidR="00A31AF6" w:rsidRDefault="004E5D2B">
      <w:pPr>
        <w:pStyle w:val="ListParagraph"/>
        <w:numPr>
          <w:ilvl w:val="0"/>
          <w:numId w:val="32"/>
        </w:numPr>
        <w:spacing w:after="60"/>
        <w:rPr>
          <w:rFonts w:asciiTheme="minorHAnsi" w:eastAsia="Arial" w:hAnsiTheme="minorHAnsi" w:cstheme="minorHAnsi"/>
          <w:sz w:val="24"/>
          <w:szCs w:val="24"/>
        </w:rPr>
      </w:pPr>
      <w:r w:rsidRPr="006044C2">
        <w:rPr>
          <w:rFonts w:asciiTheme="minorHAnsi" w:eastAsia="Arial" w:hAnsiTheme="minorHAnsi" w:cstheme="minorHAnsi"/>
          <w:sz w:val="24"/>
          <w:szCs w:val="24"/>
        </w:rPr>
        <w:t>Post go</w:t>
      </w:r>
      <w:r w:rsidR="00111234">
        <w:rPr>
          <w:rFonts w:asciiTheme="minorHAnsi" w:eastAsia="Arial" w:hAnsiTheme="minorHAnsi" w:cstheme="minorHAnsi"/>
          <w:sz w:val="24"/>
          <w:szCs w:val="24"/>
        </w:rPr>
        <w:t xml:space="preserve"> </w:t>
      </w:r>
      <w:r w:rsidRPr="006044C2">
        <w:rPr>
          <w:rFonts w:asciiTheme="minorHAnsi" w:eastAsia="Arial" w:hAnsiTheme="minorHAnsi" w:cstheme="minorHAnsi"/>
          <w:sz w:val="24"/>
          <w:szCs w:val="24"/>
        </w:rPr>
        <w:t>live issues shall be tracked and corrected through tickets or corrective actions.</w:t>
      </w:r>
    </w:p>
    <w:p w14:paraId="7E34F649" w14:textId="6D8EFE30" w:rsidR="004E5D2B" w:rsidRPr="00A31AF6" w:rsidRDefault="004E5D2B" w:rsidP="00A31AF6">
      <w:pPr>
        <w:spacing w:after="60"/>
        <w:jc w:val="both"/>
        <w:rPr>
          <w:rFonts w:asciiTheme="minorHAnsi" w:eastAsia="Arial" w:hAnsiTheme="minorHAnsi" w:cstheme="minorHAnsi"/>
          <w:sz w:val="24"/>
          <w:szCs w:val="24"/>
        </w:rPr>
      </w:pPr>
      <w:r w:rsidRPr="00A31AF6">
        <w:rPr>
          <w:rFonts w:asciiTheme="minorHAnsi" w:eastAsia="Arial" w:hAnsiTheme="minorHAnsi" w:cstheme="minorHAnsi"/>
          <w:b/>
          <w:bCs/>
          <w:sz w:val="24"/>
          <w:szCs w:val="24"/>
        </w:rPr>
        <w:t>Records and evidence</w:t>
      </w:r>
    </w:p>
    <w:p w14:paraId="50D94641" w14:textId="0A657537" w:rsidR="004E5D2B" w:rsidRPr="006044C2" w:rsidRDefault="004E5D2B">
      <w:pPr>
        <w:pStyle w:val="ListParagraph"/>
        <w:numPr>
          <w:ilvl w:val="0"/>
          <w:numId w:val="33"/>
        </w:numPr>
        <w:spacing w:after="60"/>
        <w:rPr>
          <w:rFonts w:asciiTheme="minorHAnsi" w:eastAsia="Arial" w:hAnsiTheme="minorHAnsi" w:cstheme="minorHAnsi"/>
          <w:sz w:val="24"/>
          <w:szCs w:val="24"/>
        </w:rPr>
      </w:pPr>
      <w:r w:rsidRPr="006044C2">
        <w:rPr>
          <w:rFonts w:asciiTheme="minorHAnsi" w:eastAsia="Arial" w:hAnsiTheme="minorHAnsi" w:cstheme="minorHAnsi"/>
          <w:sz w:val="24"/>
          <w:szCs w:val="24"/>
        </w:rPr>
        <w:t>Project Security Assessment and Approval Form.</w:t>
      </w:r>
    </w:p>
    <w:p w14:paraId="3A690FA5" w14:textId="50DBE44F" w:rsidR="004E5D2B" w:rsidRPr="006044C2" w:rsidRDefault="004E5D2B">
      <w:pPr>
        <w:pStyle w:val="ListParagraph"/>
        <w:numPr>
          <w:ilvl w:val="0"/>
          <w:numId w:val="33"/>
        </w:numPr>
        <w:spacing w:after="60"/>
        <w:rPr>
          <w:rFonts w:asciiTheme="minorHAnsi" w:eastAsia="Arial" w:hAnsiTheme="minorHAnsi" w:cstheme="minorHAnsi"/>
          <w:sz w:val="24"/>
          <w:szCs w:val="24"/>
        </w:rPr>
      </w:pPr>
      <w:r w:rsidRPr="006044C2">
        <w:rPr>
          <w:rFonts w:asciiTheme="minorHAnsi" w:eastAsia="Arial" w:hAnsiTheme="minorHAnsi" w:cstheme="minorHAnsi"/>
          <w:sz w:val="24"/>
          <w:szCs w:val="24"/>
        </w:rPr>
        <w:t>Requirements and design records.</w:t>
      </w:r>
    </w:p>
    <w:p w14:paraId="6B89F339" w14:textId="49FC6F04" w:rsidR="004E5D2B" w:rsidRPr="006044C2" w:rsidRDefault="004E5D2B">
      <w:pPr>
        <w:pStyle w:val="ListParagraph"/>
        <w:numPr>
          <w:ilvl w:val="0"/>
          <w:numId w:val="33"/>
        </w:numPr>
        <w:spacing w:after="60"/>
        <w:rPr>
          <w:rFonts w:asciiTheme="minorHAnsi" w:eastAsia="Arial" w:hAnsiTheme="minorHAnsi" w:cstheme="minorHAnsi"/>
          <w:sz w:val="24"/>
          <w:szCs w:val="24"/>
        </w:rPr>
      </w:pPr>
      <w:r w:rsidRPr="006044C2">
        <w:rPr>
          <w:rFonts w:asciiTheme="minorHAnsi" w:eastAsia="Arial" w:hAnsiTheme="minorHAnsi" w:cstheme="minorHAnsi"/>
          <w:sz w:val="24"/>
          <w:szCs w:val="24"/>
        </w:rPr>
        <w:t>Testing evidence.</w:t>
      </w:r>
    </w:p>
    <w:p w14:paraId="2644BA16" w14:textId="56575B7E" w:rsidR="004E5D2B" w:rsidRPr="006044C2" w:rsidRDefault="004E5D2B">
      <w:pPr>
        <w:pStyle w:val="ListParagraph"/>
        <w:numPr>
          <w:ilvl w:val="0"/>
          <w:numId w:val="33"/>
        </w:numPr>
        <w:spacing w:after="60"/>
        <w:rPr>
          <w:rFonts w:asciiTheme="minorHAnsi" w:eastAsia="Arial" w:hAnsiTheme="minorHAnsi" w:cstheme="minorHAnsi"/>
          <w:sz w:val="24"/>
          <w:szCs w:val="24"/>
        </w:rPr>
      </w:pPr>
      <w:r w:rsidRPr="006044C2">
        <w:rPr>
          <w:rFonts w:asciiTheme="minorHAnsi" w:eastAsia="Arial" w:hAnsiTheme="minorHAnsi" w:cstheme="minorHAnsi"/>
          <w:sz w:val="24"/>
          <w:szCs w:val="24"/>
        </w:rPr>
        <w:t>Go</w:t>
      </w:r>
      <w:r w:rsidR="00111234">
        <w:rPr>
          <w:rFonts w:asciiTheme="minorHAnsi" w:eastAsia="Arial" w:hAnsiTheme="minorHAnsi" w:cstheme="minorHAnsi"/>
          <w:sz w:val="24"/>
          <w:szCs w:val="24"/>
        </w:rPr>
        <w:t xml:space="preserve"> </w:t>
      </w:r>
      <w:r w:rsidRPr="006044C2">
        <w:rPr>
          <w:rFonts w:asciiTheme="minorHAnsi" w:eastAsia="Arial" w:hAnsiTheme="minorHAnsi" w:cstheme="minorHAnsi"/>
          <w:sz w:val="24"/>
          <w:szCs w:val="24"/>
        </w:rPr>
        <w:t>live approval.</w:t>
      </w:r>
    </w:p>
    <w:p w14:paraId="35A39285" w14:textId="65AD934E" w:rsidR="004E5D2B" w:rsidRPr="006044C2" w:rsidRDefault="004E5D2B">
      <w:pPr>
        <w:pStyle w:val="ListParagraph"/>
        <w:numPr>
          <w:ilvl w:val="0"/>
          <w:numId w:val="33"/>
        </w:numPr>
        <w:spacing w:after="60"/>
        <w:rPr>
          <w:rFonts w:asciiTheme="minorHAnsi" w:eastAsia="Arial" w:hAnsiTheme="minorHAnsi" w:cstheme="minorHAnsi"/>
          <w:sz w:val="24"/>
          <w:szCs w:val="24"/>
        </w:rPr>
      </w:pPr>
      <w:r w:rsidRPr="006044C2">
        <w:rPr>
          <w:rFonts w:asciiTheme="minorHAnsi" w:eastAsia="Arial" w:hAnsiTheme="minorHAnsi" w:cstheme="minorHAnsi"/>
          <w:sz w:val="24"/>
          <w:szCs w:val="24"/>
        </w:rPr>
        <w:t>Change record.</w:t>
      </w:r>
    </w:p>
    <w:p w14:paraId="5F38B874" w14:textId="3B3F931A" w:rsidR="004E5D2B" w:rsidRPr="006044C2" w:rsidRDefault="004E5D2B">
      <w:pPr>
        <w:pStyle w:val="ListParagraph"/>
        <w:numPr>
          <w:ilvl w:val="0"/>
          <w:numId w:val="33"/>
        </w:numPr>
        <w:spacing w:after="60"/>
        <w:rPr>
          <w:rFonts w:asciiTheme="minorHAnsi" w:eastAsia="Arial" w:hAnsiTheme="minorHAnsi" w:cstheme="minorHAnsi"/>
          <w:sz w:val="24"/>
          <w:szCs w:val="24"/>
        </w:rPr>
      </w:pPr>
      <w:r w:rsidRPr="006044C2">
        <w:rPr>
          <w:rFonts w:asciiTheme="minorHAnsi" w:eastAsia="Arial" w:hAnsiTheme="minorHAnsi" w:cstheme="minorHAnsi"/>
          <w:sz w:val="24"/>
          <w:szCs w:val="24"/>
        </w:rPr>
        <w:t>Supplier review/deliverable evidence.</w:t>
      </w:r>
    </w:p>
    <w:p w14:paraId="1E092690" w14:textId="060237A5" w:rsidR="004E5D2B" w:rsidRPr="006044C2" w:rsidRDefault="004E5D2B">
      <w:pPr>
        <w:pStyle w:val="ListParagraph"/>
        <w:numPr>
          <w:ilvl w:val="0"/>
          <w:numId w:val="33"/>
        </w:numPr>
        <w:spacing w:after="60"/>
        <w:rPr>
          <w:rFonts w:asciiTheme="minorHAnsi" w:eastAsia="Arial" w:hAnsiTheme="minorHAnsi" w:cstheme="minorHAnsi"/>
          <w:sz w:val="24"/>
          <w:szCs w:val="24"/>
        </w:rPr>
      </w:pPr>
      <w:r w:rsidRPr="006044C2">
        <w:rPr>
          <w:rFonts w:asciiTheme="minorHAnsi" w:eastAsia="Arial" w:hAnsiTheme="minorHAnsi" w:cstheme="minorHAnsi"/>
          <w:sz w:val="24"/>
          <w:szCs w:val="24"/>
        </w:rPr>
        <w:t>Issue/corrective action record.</w:t>
      </w:r>
    </w:p>
    <w:p w14:paraId="6FDE4DE7" w14:textId="2402017A" w:rsidR="006044C2" w:rsidRPr="00A31AF6" w:rsidRDefault="004E5D2B">
      <w:pPr>
        <w:pStyle w:val="ListParagraph"/>
        <w:numPr>
          <w:ilvl w:val="0"/>
          <w:numId w:val="33"/>
        </w:numPr>
        <w:spacing w:after="60"/>
        <w:rPr>
          <w:rFonts w:asciiTheme="minorHAnsi" w:eastAsia="Arial" w:hAnsiTheme="minorHAnsi" w:cstheme="minorHAnsi"/>
          <w:sz w:val="24"/>
          <w:szCs w:val="24"/>
        </w:rPr>
      </w:pPr>
      <w:r w:rsidRPr="006044C2">
        <w:rPr>
          <w:rFonts w:asciiTheme="minorHAnsi" w:eastAsia="Arial" w:hAnsiTheme="minorHAnsi" w:cstheme="minorHAnsi"/>
          <w:sz w:val="24"/>
          <w:szCs w:val="24"/>
        </w:rPr>
        <w:t>Risk Register reference where applicable.</w:t>
      </w:r>
    </w:p>
    <w:p w14:paraId="2695F2AC" w14:textId="3FBF9029" w:rsidR="00111234" w:rsidRDefault="00111234" w:rsidP="00111234">
      <w:pPr>
        <w:pStyle w:val="ListParagraph"/>
        <w:spacing w:after="60"/>
        <w:ind w:left="504"/>
        <w:jc w:val="both"/>
        <w:rPr>
          <w:rFonts w:asciiTheme="minorHAnsi" w:eastAsia="Arial" w:hAnsiTheme="minorHAnsi" w:cstheme="minorHAnsi"/>
          <w:sz w:val="24"/>
          <w:szCs w:val="24"/>
        </w:rPr>
      </w:pPr>
    </w:p>
    <w:p w14:paraId="5605A3C2" w14:textId="7BFF5C64" w:rsidR="006044C2" w:rsidRDefault="00111234">
      <w:pPr>
        <w:pStyle w:val="ListParagraph"/>
        <w:numPr>
          <w:ilvl w:val="0"/>
          <w:numId w:val="33"/>
        </w:numPr>
        <w:spacing w:after="60"/>
        <w:jc w:val="both"/>
        <w:rPr>
          <w:rFonts w:asciiTheme="minorHAnsi" w:eastAsia="Arial" w:hAnsiTheme="minorHAnsi" w:cstheme="minorHAnsi"/>
          <w:sz w:val="24"/>
          <w:szCs w:val="24"/>
        </w:rPr>
      </w:pPr>
      <w:r w:rsidRPr="004E5D2B">
        <w:lastRenderedPageBreak/>
        <mc:AlternateContent>
          <mc:Choice Requires="wps">
            <w:drawing>
              <wp:anchor distT="0" distB="0" distL="114300" distR="114300" simplePos="0" relativeHeight="251700736" behindDoc="0" locked="0" layoutInCell="1" allowOverlap="1" wp14:anchorId="4593C10C" wp14:editId="6F256D7C">
                <wp:simplePos x="0" y="0"/>
                <wp:positionH relativeFrom="column">
                  <wp:posOffset>12700</wp:posOffset>
                </wp:positionH>
                <wp:positionV relativeFrom="paragraph">
                  <wp:posOffset>0</wp:posOffset>
                </wp:positionV>
                <wp:extent cx="6159500" cy="1828800"/>
                <wp:effectExtent l="0" t="0" r="12700" b="15875"/>
                <wp:wrapSquare wrapText="bothSides"/>
                <wp:docPr id="138259023" name="Text Box 1"/>
                <wp:cNvGraphicFramePr/>
                <a:graphic xmlns:a="http://schemas.openxmlformats.org/drawingml/2006/main">
                  <a:graphicData uri="http://schemas.microsoft.com/office/word/2010/wordprocessingShape">
                    <wps:wsp>
                      <wps:cNvSpPr txBox="1"/>
                      <wps:spPr>
                        <a:xfrm>
                          <a:off x="0" y="0"/>
                          <a:ext cx="6159500" cy="1828800"/>
                        </a:xfrm>
                        <a:prstGeom prst="rect">
                          <a:avLst/>
                        </a:prstGeom>
                        <a:solidFill>
                          <a:schemeClr val="bg2"/>
                        </a:solidFill>
                        <a:ln w="6350">
                          <a:solidFill>
                            <a:schemeClr val="bg1"/>
                          </a:solidFill>
                        </a:ln>
                      </wps:spPr>
                      <wps:txbx>
                        <w:txbxContent>
                          <w:p w14:paraId="519D8F35" w14:textId="57034335" w:rsidR="006044C2" w:rsidRPr="004E5D2B" w:rsidRDefault="00111234" w:rsidP="006044C2">
                            <w:pPr>
                              <w:spacing w:after="60"/>
                              <w:jc w:val="both"/>
                              <w:rPr>
                                <w:rFonts w:asciiTheme="minorHAnsi" w:hAnsiTheme="minorHAnsi" w:cstheme="minorHAnsi"/>
                                <w:b/>
                                <w:bCs/>
                                <w:color w:val="000000"/>
                                <w:sz w:val="32"/>
                                <w:szCs w:val="32"/>
                              </w:rPr>
                            </w:pPr>
                            <w:r>
                              <w:rPr>
                                <w:rFonts w:asciiTheme="minorHAnsi" w:hAnsiTheme="minorHAnsi" w:cstheme="minorHAnsi"/>
                                <w:b/>
                                <w:bCs/>
                                <w:color w:val="000000"/>
                                <w:sz w:val="32"/>
                                <w:szCs w:val="32"/>
                              </w:rPr>
                              <w:t>22</w:t>
                            </w:r>
                            <w:r w:rsidR="006044C2" w:rsidRPr="004E5D2B">
                              <w:rPr>
                                <w:rFonts w:asciiTheme="minorHAnsi" w:hAnsiTheme="minorHAnsi" w:cstheme="minorHAnsi"/>
                                <w:b/>
                                <w:bCs/>
                                <w:color w:val="000000"/>
                                <w:sz w:val="32"/>
                                <w:szCs w:val="32"/>
                              </w:rPr>
                              <w:t xml:space="preserve">. </w:t>
                            </w:r>
                            <w:r w:rsidR="006044C2">
                              <w:rPr>
                                <w:rFonts w:asciiTheme="minorHAnsi" w:hAnsiTheme="minorHAnsi" w:cstheme="minorHAnsi"/>
                                <w:b/>
                                <w:bCs/>
                                <w:color w:val="000000"/>
                                <w:sz w:val="32"/>
                                <w:szCs w:val="32"/>
                              </w:rPr>
                              <w:t>Removable media procedure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spAutoFit/>
                      </wps:bodyPr>
                    </wps:wsp>
                  </a:graphicData>
                </a:graphic>
                <wp14:sizeRelH relativeFrom="margin">
                  <wp14:pctWidth>0</wp14:pctWidth>
                </wp14:sizeRelH>
                <wp14:sizeRelV relativeFrom="margin">
                  <wp14:pctHeight>0</wp14:pctHeight>
                </wp14:sizeRelV>
              </wp:anchor>
            </w:drawing>
          </mc:Choice>
          <mc:Fallback>
            <w:pict>
              <v:shape w14:anchorId="4593C10C" id="_x0000_s1046" type="#_x0000_t202" style="position:absolute;left:0;text-align:left;margin-left:1pt;margin-top:0;width:485pt;height:2in;z-index:2517007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" fillcolor="#e7e6e6 [3214]" strokecolor="white [3212]" strokeweight=".5pt">
                <v:textbox style="mso-fit-shape-to-text:t">
                  <w:txbxContent>
                    <w:p w14:paraId="519D8F35" w14:textId="57034335" w:rsidR="006044C2" w:rsidRPr="004E5D2B" w:rsidRDefault="00111234" w:rsidP="006044C2">
                      <w:pPr>
                        <w:spacing w:after="60"/>
                        <w:jc w:val="both"/>
                        <w:rPr>
                          <w:rFonts w:asciiTheme="minorHAnsi" w:hAnsiTheme="minorHAnsi" w:cstheme="minorHAnsi"/>
                          <w:b/>
                          <w:bCs/>
                          <w:color w:val="000000"/>
                          <w:sz w:val="32"/>
                          <w:szCs w:val="32"/>
                        </w:rPr>
                      </w:pPr>
                      <w:r>
                        <w:rPr>
                          <w:rFonts w:asciiTheme="minorHAnsi" w:hAnsiTheme="minorHAnsi" w:cstheme="minorHAnsi"/>
                          <w:b/>
                          <w:bCs/>
                          <w:color w:val="000000"/>
                          <w:sz w:val="32"/>
                          <w:szCs w:val="32"/>
                        </w:rPr>
                        <w:t>22</w:t>
                      </w:r>
                      <w:r w:rsidR="006044C2" w:rsidRPr="004E5D2B">
                        <w:rPr>
                          <w:rFonts w:asciiTheme="minorHAnsi" w:hAnsiTheme="minorHAnsi" w:cstheme="minorHAnsi"/>
                          <w:b/>
                          <w:bCs/>
                          <w:color w:val="000000"/>
                          <w:sz w:val="32"/>
                          <w:szCs w:val="32"/>
                        </w:rPr>
                        <w:t xml:space="preserve">. </w:t>
                      </w:r>
                      <w:r w:rsidR="006044C2">
                        <w:rPr>
                          <w:rFonts w:asciiTheme="minorHAnsi" w:hAnsiTheme="minorHAnsi" w:cstheme="minorHAnsi"/>
                          <w:b/>
                          <w:bCs/>
                          <w:color w:val="000000"/>
                          <w:sz w:val="32"/>
                          <w:szCs w:val="32"/>
                        </w:rPr>
                        <w:t>Removable media procedure</w:t>
                      </w:r>
                    </w:p>
                  </w:txbxContent>
                </v:textbox>
                <w10:wrap type="square"/>
              </v:shape>
            </w:pict>
          </mc:Fallback>
        </mc:AlternateContent>
      </w:r>
      <w:r w:rsidR="004E5D2B" w:rsidRPr="006044C2">
        <w:rPr>
          <w:rFonts w:asciiTheme="minorHAnsi" w:eastAsia="Arial" w:hAnsiTheme="minorHAnsi" w:cstheme="minorHAnsi"/>
          <w:sz w:val="24"/>
          <w:szCs w:val="24"/>
        </w:rPr>
        <w:t>Related policy / document: Asset Management Policy; Physical and Environmental Security Policy; Communication Policy; Acceptable Use Policy.</w:t>
      </w:r>
    </w:p>
    <w:p w14:paraId="12D363A2" w14:textId="198A1CD9" w:rsidR="00A31AF6" w:rsidRDefault="004E5D2B">
      <w:pPr>
        <w:pStyle w:val="ListParagraph"/>
        <w:numPr>
          <w:ilvl w:val="0"/>
          <w:numId w:val="33"/>
        </w:numPr>
        <w:spacing w:after="60"/>
        <w:jc w:val="both"/>
        <w:rPr>
          <w:rFonts w:asciiTheme="minorHAnsi" w:eastAsia="Arial" w:hAnsiTheme="minorHAnsi" w:cstheme="minorHAnsi"/>
          <w:sz w:val="24"/>
          <w:szCs w:val="24"/>
        </w:rPr>
      </w:pPr>
      <w:r w:rsidRPr="006044C2">
        <w:rPr>
          <w:rFonts w:asciiTheme="minorHAnsi" w:eastAsia="Arial" w:hAnsiTheme="minorHAnsi" w:cstheme="minorHAnsi"/>
          <w:sz w:val="24"/>
          <w:szCs w:val="24"/>
        </w:rPr>
        <w:t>When this procedure is used: When USB drives, portable hard disks, memory cards, CDs/DVDs, tapes, removable storage, or similar media are requested, used, transferred, stored, returned, or disposed.</w:t>
      </w:r>
    </w:p>
    <w:p w14:paraId="491A993F" w14:textId="050102C1" w:rsidR="004E5D2B" w:rsidRPr="00A31AF6" w:rsidRDefault="004E5D2B" w:rsidP="00A31AF6">
      <w:pPr>
        <w:spacing w:after="60"/>
        <w:jc w:val="both"/>
        <w:rPr>
          <w:rFonts w:asciiTheme="minorHAnsi" w:eastAsia="Arial" w:hAnsiTheme="minorHAnsi" w:cstheme="minorHAnsi"/>
          <w:sz w:val="24"/>
          <w:szCs w:val="24"/>
        </w:rPr>
      </w:pPr>
      <w:r w:rsidRPr="00A31AF6">
        <w:rPr>
          <w:rFonts w:asciiTheme="minorHAnsi" w:eastAsia="Arial" w:hAnsiTheme="minorHAnsi" w:cstheme="minorHAnsi"/>
          <w:b/>
          <w:bCs/>
          <w:sz w:val="24"/>
          <w:szCs w:val="24"/>
        </w:rPr>
        <w:t>Procedure steps</w:t>
      </w:r>
    </w:p>
    <w:p w14:paraId="1C75F1F0" w14:textId="03E2913D" w:rsidR="004E5D2B" w:rsidRPr="006044C2" w:rsidRDefault="004E5D2B">
      <w:pPr>
        <w:pStyle w:val="ListParagraph"/>
        <w:numPr>
          <w:ilvl w:val="0"/>
          <w:numId w:val="34"/>
        </w:numPr>
        <w:spacing w:after="60"/>
        <w:rPr>
          <w:rFonts w:asciiTheme="minorHAnsi" w:eastAsia="Arial" w:hAnsiTheme="minorHAnsi" w:cstheme="minorHAnsi"/>
          <w:sz w:val="24"/>
          <w:szCs w:val="24"/>
        </w:rPr>
      </w:pPr>
      <w:r w:rsidRPr="006044C2">
        <w:rPr>
          <w:rFonts w:asciiTheme="minorHAnsi" w:eastAsia="Arial" w:hAnsiTheme="minorHAnsi" w:cstheme="minorHAnsi"/>
          <w:sz w:val="24"/>
          <w:szCs w:val="24"/>
        </w:rPr>
        <w:t>Unapproved removable media shall not be connected to SMSA systems.</w:t>
      </w:r>
    </w:p>
    <w:p w14:paraId="73CF34D0" w14:textId="0F14EEBA" w:rsidR="004E5D2B" w:rsidRPr="006044C2" w:rsidRDefault="004E5D2B">
      <w:pPr>
        <w:pStyle w:val="ListParagraph"/>
        <w:numPr>
          <w:ilvl w:val="0"/>
          <w:numId w:val="34"/>
        </w:numPr>
        <w:spacing w:after="60"/>
        <w:rPr>
          <w:rFonts w:asciiTheme="minorHAnsi" w:eastAsia="Arial" w:hAnsiTheme="minorHAnsi" w:cstheme="minorHAnsi"/>
          <w:sz w:val="24"/>
          <w:szCs w:val="24"/>
        </w:rPr>
      </w:pPr>
      <w:r w:rsidRPr="006044C2">
        <w:rPr>
          <w:rFonts w:asciiTheme="minorHAnsi" w:eastAsia="Arial" w:hAnsiTheme="minorHAnsi" w:cstheme="minorHAnsi"/>
          <w:sz w:val="24"/>
          <w:szCs w:val="24"/>
        </w:rPr>
        <w:t>Use of removable media shall be based on approved business need.</w:t>
      </w:r>
    </w:p>
    <w:p w14:paraId="6F2A0B57" w14:textId="2CB59277" w:rsidR="004E5D2B" w:rsidRPr="006044C2" w:rsidRDefault="004E5D2B">
      <w:pPr>
        <w:pStyle w:val="ListParagraph"/>
        <w:numPr>
          <w:ilvl w:val="0"/>
          <w:numId w:val="34"/>
        </w:numPr>
        <w:spacing w:after="60"/>
        <w:rPr>
          <w:rFonts w:asciiTheme="minorHAnsi" w:eastAsia="Arial" w:hAnsiTheme="minorHAnsi" w:cstheme="minorHAnsi"/>
          <w:sz w:val="24"/>
          <w:szCs w:val="24"/>
        </w:rPr>
      </w:pPr>
      <w:r w:rsidRPr="006044C2">
        <w:rPr>
          <w:rFonts w:asciiTheme="minorHAnsi" w:eastAsia="Arial" w:hAnsiTheme="minorHAnsi" w:cstheme="minorHAnsi"/>
          <w:sz w:val="24"/>
          <w:szCs w:val="24"/>
        </w:rPr>
        <w:t>Sensitive information on removable media shall be protected based on classification and risk.</w:t>
      </w:r>
    </w:p>
    <w:p w14:paraId="3B020B81" w14:textId="6A2DE4F0" w:rsidR="004E5D2B" w:rsidRPr="006044C2" w:rsidRDefault="004E5D2B">
      <w:pPr>
        <w:pStyle w:val="ListParagraph"/>
        <w:numPr>
          <w:ilvl w:val="0"/>
          <w:numId w:val="34"/>
        </w:numPr>
        <w:spacing w:after="60"/>
        <w:rPr>
          <w:rFonts w:asciiTheme="minorHAnsi" w:eastAsia="Arial" w:hAnsiTheme="minorHAnsi" w:cstheme="minorHAnsi"/>
          <w:sz w:val="24"/>
          <w:szCs w:val="24"/>
        </w:rPr>
      </w:pPr>
      <w:r w:rsidRPr="006044C2">
        <w:rPr>
          <w:rFonts w:asciiTheme="minorHAnsi" w:eastAsia="Arial" w:hAnsiTheme="minorHAnsi" w:cstheme="minorHAnsi"/>
          <w:sz w:val="24"/>
          <w:szCs w:val="24"/>
        </w:rPr>
        <w:t>Where required, removable media shall be encrypted or otherwise protected.</w:t>
      </w:r>
    </w:p>
    <w:p w14:paraId="58803A4A" w14:textId="6568B720" w:rsidR="004E5D2B" w:rsidRPr="006044C2" w:rsidRDefault="004E5D2B">
      <w:pPr>
        <w:pStyle w:val="ListParagraph"/>
        <w:numPr>
          <w:ilvl w:val="0"/>
          <w:numId w:val="34"/>
        </w:numPr>
        <w:spacing w:after="60"/>
        <w:rPr>
          <w:rFonts w:asciiTheme="minorHAnsi" w:eastAsia="Arial" w:hAnsiTheme="minorHAnsi" w:cstheme="minorHAnsi"/>
          <w:sz w:val="24"/>
          <w:szCs w:val="24"/>
        </w:rPr>
      </w:pPr>
      <w:r w:rsidRPr="006044C2">
        <w:rPr>
          <w:rFonts w:asciiTheme="minorHAnsi" w:eastAsia="Arial" w:hAnsiTheme="minorHAnsi" w:cstheme="minorHAnsi"/>
          <w:sz w:val="24"/>
          <w:szCs w:val="24"/>
        </w:rPr>
        <w:t>Movement of sensitive removable media shall be approved and logged where applicable.</w:t>
      </w:r>
    </w:p>
    <w:p w14:paraId="4A490E56" w14:textId="35FE3AF0" w:rsidR="004E5D2B" w:rsidRPr="006044C2" w:rsidRDefault="004E5D2B">
      <w:pPr>
        <w:pStyle w:val="ListParagraph"/>
        <w:numPr>
          <w:ilvl w:val="0"/>
          <w:numId w:val="34"/>
        </w:numPr>
        <w:spacing w:after="60"/>
        <w:rPr>
          <w:rFonts w:asciiTheme="minorHAnsi" w:eastAsia="Arial" w:hAnsiTheme="minorHAnsi" w:cstheme="minorHAnsi"/>
          <w:sz w:val="24"/>
          <w:szCs w:val="24"/>
        </w:rPr>
      </w:pPr>
      <w:r w:rsidRPr="006044C2">
        <w:rPr>
          <w:rFonts w:asciiTheme="minorHAnsi" w:eastAsia="Arial" w:hAnsiTheme="minorHAnsi" w:cstheme="minorHAnsi"/>
          <w:sz w:val="24"/>
          <w:szCs w:val="24"/>
        </w:rPr>
        <w:t>Removable media shall be scanned for malware where technically possible and required.</w:t>
      </w:r>
    </w:p>
    <w:p w14:paraId="6FB7D0D5" w14:textId="0D8E434B" w:rsidR="004E5D2B" w:rsidRPr="006044C2" w:rsidRDefault="004E5D2B">
      <w:pPr>
        <w:pStyle w:val="ListParagraph"/>
        <w:numPr>
          <w:ilvl w:val="0"/>
          <w:numId w:val="34"/>
        </w:numPr>
        <w:spacing w:after="60"/>
        <w:rPr>
          <w:rFonts w:asciiTheme="minorHAnsi" w:eastAsia="Arial" w:hAnsiTheme="minorHAnsi" w:cstheme="minorHAnsi"/>
          <w:sz w:val="24"/>
          <w:szCs w:val="24"/>
        </w:rPr>
      </w:pPr>
      <w:r w:rsidRPr="006044C2">
        <w:rPr>
          <w:rFonts w:asciiTheme="minorHAnsi" w:eastAsia="Arial" w:hAnsiTheme="minorHAnsi" w:cstheme="minorHAnsi"/>
          <w:sz w:val="24"/>
          <w:szCs w:val="24"/>
        </w:rPr>
        <w:t>Lost, stolen, damaged, or unaccounted removable media shall be reported immediately.</w:t>
      </w:r>
    </w:p>
    <w:p w14:paraId="555E797C" w14:textId="77777777" w:rsidR="00A31AF6" w:rsidRDefault="004E5D2B">
      <w:pPr>
        <w:pStyle w:val="ListParagraph"/>
        <w:numPr>
          <w:ilvl w:val="0"/>
          <w:numId w:val="34"/>
        </w:numPr>
        <w:spacing w:after="60"/>
        <w:rPr>
          <w:rFonts w:asciiTheme="minorHAnsi" w:eastAsia="Arial" w:hAnsiTheme="minorHAnsi" w:cstheme="minorHAnsi"/>
          <w:sz w:val="24"/>
          <w:szCs w:val="24"/>
        </w:rPr>
      </w:pPr>
      <w:r w:rsidRPr="006044C2">
        <w:rPr>
          <w:rFonts w:asciiTheme="minorHAnsi" w:eastAsia="Arial" w:hAnsiTheme="minorHAnsi" w:cstheme="minorHAnsi"/>
          <w:sz w:val="24"/>
          <w:szCs w:val="24"/>
        </w:rPr>
        <w:t>Removable media shall be returned, wiped, destroyed, or disposed when no longer required.</w:t>
      </w:r>
    </w:p>
    <w:p w14:paraId="3D6A60A5" w14:textId="060A54A9" w:rsidR="004E5D2B" w:rsidRPr="00A31AF6" w:rsidRDefault="004E5D2B" w:rsidP="00A31AF6">
      <w:pPr>
        <w:spacing w:after="60"/>
        <w:jc w:val="both"/>
        <w:rPr>
          <w:rFonts w:asciiTheme="minorHAnsi" w:eastAsia="Arial" w:hAnsiTheme="minorHAnsi" w:cstheme="minorHAnsi"/>
          <w:sz w:val="24"/>
          <w:szCs w:val="24"/>
        </w:rPr>
      </w:pPr>
      <w:r w:rsidRPr="00A31AF6">
        <w:rPr>
          <w:rFonts w:asciiTheme="minorHAnsi" w:eastAsia="Arial" w:hAnsiTheme="minorHAnsi" w:cstheme="minorHAnsi"/>
          <w:b/>
          <w:bCs/>
          <w:sz w:val="24"/>
          <w:szCs w:val="24"/>
        </w:rPr>
        <w:t>Records and evidence</w:t>
      </w:r>
    </w:p>
    <w:p w14:paraId="350A5D01" w14:textId="550E6521" w:rsidR="004E5D2B" w:rsidRPr="006044C2" w:rsidRDefault="004E5D2B">
      <w:pPr>
        <w:pStyle w:val="ListParagraph"/>
        <w:numPr>
          <w:ilvl w:val="0"/>
          <w:numId w:val="35"/>
        </w:numPr>
        <w:spacing w:after="60"/>
        <w:rPr>
          <w:rFonts w:asciiTheme="minorHAnsi" w:eastAsia="Arial" w:hAnsiTheme="minorHAnsi" w:cstheme="minorHAnsi"/>
          <w:sz w:val="24"/>
          <w:szCs w:val="24"/>
        </w:rPr>
      </w:pPr>
      <w:r w:rsidRPr="006044C2">
        <w:rPr>
          <w:rFonts w:asciiTheme="minorHAnsi" w:eastAsia="Arial" w:hAnsiTheme="minorHAnsi" w:cstheme="minorHAnsi"/>
          <w:sz w:val="24"/>
          <w:szCs w:val="24"/>
        </w:rPr>
        <w:t>Removable media approval or request.</w:t>
      </w:r>
    </w:p>
    <w:p w14:paraId="699EB8A4" w14:textId="47C1FE2B" w:rsidR="004E5D2B" w:rsidRPr="006044C2" w:rsidRDefault="004E5D2B">
      <w:pPr>
        <w:pStyle w:val="ListParagraph"/>
        <w:numPr>
          <w:ilvl w:val="0"/>
          <w:numId w:val="35"/>
        </w:numPr>
        <w:spacing w:after="60"/>
        <w:rPr>
          <w:rFonts w:asciiTheme="minorHAnsi" w:eastAsia="Arial" w:hAnsiTheme="minorHAnsi" w:cstheme="minorHAnsi"/>
          <w:sz w:val="24"/>
          <w:szCs w:val="24"/>
        </w:rPr>
      </w:pPr>
      <w:r w:rsidRPr="006044C2">
        <w:rPr>
          <w:rFonts w:asciiTheme="minorHAnsi" w:eastAsia="Arial" w:hAnsiTheme="minorHAnsi" w:cstheme="minorHAnsi"/>
          <w:sz w:val="24"/>
          <w:szCs w:val="24"/>
        </w:rPr>
        <w:t>Media register/log where applicable.</w:t>
      </w:r>
    </w:p>
    <w:p w14:paraId="091E5E26" w14:textId="5EAE2DD8" w:rsidR="004E5D2B" w:rsidRPr="006044C2" w:rsidRDefault="004E5D2B">
      <w:pPr>
        <w:pStyle w:val="ListParagraph"/>
        <w:numPr>
          <w:ilvl w:val="0"/>
          <w:numId w:val="35"/>
        </w:numPr>
        <w:spacing w:after="60"/>
        <w:rPr>
          <w:rFonts w:asciiTheme="minorHAnsi" w:eastAsia="Arial" w:hAnsiTheme="minorHAnsi" w:cstheme="minorHAnsi"/>
          <w:sz w:val="24"/>
          <w:szCs w:val="24"/>
        </w:rPr>
      </w:pPr>
      <w:r w:rsidRPr="006044C2">
        <w:rPr>
          <w:rFonts w:asciiTheme="minorHAnsi" w:eastAsia="Arial" w:hAnsiTheme="minorHAnsi" w:cstheme="minorHAnsi"/>
          <w:sz w:val="24"/>
          <w:szCs w:val="24"/>
        </w:rPr>
        <w:t>Encryption or protection evidence where applicable.</w:t>
      </w:r>
    </w:p>
    <w:p w14:paraId="6D0E80DD" w14:textId="562530D3" w:rsidR="004E5D2B" w:rsidRPr="006044C2" w:rsidRDefault="004E5D2B">
      <w:pPr>
        <w:pStyle w:val="ListParagraph"/>
        <w:numPr>
          <w:ilvl w:val="0"/>
          <w:numId w:val="35"/>
        </w:numPr>
        <w:spacing w:after="60"/>
        <w:rPr>
          <w:rFonts w:asciiTheme="minorHAnsi" w:eastAsia="Arial" w:hAnsiTheme="minorHAnsi" w:cstheme="minorHAnsi"/>
          <w:sz w:val="24"/>
          <w:szCs w:val="24"/>
        </w:rPr>
      </w:pPr>
      <w:r w:rsidRPr="006044C2">
        <w:rPr>
          <w:rFonts w:asciiTheme="minorHAnsi" w:eastAsia="Arial" w:hAnsiTheme="minorHAnsi" w:cstheme="minorHAnsi"/>
          <w:sz w:val="24"/>
          <w:szCs w:val="24"/>
        </w:rPr>
        <w:t>Movement/return record.</w:t>
      </w:r>
    </w:p>
    <w:p w14:paraId="60728CCE" w14:textId="438D9270" w:rsidR="004E5D2B" w:rsidRPr="006044C2" w:rsidRDefault="004E5D2B">
      <w:pPr>
        <w:pStyle w:val="ListParagraph"/>
        <w:numPr>
          <w:ilvl w:val="0"/>
          <w:numId w:val="35"/>
        </w:numPr>
        <w:spacing w:after="60"/>
        <w:rPr>
          <w:rFonts w:asciiTheme="minorHAnsi" w:eastAsia="Arial" w:hAnsiTheme="minorHAnsi" w:cstheme="minorHAnsi"/>
          <w:sz w:val="24"/>
          <w:szCs w:val="24"/>
        </w:rPr>
      </w:pPr>
      <w:r w:rsidRPr="006044C2">
        <w:rPr>
          <w:rFonts w:asciiTheme="minorHAnsi" w:eastAsia="Arial" w:hAnsiTheme="minorHAnsi" w:cstheme="minorHAnsi"/>
          <w:sz w:val="24"/>
          <w:szCs w:val="24"/>
        </w:rPr>
        <w:t>Incident record if lost or damaged.</w:t>
      </w:r>
    </w:p>
    <w:p w14:paraId="19CE9A54" w14:textId="38F73E91" w:rsidR="0047151B" w:rsidRPr="00A31AF6" w:rsidRDefault="003B77E5">
      <w:pPr>
        <w:pStyle w:val="ListParagraph"/>
        <w:numPr>
          <w:ilvl w:val="0"/>
          <w:numId w:val="35"/>
        </w:numPr>
        <w:spacing w:after="60"/>
        <w:rPr>
          <w:rFonts w:asciiTheme="minorHAnsi" w:eastAsia="Arial" w:hAnsiTheme="minorHAnsi" w:cstheme="minorHAnsi"/>
          <w:sz w:val="24"/>
          <w:szCs w:val="24"/>
        </w:rPr>
      </w:pPr>
      <w:r w:rsidRPr="004E5D2B">
        <mc:AlternateContent>
          <mc:Choice Requires="wps">
            <w:drawing>
              <wp:anchor distT="0" distB="0" distL="114300" distR="114300" simplePos="0" relativeHeight="251702784" behindDoc="0" locked="0" layoutInCell="1" allowOverlap="1" wp14:anchorId="67CCCD2E" wp14:editId="48C4D3C7">
                <wp:simplePos x="0" y="0"/>
                <wp:positionH relativeFrom="column">
                  <wp:posOffset>0</wp:posOffset>
                </wp:positionH>
                <wp:positionV relativeFrom="paragraph">
                  <wp:posOffset>353060</wp:posOffset>
                </wp:positionV>
                <wp:extent cx="6159500" cy="1828800"/>
                <wp:effectExtent l="0" t="0" r="12700" b="15875"/>
                <wp:wrapSquare wrapText="bothSides"/>
                <wp:docPr id="1597497720" name="Text Box 1"/>
                <wp:cNvGraphicFramePr/>
                <a:graphic xmlns:a="http://schemas.openxmlformats.org/drawingml/2006/main">
                  <a:graphicData uri="http://schemas.microsoft.com/office/word/2010/wordprocessingShape">
                    <wps:wsp>
                      <wps:cNvSpPr txBox="1"/>
                      <wps:spPr>
                        <a:xfrm>
                          <a:off x="0" y="0"/>
                          <a:ext cx="6159500" cy="1828800"/>
                        </a:xfrm>
                        <a:prstGeom prst="rect">
                          <a:avLst/>
                        </a:prstGeom>
                        <a:solidFill>
                          <a:schemeClr val="bg2"/>
                        </a:solidFill>
                        <a:ln w="6350">
                          <a:solidFill>
                            <a:schemeClr val="bg1"/>
                          </a:solidFill>
                        </a:ln>
                      </wps:spPr>
                      <wps:txbx>
                        <w:txbxContent>
                          <w:p w14:paraId="18A4031A" w14:textId="69EC954A" w:rsidR="006044C2" w:rsidRPr="004E5D2B" w:rsidRDefault="00111234" w:rsidP="006044C2">
                            <w:pPr>
                              <w:spacing w:after="60"/>
                              <w:jc w:val="both"/>
                              <w:rPr>
                                <w:rFonts w:asciiTheme="minorHAnsi" w:hAnsiTheme="minorHAnsi" w:cstheme="minorHAnsi"/>
                                <w:b/>
                                <w:bCs/>
                                <w:color w:val="000000"/>
                                <w:sz w:val="32"/>
                                <w:szCs w:val="32"/>
                              </w:rPr>
                            </w:pPr>
                            <w:r>
                              <w:rPr>
                                <w:rFonts w:asciiTheme="minorHAnsi" w:hAnsiTheme="minorHAnsi" w:cstheme="minorHAnsi"/>
                                <w:b/>
                                <w:bCs/>
                                <w:color w:val="000000"/>
                                <w:sz w:val="32"/>
                                <w:szCs w:val="32"/>
                              </w:rPr>
                              <w:t>23</w:t>
                            </w:r>
                            <w:r w:rsidR="006044C2" w:rsidRPr="004E5D2B">
                              <w:rPr>
                                <w:rFonts w:asciiTheme="minorHAnsi" w:hAnsiTheme="minorHAnsi" w:cstheme="minorHAnsi"/>
                                <w:b/>
                                <w:bCs/>
                                <w:color w:val="000000"/>
                                <w:sz w:val="32"/>
                                <w:szCs w:val="32"/>
                              </w:rPr>
                              <w:t xml:space="preserve">. </w:t>
                            </w:r>
                            <w:r w:rsidR="003B77E5">
                              <w:rPr>
                                <w:rFonts w:asciiTheme="minorHAnsi" w:hAnsiTheme="minorHAnsi" w:cstheme="minorHAnsi"/>
                                <w:b/>
                                <w:bCs/>
                                <w:color w:val="000000"/>
                                <w:sz w:val="32"/>
                                <w:szCs w:val="32"/>
                              </w:rPr>
                              <w:t>Media disposal procedure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spAutoFit/>
                      </wps:bodyPr>
                    </wps:wsp>
                  </a:graphicData>
                </a:graphic>
                <wp14:sizeRelH relativeFrom="margin">
                  <wp14:pctWidth>0</wp14:pctWidth>
                </wp14:sizeRelH>
                <wp14:sizeRelV relativeFrom="margin">
                  <wp14:pctHeight>0</wp14:pctHeight>
                </wp14:sizeRelV>
              </wp:anchor>
            </w:drawing>
          </mc:Choice>
          <mc:Fallback>
            <w:pict>
              <v:shape w14:anchorId="67CCCD2E" id="_x0000_s1047" type="#_x0000_t202" style="position:absolute;left:0;text-align:left;margin-left:0;margin-top:27.8pt;width:485pt;height:2in;z-index:2517027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" fillcolor="#e7e6e6 [3214]" strokecolor="white [3212]" strokeweight=".5pt">
                <v:textbox style="mso-fit-shape-to-text:t">
                  <w:txbxContent>
                    <w:p w14:paraId="18A4031A" w14:textId="69EC954A" w:rsidR="006044C2" w:rsidRPr="004E5D2B" w:rsidRDefault="00111234" w:rsidP="006044C2">
                      <w:pPr>
                        <w:spacing w:after="60"/>
                        <w:jc w:val="both"/>
                        <w:rPr>
                          <w:rFonts w:asciiTheme="minorHAnsi" w:hAnsiTheme="minorHAnsi" w:cstheme="minorHAnsi"/>
                          <w:b/>
                          <w:bCs/>
                          <w:color w:val="000000"/>
                          <w:sz w:val="32"/>
                          <w:szCs w:val="32"/>
                        </w:rPr>
                      </w:pPr>
                      <w:r>
                        <w:rPr>
                          <w:rFonts w:asciiTheme="minorHAnsi" w:hAnsiTheme="minorHAnsi" w:cstheme="minorHAnsi"/>
                          <w:b/>
                          <w:bCs/>
                          <w:color w:val="000000"/>
                          <w:sz w:val="32"/>
                          <w:szCs w:val="32"/>
                        </w:rPr>
                        <w:t>23</w:t>
                      </w:r>
                      <w:r w:rsidR="006044C2" w:rsidRPr="004E5D2B">
                        <w:rPr>
                          <w:rFonts w:asciiTheme="minorHAnsi" w:hAnsiTheme="minorHAnsi" w:cstheme="minorHAnsi"/>
                          <w:b/>
                          <w:bCs/>
                          <w:color w:val="000000"/>
                          <w:sz w:val="32"/>
                          <w:szCs w:val="32"/>
                        </w:rPr>
                        <w:t xml:space="preserve">. </w:t>
                      </w:r>
                      <w:r w:rsidR="003B77E5">
                        <w:rPr>
                          <w:rFonts w:asciiTheme="minorHAnsi" w:hAnsiTheme="minorHAnsi" w:cstheme="minorHAnsi"/>
                          <w:b/>
                          <w:bCs/>
                          <w:color w:val="000000"/>
                          <w:sz w:val="32"/>
                          <w:szCs w:val="32"/>
                        </w:rPr>
                        <w:t>Media disposal procedure</w:t>
                      </w:r>
                    </w:p>
                  </w:txbxContent>
                </v:textbox>
                <w10:wrap type="square"/>
              </v:shape>
            </w:pict>
          </mc:Fallback>
        </mc:AlternateContent>
      </w:r>
      <w:r w:rsidR="004E5D2B" w:rsidRPr="006044C2">
        <w:rPr>
          <w:rFonts w:asciiTheme="minorHAnsi" w:eastAsia="Arial" w:hAnsiTheme="minorHAnsi" w:cstheme="minorHAnsi"/>
          <w:sz w:val="24"/>
          <w:szCs w:val="24"/>
        </w:rPr>
        <w:t>Disposal certificate or destruction evidence.</w:t>
      </w:r>
    </w:p>
    <w:p w14:paraId="252F7615" w14:textId="4534E8AA" w:rsidR="004E5D2B" w:rsidRPr="0047151B" w:rsidRDefault="004E5D2B">
      <w:pPr>
        <w:pStyle w:val="ListParagraph"/>
        <w:numPr>
          <w:ilvl w:val="0"/>
          <w:numId w:val="35"/>
        </w:numPr>
        <w:spacing w:after="60"/>
        <w:jc w:val="both"/>
        <w:rPr>
          <w:rFonts w:asciiTheme="minorHAnsi" w:eastAsia="Arial" w:hAnsiTheme="minorHAnsi" w:cstheme="minorHAnsi"/>
          <w:sz w:val="24"/>
          <w:szCs w:val="24"/>
        </w:rPr>
      </w:pPr>
      <w:r w:rsidRPr="0047151B">
        <w:rPr>
          <w:rFonts w:asciiTheme="minorHAnsi" w:eastAsia="Arial" w:hAnsiTheme="minorHAnsi" w:cstheme="minorHAnsi"/>
          <w:sz w:val="24"/>
          <w:szCs w:val="24"/>
        </w:rPr>
        <w:t>Related policy / document: Asset Management Policy; Physical and Environmental Security Policy.</w:t>
      </w:r>
    </w:p>
    <w:p w14:paraId="420BE986" w14:textId="77777777" w:rsidR="00A31AF6" w:rsidRDefault="004E5D2B">
      <w:pPr>
        <w:pStyle w:val="ListParagraph"/>
        <w:numPr>
          <w:ilvl w:val="0"/>
          <w:numId w:val="35"/>
        </w:numPr>
        <w:spacing w:after="60"/>
        <w:rPr>
          <w:rFonts w:asciiTheme="minorHAnsi" w:eastAsia="Arial" w:hAnsiTheme="minorHAnsi" w:cstheme="minorHAnsi"/>
          <w:sz w:val="24"/>
          <w:szCs w:val="24"/>
        </w:rPr>
      </w:pPr>
      <w:r w:rsidRPr="0047151B">
        <w:rPr>
          <w:rFonts w:asciiTheme="minorHAnsi" w:eastAsia="Arial" w:hAnsiTheme="minorHAnsi" w:cstheme="minorHAnsi"/>
          <w:sz w:val="24"/>
          <w:szCs w:val="24"/>
        </w:rPr>
        <w:t>When this procedure is used: When paper records, storage media, hard disks, backup tapes, USB drives, CDs/DVDs, mobile devices, servers, laptops, or other media require disposal, reuse, return, or destruction.</w:t>
      </w:r>
    </w:p>
    <w:p w14:paraId="122DA42E" w14:textId="66A42427" w:rsidR="004E5D2B" w:rsidRPr="00A31AF6" w:rsidRDefault="004E5D2B" w:rsidP="00A31AF6">
      <w:pPr>
        <w:spacing w:after="60"/>
        <w:jc w:val="both"/>
        <w:rPr>
          <w:rFonts w:asciiTheme="minorHAnsi" w:eastAsia="Arial" w:hAnsiTheme="minorHAnsi" w:cstheme="minorHAnsi"/>
          <w:sz w:val="24"/>
          <w:szCs w:val="24"/>
        </w:rPr>
      </w:pPr>
      <w:r w:rsidRPr="00A31AF6">
        <w:rPr>
          <w:rFonts w:asciiTheme="minorHAnsi" w:eastAsia="Arial" w:hAnsiTheme="minorHAnsi" w:cstheme="minorHAnsi"/>
          <w:b/>
          <w:bCs/>
          <w:sz w:val="24"/>
          <w:szCs w:val="24"/>
        </w:rPr>
        <w:t>Procedure steps</w:t>
      </w:r>
    </w:p>
    <w:p w14:paraId="7C0030E7" w14:textId="6FFF5393" w:rsidR="004E5D2B" w:rsidRPr="0047151B" w:rsidRDefault="004E5D2B">
      <w:pPr>
        <w:pStyle w:val="ListParagraph"/>
        <w:numPr>
          <w:ilvl w:val="0"/>
          <w:numId w:val="36"/>
        </w:numPr>
        <w:spacing w:after="60"/>
        <w:rPr>
          <w:rFonts w:asciiTheme="minorHAnsi" w:eastAsia="Arial" w:hAnsiTheme="minorHAnsi" w:cstheme="minorHAnsi"/>
          <w:sz w:val="24"/>
          <w:szCs w:val="24"/>
        </w:rPr>
      </w:pPr>
      <w:r w:rsidRPr="0047151B">
        <w:rPr>
          <w:rFonts w:asciiTheme="minorHAnsi" w:eastAsia="Arial" w:hAnsiTheme="minorHAnsi" w:cstheme="minorHAnsi"/>
          <w:sz w:val="24"/>
          <w:szCs w:val="24"/>
        </w:rPr>
        <w:t>The asset or media owner identifies the item to be disposed, reused, returned, or destroyed.</w:t>
      </w:r>
    </w:p>
    <w:p w14:paraId="2E6116F7" w14:textId="76BBDA69" w:rsidR="004E5D2B" w:rsidRPr="0047151B" w:rsidRDefault="004E5D2B">
      <w:pPr>
        <w:pStyle w:val="ListParagraph"/>
        <w:numPr>
          <w:ilvl w:val="0"/>
          <w:numId w:val="36"/>
        </w:numPr>
        <w:spacing w:after="60"/>
        <w:rPr>
          <w:rFonts w:asciiTheme="minorHAnsi" w:eastAsia="Arial" w:hAnsiTheme="minorHAnsi" w:cstheme="minorHAnsi"/>
          <w:sz w:val="24"/>
          <w:szCs w:val="24"/>
        </w:rPr>
      </w:pPr>
      <w:r w:rsidRPr="0047151B">
        <w:rPr>
          <w:rFonts w:asciiTheme="minorHAnsi" w:eastAsia="Arial" w:hAnsiTheme="minorHAnsi" w:cstheme="minorHAnsi"/>
          <w:sz w:val="24"/>
          <w:szCs w:val="24"/>
        </w:rPr>
        <w:t>ITD confirms whether the media contains SMSA information and identifies the highest information classification where applicable.</w:t>
      </w:r>
    </w:p>
    <w:p w14:paraId="5DBABDBF" w14:textId="2C162EF0" w:rsidR="004E5D2B" w:rsidRPr="0047151B" w:rsidRDefault="004E5D2B">
      <w:pPr>
        <w:pStyle w:val="ListParagraph"/>
        <w:numPr>
          <w:ilvl w:val="0"/>
          <w:numId w:val="36"/>
        </w:numPr>
        <w:spacing w:after="60"/>
        <w:rPr>
          <w:rFonts w:asciiTheme="minorHAnsi" w:eastAsia="Arial" w:hAnsiTheme="minorHAnsi" w:cstheme="minorHAnsi"/>
          <w:sz w:val="24"/>
          <w:szCs w:val="24"/>
        </w:rPr>
      </w:pPr>
      <w:r w:rsidRPr="0047151B">
        <w:rPr>
          <w:rFonts w:asciiTheme="minorHAnsi" w:eastAsia="Arial" w:hAnsiTheme="minorHAnsi" w:cstheme="minorHAnsi"/>
          <w:sz w:val="24"/>
          <w:szCs w:val="24"/>
        </w:rPr>
        <w:t>Required approval shall be obtained before disposal, reuse, return to supplier, donation, or destruction.</w:t>
      </w:r>
    </w:p>
    <w:p w14:paraId="600E352E" w14:textId="0FED0C66" w:rsidR="004E5D2B" w:rsidRPr="0047151B" w:rsidRDefault="004E5D2B">
      <w:pPr>
        <w:pStyle w:val="ListParagraph"/>
        <w:numPr>
          <w:ilvl w:val="0"/>
          <w:numId w:val="36"/>
        </w:numPr>
        <w:spacing w:after="60"/>
        <w:rPr>
          <w:rFonts w:asciiTheme="minorHAnsi" w:eastAsia="Arial" w:hAnsiTheme="minorHAnsi" w:cstheme="minorHAnsi"/>
          <w:sz w:val="24"/>
          <w:szCs w:val="24"/>
        </w:rPr>
      </w:pPr>
      <w:r w:rsidRPr="0047151B">
        <w:rPr>
          <w:rFonts w:asciiTheme="minorHAnsi" w:eastAsia="Arial" w:hAnsiTheme="minorHAnsi" w:cstheme="minorHAnsi"/>
          <w:sz w:val="24"/>
          <w:szCs w:val="24"/>
        </w:rPr>
        <w:t>Electronic media shall be securely wiped, cleared, degaussed, destroyed, or otherwise treated based on classification and risk.</w:t>
      </w:r>
    </w:p>
    <w:p w14:paraId="1C1B1C06" w14:textId="623D5269" w:rsidR="004E5D2B" w:rsidRPr="0047151B" w:rsidRDefault="004E5D2B">
      <w:pPr>
        <w:pStyle w:val="ListParagraph"/>
        <w:numPr>
          <w:ilvl w:val="0"/>
          <w:numId w:val="36"/>
        </w:numPr>
        <w:spacing w:after="60"/>
        <w:rPr>
          <w:rFonts w:asciiTheme="minorHAnsi" w:eastAsia="Arial" w:hAnsiTheme="minorHAnsi" w:cstheme="minorHAnsi"/>
          <w:sz w:val="24"/>
          <w:szCs w:val="24"/>
        </w:rPr>
      </w:pPr>
      <w:r w:rsidRPr="0047151B">
        <w:rPr>
          <w:rFonts w:asciiTheme="minorHAnsi" w:eastAsia="Arial" w:hAnsiTheme="minorHAnsi" w:cstheme="minorHAnsi"/>
          <w:sz w:val="24"/>
          <w:szCs w:val="24"/>
        </w:rPr>
        <w:lastRenderedPageBreak/>
        <w:t>Paper records containing sensitive information shall be shredded or destroyed using approved method.</w:t>
      </w:r>
    </w:p>
    <w:p w14:paraId="570EE4C0" w14:textId="12C1844D" w:rsidR="004E5D2B" w:rsidRPr="0047151B" w:rsidRDefault="004E5D2B">
      <w:pPr>
        <w:pStyle w:val="ListParagraph"/>
        <w:numPr>
          <w:ilvl w:val="0"/>
          <w:numId w:val="36"/>
        </w:numPr>
        <w:spacing w:after="60"/>
        <w:rPr>
          <w:rFonts w:asciiTheme="minorHAnsi" w:eastAsia="Arial" w:hAnsiTheme="minorHAnsi" w:cstheme="minorHAnsi"/>
          <w:sz w:val="24"/>
          <w:szCs w:val="24"/>
        </w:rPr>
      </w:pPr>
      <w:r w:rsidRPr="0047151B">
        <w:rPr>
          <w:rFonts w:asciiTheme="minorHAnsi" w:eastAsia="Arial" w:hAnsiTheme="minorHAnsi" w:cstheme="minorHAnsi"/>
          <w:sz w:val="24"/>
          <w:szCs w:val="24"/>
        </w:rPr>
        <w:t>External disposal providers shall be controlled and shall provide destruction evidence where required.</w:t>
      </w:r>
    </w:p>
    <w:p w14:paraId="716A7A08" w14:textId="775B7D99" w:rsidR="004E5D2B" w:rsidRPr="0047151B" w:rsidRDefault="004E5D2B">
      <w:pPr>
        <w:pStyle w:val="ListParagraph"/>
        <w:numPr>
          <w:ilvl w:val="0"/>
          <w:numId w:val="36"/>
        </w:numPr>
        <w:spacing w:after="60"/>
        <w:rPr>
          <w:rFonts w:asciiTheme="minorHAnsi" w:eastAsia="Arial" w:hAnsiTheme="minorHAnsi" w:cstheme="minorHAnsi"/>
          <w:sz w:val="24"/>
          <w:szCs w:val="24"/>
        </w:rPr>
      </w:pPr>
      <w:r w:rsidRPr="0047151B">
        <w:rPr>
          <w:rFonts w:asciiTheme="minorHAnsi" w:eastAsia="Arial" w:hAnsiTheme="minorHAnsi" w:cstheme="minorHAnsi"/>
          <w:sz w:val="24"/>
          <w:szCs w:val="24"/>
        </w:rPr>
        <w:t>The IT Asset Register or related record shall be updated after disposal, reuse, transfer, or destruction.</w:t>
      </w:r>
    </w:p>
    <w:p w14:paraId="3D1320D4" w14:textId="77777777" w:rsidR="00A31AF6" w:rsidRDefault="004E5D2B">
      <w:pPr>
        <w:pStyle w:val="ListParagraph"/>
        <w:numPr>
          <w:ilvl w:val="0"/>
          <w:numId w:val="36"/>
        </w:numPr>
        <w:spacing w:after="60"/>
        <w:rPr>
          <w:rFonts w:asciiTheme="minorHAnsi" w:eastAsia="Arial" w:hAnsiTheme="minorHAnsi" w:cstheme="minorHAnsi"/>
          <w:sz w:val="24"/>
          <w:szCs w:val="24"/>
        </w:rPr>
      </w:pPr>
      <w:r w:rsidRPr="0047151B">
        <w:rPr>
          <w:rFonts w:asciiTheme="minorHAnsi" w:eastAsia="Arial" w:hAnsiTheme="minorHAnsi" w:cstheme="minorHAnsi"/>
          <w:sz w:val="24"/>
          <w:szCs w:val="24"/>
        </w:rPr>
        <w:t>Any exception or failed disposal control shall be escalated and risk assessed where required.</w:t>
      </w:r>
    </w:p>
    <w:p w14:paraId="36105C08" w14:textId="500DD0E1" w:rsidR="004E5D2B" w:rsidRPr="00A31AF6" w:rsidRDefault="004E5D2B" w:rsidP="00A31AF6">
      <w:pPr>
        <w:spacing w:after="60"/>
        <w:jc w:val="both"/>
        <w:rPr>
          <w:rFonts w:asciiTheme="minorHAnsi" w:eastAsia="Arial" w:hAnsiTheme="minorHAnsi" w:cstheme="minorHAnsi"/>
          <w:sz w:val="24"/>
          <w:szCs w:val="24"/>
        </w:rPr>
      </w:pPr>
      <w:r w:rsidRPr="00A31AF6">
        <w:rPr>
          <w:rFonts w:asciiTheme="minorHAnsi" w:eastAsia="Arial" w:hAnsiTheme="minorHAnsi" w:cstheme="minorHAnsi"/>
          <w:b/>
          <w:bCs/>
          <w:sz w:val="24"/>
          <w:szCs w:val="24"/>
        </w:rPr>
        <w:t>Records and evidence</w:t>
      </w:r>
    </w:p>
    <w:p w14:paraId="2CA766FD" w14:textId="0C98BA49" w:rsidR="004E5D2B" w:rsidRPr="0047151B" w:rsidRDefault="004E5D2B">
      <w:pPr>
        <w:pStyle w:val="ListParagraph"/>
        <w:numPr>
          <w:ilvl w:val="0"/>
          <w:numId w:val="37"/>
        </w:numPr>
        <w:spacing w:after="60"/>
        <w:rPr>
          <w:rFonts w:asciiTheme="minorHAnsi" w:eastAsia="Arial" w:hAnsiTheme="minorHAnsi" w:cstheme="minorHAnsi"/>
          <w:sz w:val="24"/>
          <w:szCs w:val="24"/>
        </w:rPr>
      </w:pPr>
      <w:r w:rsidRPr="0047151B">
        <w:rPr>
          <w:rFonts w:asciiTheme="minorHAnsi" w:eastAsia="Arial" w:hAnsiTheme="minorHAnsi" w:cstheme="minorHAnsi"/>
          <w:sz w:val="24"/>
          <w:szCs w:val="24"/>
        </w:rPr>
        <w:t>Disposal request/approval.</w:t>
      </w:r>
    </w:p>
    <w:p w14:paraId="2D26C7B6" w14:textId="241E58F9" w:rsidR="004E5D2B" w:rsidRPr="0047151B" w:rsidRDefault="004E5D2B">
      <w:pPr>
        <w:pStyle w:val="ListParagraph"/>
        <w:numPr>
          <w:ilvl w:val="0"/>
          <w:numId w:val="37"/>
        </w:numPr>
        <w:spacing w:after="60"/>
        <w:rPr>
          <w:rFonts w:asciiTheme="minorHAnsi" w:eastAsia="Arial" w:hAnsiTheme="minorHAnsi" w:cstheme="minorHAnsi"/>
          <w:sz w:val="24"/>
          <w:szCs w:val="24"/>
        </w:rPr>
      </w:pPr>
      <w:r w:rsidRPr="0047151B">
        <w:rPr>
          <w:rFonts w:asciiTheme="minorHAnsi" w:eastAsia="Arial" w:hAnsiTheme="minorHAnsi" w:cstheme="minorHAnsi"/>
          <w:sz w:val="24"/>
          <w:szCs w:val="24"/>
        </w:rPr>
        <w:t>Asset/media details.</w:t>
      </w:r>
    </w:p>
    <w:p w14:paraId="43C855C0" w14:textId="08001362" w:rsidR="004E5D2B" w:rsidRPr="0047151B" w:rsidRDefault="004E5D2B">
      <w:pPr>
        <w:pStyle w:val="ListParagraph"/>
        <w:numPr>
          <w:ilvl w:val="0"/>
          <w:numId w:val="37"/>
        </w:numPr>
        <w:spacing w:after="60"/>
        <w:rPr>
          <w:rFonts w:asciiTheme="minorHAnsi" w:eastAsia="Arial" w:hAnsiTheme="minorHAnsi" w:cstheme="minorHAnsi"/>
          <w:sz w:val="24"/>
          <w:szCs w:val="24"/>
        </w:rPr>
      </w:pPr>
      <w:r w:rsidRPr="0047151B">
        <w:rPr>
          <w:rFonts w:asciiTheme="minorHAnsi" w:eastAsia="Arial" w:hAnsiTheme="minorHAnsi" w:cstheme="minorHAnsi"/>
          <w:sz w:val="24"/>
          <w:szCs w:val="24"/>
        </w:rPr>
        <w:t>Wipe/destruction certificate or evidence.</w:t>
      </w:r>
    </w:p>
    <w:p w14:paraId="778E8F46" w14:textId="74270505" w:rsidR="004E5D2B" w:rsidRPr="0047151B" w:rsidRDefault="004E5D2B">
      <w:pPr>
        <w:pStyle w:val="ListParagraph"/>
        <w:numPr>
          <w:ilvl w:val="0"/>
          <w:numId w:val="37"/>
        </w:numPr>
        <w:spacing w:after="60"/>
        <w:rPr>
          <w:rFonts w:asciiTheme="minorHAnsi" w:eastAsia="Arial" w:hAnsiTheme="minorHAnsi" w:cstheme="minorHAnsi"/>
          <w:sz w:val="24"/>
          <w:szCs w:val="24"/>
        </w:rPr>
      </w:pPr>
      <w:r w:rsidRPr="0047151B">
        <w:rPr>
          <w:rFonts w:asciiTheme="minorHAnsi" w:eastAsia="Arial" w:hAnsiTheme="minorHAnsi" w:cstheme="minorHAnsi"/>
          <w:sz w:val="24"/>
          <w:szCs w:val="24"/>
        </w:rPr>
        <w:t>Supplier disposal confirmation where applicable.</w:t>
      </w:r>
    </w:p>
    <w:p w14:paraId="331B592E" w14:textId="612FE9BB" w:rsidR="004E5D2B" w:rsidRPr="0047151B" w:rsidRDefault="004E5D2B">
      <w:pPr>
        <w:pStyle w:val="ListParagraph"/>
        <w:numPr>
          <w:ilvl w:val="0"/>
          <w:numId w:val="37"/>
        </w:numPr>
        <w:spacing w:after="60"/>
        <w:rPr>
          <w:rFonts w:asciiTheme="minorHAnsi" w:eastAsia="Arial" w:hAnsiTheme="minorHAnsi" w:cstheme="minorHAnsi"/>
          <w:sz w:val="24"/>
          <w:szCs w:val="24"/>
        </w:rPr>
      </w:pPr>
      <w:r w:rsidRPr="0047151B">
        <w:rPr>
          <w:rFonts w:asciiTheme="minorHAnsi" w:eastAsia="Arial" w:hAnsiTheme="minorHAnsi" w:cstheme="minorHAnsi"/>
          <w:sz w:val="24"/>
          <w:szCs w:val="24"/>
        </w:rPr>
        <w:t>Updated Asset Register.</w:t>
      </w:r>
    </w:p>
    <w:p w14:paraId="3FF4A7DE" w14:textId="34D56388" w:rsidR="0047151B" w:rsidRPr="00A31AF6" w:rsidRDefault="0047151B">
      <w:pPr>
        <w:pStyle w:val="ListParagraph"/>
        <w:numPr>
          <w:ilvl w:val="0"/>
          <w:numId w:val="37"/>
        </w:numPr>
        <w:spacing w:after="60"/>
        <w:rPr>
          <w:rFonts w:asciiTheme="minorHAnsi" w:eastAsia="Arial" w:hAnsiTheme="minorHAnsi" w:cstheme="minorHAnsi"/>
          <w:sz w:val="24"/>
          <w:szCs w:val="24"/>
        </w:rPr>
      </w:pPr>
      <w:r w:rsidRPr="004E5D2B">
        <mc:AlternateContent>
          <mc:Choice Requires="wps">
            <w:drawing>
              <wp:anchor distT="0" distB="0" distL="114300" distR="114300" simplePos="0" relativeHeight="251704832" behindDoc="0" locked="0" layoutInCell="1" allowOverlap="1" wp14:anchorId="4A3F5500" wp14:editId="47A728BB">
                <wp:simplePos x="0" y="0"/>
                <wp:positionH relativeFrom="column">
                  <wp:posOffset>0</wp:posOffset>
                </wp:positionH>
                <wp:positionV relativeFrom="paragraph">
                  <wp:posOffset>295910</wp:posOffset>
                </wp:positionV>
                <wp:extent cx="6159500" cy="1828800"/>
                <wp:effectExtent l="0" t="0" r="12700" b="15875"/>
                <wp:wrapSquare wrapText="bothSides"/>
                <wp:docPr id="1865838021" name="Text Box 1"/>
                <wp:cNvGraphicFramePr/>
                <a:graphic xmlns:a="http://schemas.openxmlformats.org/drawingml/2006/main">
                  <a:graphicData uri="http://schemas.microsoft.com/office/word/2010/wordprocessingShape">
                    <wps:wsp>
                      <wps:cNvSpPr txBox="1"/>
                      <wps:spPr>
                        <a:xfrm>
                          <a:off x="0" y="0"/>
                          <a:ext cx="6159500" cy="1828800"/>
                        </a:xfrm>
                        <a:prstGeom prst="rect">
                          <a:avLst/>
                        </a:prstGeom>
                        <a:solidFill>
                          <a:schemeClr val="bg2"/>
                        </a:solidFill>
                        <a:ln w="6350">
                          <a:solidFill>
                            <a:schemeClr val="bg1"/>
                          </a:solidFill>
                        </a:ln>
                      </wps:spPr>
                      <wps:txbx>
                        <w:txbxContent>
                          <w:p w14:paraId="61F8BEFE" w14:textId="53AF18E6" w:rsidR="0047151B" w:rsidRPr="004E5D2B" w:rsidRDefault="00111234" w:rsidP="0047151B">
                            <w:pPr>
                              <w:spacing w:after="60"/>
                              <w:jc w:val="both"/>
                              <w:rPr>
                                <w:rFonts w:asciiTheme="minorHAnsi" w:hAnsiTheme="minorHAnsi" w:cstheme="minorHAnsi"/>
                                <w:b/>
                                <w:bCs/>
                                <w:color w:val="000000"/>
                                <w:sz w:val="32"/>
                                <w:szCs w:val="32"/>
                              </w:rPr>
                            </w:pPr>
                            <w:r>
                              <w:rPr>
                                <w:rFonts w:asciiTheme="minorHAnsi" w:hAnsiTheme="minorHAnsi" w:cstheme="minorHAnsi"/>
                                <w:b/>
                                <w:bCs/>
                                <w:color w:val="000000"/>
                                <w:sz w:val="32"/>
                                <w:szCs w:val="32"/>
                              </w:rPr>
                              <w:t>24</w:t>
                            </w:r>
                            <w:r w:rsidR="0047151B" w:rsidRPr="004E5D2B">
                              <w:rPr>
                                <w:rFonts w:asciiTheme="minorHAnsi" w:hAnsiTheme="minorHAnsi" w:cstheme="minorHAnsi"/>
                                <w:b/>
                                <w:bCs/>
                                <w:color w:val="000000"/>
                                <w:sz w:val="32"/>
                                <w:szCs w:val="32"/>
                              </w:rPr>
                              <w:t xml:space="preserve">. </w:t>
                            </w:r>
                            <w:r w:rsidR="0047151B">
                              <w:rPr>
                                <w:rFonts w:asciiTheme="minorHAnsi" w:hAnsiTheme="minorHAnsi" w:cstheme="minorHAnsi"/>
                                <w:b/>
                                <w:bCs/>
                                <w:color w:val="000000"/>
                                <w:sz w:val="32"/>
                                <w:szCs w:val="32"/>
                              </w:rPr>
                              <w:t>IT change management &amp; MOC linkage procedure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spAutoFit/>
                      </wps:bodyPr>
                    </wps:wsp>
                  </a:graphicData>
                </a:graphic>
                <wp14:sizeRelH relativeFrom="margin">
                  <wp14:pctWidth>0</wp14:pctWidth>
                </wp14:sizeRelH>
                <wp14:sizeRelV relativeFrom="margin">
                  <wp14:pctHeight>0</wp14:pctHeight>
                </wp14:sizeRelV>
              </wp:anchor>
            </w:drawing>
          </mc:Choice>
          <mc:Fallback>
            <w:pict>
              <v:shape w14:anchorId="4A3F5500" id="_x0000_s1048" type="#_x0000_t202" style="position:absolute;left:0;text-align:left;margin-left:0;margin-top:23.3pt;width:485pt;height:2in;z-index:2517048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" fillcolor="#e7e6e6 [3214]" strokecolor="white [3212]" strokeweight=".5pt">
                <v:textbox style="mso-fit-shape-to-text:t">
                  <w:txbxContent>
                    <w:p w14:paraId="61F8BEFE" w14:textId="53AF18E6" w:rsidR="0047151B" w:rsidRPr="004E5D2B" w:rsidRDefault="00111234" w:rsidP="0047151B">
                      <w:pPr>
                        <w:spacing w:after="60"/>
                        <w:jc w:val="both"/>
                        <w:rPr>
                          <w:rFonts w:asciiTheme="minorHAnsi" w:hAnsiTheme="minorHAnsi" w:cstheme="minorHAnsi"/>
                          <w:b/>
                          <w:bCs/>
                          <w:color w:val="000000"/>
                          <w:sz w:val="32"/>
                          <w:szCs w:val="32"/>
                        </w:rPr>
                      </w:pPr>
                      <w:r>
                        <w:rPr>
                          <w:rFonts w:asciiTheme="minorHAnsi" w:hAnsiTheme="minorHAnsi" w:cstheme="minorHAnsi"/>
                          <w:b/>
                          <w:bCs/>
                          <w:color w:val="000000"/>
                          <w:sz w:val="32"/>
                          <w:szCs w:val="32"/>
                        </w:rPr>
                        <w:t>24</w:t>
                      </w:r>
                      <w:r w:rsidR="0047151B" w:rsidRPr="004E5D2B">
                        <w:rPr>
                          <w:rFonts w:asciiTheme="minorHAnsi" w:hAnsiTheme="minorHAnsi" w:cstheme="minorHAnsi"/>
                          <w:b/>
                          <w:bCs/>
                          <w:color w:val="000000"/>
                          <w:sz w:val="32"/>
                          <w:szCs w:val="32"/>
                        </w:rPr>
                        <w:t xml:space="preserve">. </w:t>
                      </w:r>
                      <w:r w:rsidR="0047151B">
                        <w:rPr>
                          <w:rFonts w:asciiTheme="minorHAnsi" w:hAnsiTheme="minorHAnsi" w:cstheme="minorHAnsi"/>
                          <w:b/>
                          <w:bCs/>
                          <w:color w:val="000000"/>
                          <w:sz w:val="32"/>
                          <w:szCs w:val="32"/>
                        </w:rPr>
                        <w:t>IT change management &amp; MOC linkage procedure</w:t>
                      </w:r>
                    </w:p>
                  </w:txbxContent>
                </v:textbox>
                <w10:wrap type="square"/>
              </v:shape>
            </w:pict>
          </mc:Fallback>
        </mc:AlternateContent>
      </w:r>
      <w:r w:rsidR="004E5D2B" w:rsidRPr="0047151B">
        <w:rPr>
          <w:rFonts w:asciiTheme="minorHAnsi" w:eastAsia="Arial" w:hAnsiTheme="minorHAnsi" w:cstheme="minorHAnsi"/>
          <w:sz w:val="24"/>
          <w:szCs w:val="24"/>
        </w:rPr>
        <w:t>Risk Register reference where applicable.</w:t>
      </w:r>
    </w:p>
    <w:p w14:paraId="0779C315" w14:textId="5071FC9B" w:rsidR="004E5D2B" w:rsidRPr="0047151B" w:rsidRDefault="004E5D2B">
      <w:pPr>
        <w:pStyle w:val="ListParagraph"/>
        <w:numPr>
          <w:ilvl w:val="0"/>
          <w:numId w:val="37"/>
        </w:numPr>
        <w:spacing w:after="60"/>
        <w:jc w:val="both"/>
        <w:rPr>
          <w:rFonts w:asciiTheme="minorHAnsi" w:eastAsia="Arial" w:hAnsiTheme="minorHAnsi" w:cstheme="minorHAnsi"/>
          <w:sz w:val="24"/>
          <w:szCs w:val="24"/>
        </w:rPr>
      </w:pPr>
      <w:r w:rsidRPr="0047151B">
        <w:rPr>
          <w:rFonts w:asciiTheme="minorHAnsi" w:eastAsia="Arial" w:hAnsiTheme="minorHAnsi" w:cstheme="minorHAnsi"/>
          <w:sz w:val="24"/>
          <w:szCs w:val="24"/>
        </w:rPr>
        <w:t>Related policy / document: Change Management Procedure; Management of Change (MOC) Policy / MOC Form; System Acquisition, Development and Maintenance Policy; IT Continuity Policy.</w:t>
      </w:r>
    </w:p>
    <w:p w14:paraId="3EB26ECA" w14:textId="77777777" w:rsidR="00A31AF6" w:rsidRDefault="004E5D2B">
      <w:pPr>
        <w:pStyle w:val="ListParagraph"/>
        <w:numPr>
          <w:ilvl w:val="0"/>
          <w:numId w:val="37"/>
        </w:numPr>
        <w:spacing w:after="60"/>
        <w:rPr>
          <w:rFonts w:asciiTheme="minorHAnsi" w:eastAsia="Arial" w:hAnsiTheme="minorHAnsi" w:cstheme="minorHAnsi"/>
          <w:sz w:val="24"/>
          <w:szCs w:val="24"/>
        </w:rPr>
      </w:pPr>
      <w:r w:rsidRPr="0047151B">
        <w:rPr>
          <w:rFonts w:asciiTheme="minorHAnsi" w:eastAsia="Arial" w:hAnsiTheme="minorHAnsi" w:cstheme="minorHAnsi"/>
          <w:sz w:val="24"/>
          <w:szCs w:val="24"/>
        </w:rPr>
        <w:t>When this procedure is used: When changes are made to production systems, applications, infrastructure, cloud services, networks, security controls, backup arrangements, or critical IT services.</w:t>
      </w:r>
    </w:p>
    <w:p w14:paraId="0CD01402" w14:textId="0115DC56" w:rsidR="004E5D2B" w:rsidRPr="00A31AF6" w:rsidRDefault="004E5D2B" w:rsidP="00A31AF6">
      <w:pPr>
        <w:spacing w:after="60"/>
        <w:jc w:val="both"/>
        <w:rPr>
          <w:rFonts w:asciiTheme="minorHAnsi" w:eastAsia="Arial" w:hAnsiTheme="minorHAnsi" w:cstheme="minorHAnsi"/>
          <w:sz w:val="24"/>
          <w:szCs w:val="24"/>
        </w:rPr>
      </w:pPr>
      <w:r w:rsidRPr="00A31AF6">
        <w:rPr>
          <w:rFonts w:asciiTheme="minorHAnsi" w:eastAsia="Arial" w:hAnsiTheme="minorHAnsi" w:cstheme="minorHAnsi"/>
          <w:b/>
          <w:bCs/>
          <w:sz w:val="24"/>
          <w:szCs w:val="24"/>
        </w:rPr>
        <w:t>Procedure steps</w:t>
      </w:r>
    </w:p>
    <w:p w14:paraId="259C3D89" w14:textId="631B57F4" w:rsidR="004E5D2B" w:rsidRPr="0047151B" w:rsidRDefault="004E5D2B">
      <w:pPr>
        <w:pStyle w:val="ListParagraph"/>
        <w:numPr>
          <w:ilvl w:val="0"/>
          <w:numId w:val="38"/>
        </w:numPr>
        <w:spacing w:after="60"/>
        <w:rPr>
          <w:rFonts w:asciiTheme="minorHAnsi" w:eastAsia="Arial" w:hAnsiTheme="minorHAnsi" w:cstheme="minorHAnsi"/>
          <w:sz w:val="24"/>
          <w:szCs w:val="24"/>
        </w:rPr>
      </w:pPr>
      <w:r w:rsidRPr="0047151B">
        <w:rPr>
          <w:rFonts w:asciiTheme="minorHAnsi" w:eastAsia="Arial" w:hAnsiTheme="minorHAnsi" w:cstheme="minorHAnsi"/>
          <w:sz w:val="24"/>
          <w:szCs w:val="24"/>
        </w:rPr>
        <w:t>A change request shall be raised with description, reason, affected system, owner, planned date and expected impact.</w:t>
      </w:r>
    </w:p>
    <w:p w14:paraId="75F17C12" w14:textId="7925F3F5" w:rsidR="004E5D2B" w:rsidRPr="0047151B" w:rsidRDefault="004E5D2B">
      <w:pPr>
        <w:pStyle w:val="ListParagraph"/>
        <w:numPr>
          <w:ilvl w:val="0"/>
          <w:numId w:val="38"/>
        </w:numPr>
        <w:spacing w:after="60"/>
        <w:rPr>
          <w:rFonts w:asciiTheme="minorHAnsi" w:eastAsia="Arial" w:hAnsiTheme="minorHAnsi" w:cstheme="minorHAnsi"/>
          <w:sz w:val="24"/>
          <w:szCs w:val="24"/>
        </w:rPr>
      </w:pPr>
      <w:r w:rsidRPr="0047151B">
        <w:rPr>
          <w:rFonts w:asciiTheme="minorHAnsi" w:eastAsia="Arial" w:hAnsiTheme="minorHAnsi" w:cstheme="minorHAnsi"/>
          <w:sz w:val="24"/>
          <w:szCs w:val="24"/>
        </w:rPr>
        <w:t>The change shall be classified based on type, urgency, impact and risk.</w:t>
      </w:r>
    </w:p>
    <w:p w14:paraId="4C31AD6F" w14:textId="2C8AF7C0" w:rsidR="004E5D2B" w:rsidRPr="0047151B" w:rsidRDefault="004E5D2B">
      <w:pPr>
        <w:pStyle w:val="ListParagraph"/>
        <w:numPr>
          <w:ilvl w:val="0"/>
          <w:numId w:val="38"/>
        </w:numPr>
        <w:spacing w:after="60"/>
        <w:rPr>
          <w:rFonts w:asciiTheme="minorHAnsi" w:eastAsia="Arial" w:hAnsiTheme="minorHAnsi" w:cstheme="minorHAnsi"/>
          <w:sz w:val="24"/>
          <w:szCs w:val="24"/>
        </w:rPr>
      </w:pPr>
      <w:r w:rsidRPr="0047151B">
        <w:rPr>
          <w:rFonts w:asciiTheme="minorHAnsi" w:eastAsia="Arial" w:hAnsiTheme="minorHAnsi" w:cstheme="minorHAnsi"/>
          <w:sz w:val="24"/>
          <w:szCs w:val="24"/>
        </w:rPr>
        <w:t>Security, availability, backup, continuity, supplier, cloud, data, compliance and user impact shall be reviewed where applicable.</w:t>
      </w:r>
    </w:p>
    <w:p w14:paraId="28D74E92" w14:textId="40A250FC" w:rsidR="004E5D2B" w:rsidRPr="0047151B" w:rsidRDefault="004E5D2B">
      <w:pPr>
        <w:pStyle w:val="ListParagraph"/>
        <w:numPr>
          <w:ilvl w:val="0"/>
          <w:numId w:val="38"/>
        </w:numPr>
        <w:spacing w:after="60"/>
        <w:rPr>
          <w:rFonts w:asciiTheme="minorHAnsi" w:eastAsia="Arial" w:hAnsiTheme="minorHAnsi" w:cstheme="minorHAnsi"/>
          <w:sz w:val="24"/>
          <w:szCs w:val="24"/>
        </w:rPr>
      </w:pPr>
      <w:r w:rsidRPr="0047151B">
        <w:rPr>
          <w:rFonts w:asciiTheme="minorHAnsi" w:eastAsia="Arial" w:hAnsiTheme="minorHAnsi" w:cstheme="minorHAnsi"/>
          <w:sz w:val="24"/>
          <w:szCs w:val="24"/>
        </w:rPr>
        <w:t>The change shall include implementation plan, testing approach, communication need, rollback plan and approval where required.</w:t>
      </w:r>
    </w:p>
    <w:p w14:paraId="66EE094F" w14:textId="5949B9AC" w:rsidR="004E5D2B" w:rsidRPr="0047151B" w:rsidRDefault="004E5D2B">
      <w:pPr>
        <w:pStyle w:val="ListParagraph"/>
        <w:numPr>
          <w:ilvl w:val="0"/>
          <w:numId w:val="38"/>
        </w:numPr>
        <w:spacing w:after="60"/>
        <w:rPr>
          <w:rFonts w:asciiTheme="minorHAnsi" w:eastAsia="Arial" w:hAnsiTheme="minorHAnsi" w:cstheme="minorHAnsi"/>
          <w:sz w:val="24"/>
          <w:szCs w:val="24"/>
        </w:rPr>
      </w:pPr>
      <w:r w:rsidRPr="0047151B">
        <w:rPr>
          <w:rFonts w:asciiTheme="minorHAnsi" w:eastAsia="Arial" w:hAnsiTheme="minorHAnsi" w:cstheme="minorHAnsi"/>
          <w:sz w:val="24"/>
          <w:szCs w:val="24"/>
        </w:rPr>
        <w:t>Where the change falls under the QRM</w:t>
      </w:r>
      <w:r w:rsidR="00111234">
        <w:rPr>
          <w:rFonts w:asciiTheme="minorHAnsi" w:eastAsia="Arial" w:hAnsiTheme="minorHAnsi" w:cstheme="minorHAnsi"/>
          <w:sz w:val="24"/>
          <w:szCs w:val="24"/>
        </w:rPr>
        <w:t xml:space="preserve"> </w:t>
      </w:r>
      <w:r w:rsidRPr="0047151B">
        <w:rPr>
          <w:rFonts w:asciiTheme="minorHAnsi" w:eastAsia="Arial" w:hAnsiTheme="minorHAnsi" w:cstheme="minorHAnsi"/>
          <w:sz w:val="24"/>
          <w:szCs w:val="24"/>
        </w:rPr>
        <w:t>owned MOC Policy, the MOC Form shall be completed before implementation or linked as evidence. This includes changes affecting systems, data, security, continuity, compliance, roles, suppliers, safety, operations or finance controls.</w:t>
      </w:r>
    </w:p>
    <w:p w14:paraId="54E80679" w14:textId="1D09F12F" w:rsidR="004E5D2B" w:rsidRPr="0047151B" w:rsidRDefault="004E5D2B">
      <w:pPr>
        <w:pStyle w:val="ListParagraph"/>
        <w:numPr>
          <w:ilvl w:val="0"/>
          <w:numId w:val="38"/>
        </w:numPr>
        <w:spacing w:after="60"/>
        <w:rPr>
          <w:rFonts w:asciiTheme="minorHAnsi" w:eastAsia="Arial" w:hAnsiTheme="minorHAnsi" w:cstheme="minorHAnsi"/>
          <w:sz w:val="24"/>
          <w:szCs w:val="24"/>
        </w:rPr>
      </w:pPr>
      <w:r w:rsidRPr="0047151B">
        <w:rPr>
          <w:rFonts w:asciiTheme="minorHAnsi" w:eastAsia="Arial" w:hAnsiTheme="minorHAnsi" w:cstheme="minorHAnsi"/>
          <w:sz w:val="24"/>
          <w:szCs w:val="24"/>
        </w:rPr>
        <w:t>Emergency changes may be actioned to prevent harm, but approval and review shall be completed as soon as practical. If MOC applies, retrospective MOC shall also be completed.</w:t>
      </w:r>
    </w:p>
    <w:p w14:paraId="644D2393" w14:textId="7B409136" w:rsidR="004E5D2B" w:rsidRPr="0047151B" w:rsidRDefault="004E5D2B">
      <w:pPr>
        <w:pStyle w:val="ListParagraph"/>
        <w:numPr>
          <w:ilvl w:val="0"/>
          <w:numId w:val="38"/>
        </w:numPr>
        <w:spacing w:after="60"/>
        <w:rPr>
          <w:rFonts w:asciiTheme="minorHAnsi" w:eastAsia="Arial" w:hAnsiTheme="minorHAnsi" w:cstheme="minorHAnsi"/>
          <w:sz w:val="24"/>
          <w:szCs w:val="24"/>
        </w:rPr>
      </w:pPr>
      <w:r w:rsidRPr="0047151B">
        <w:rPr>
          <w:rFonts w:asciiTheme="minorHAnsi" w:eastAsia="Arial" w:hAnsiTheme="minorHAnsi" w:cstheme="minorHAnsi"/>
          <w:sz w:val="24"/>
          <w:szCs w:val="24"/>
        </w:rPr>
        <w:t>Changes shall be tested before production where practical and based on risk.</w:t>
      </w:r>
    </w:p>
    <w:p w14:paraId="7E5AB383" w14:textId="0955E745" w:rsidR="004E5D2B" w:rsidRPr="0047151B" w:rsidRDefault="004E5D2B">
      <w:pPr>
        <w:pStyle w:val="ListParagraph"/>
        <w:numPr>
          <w:ilvl w:val="0"/>
          <w:numId w:val="38"/>
        </w:numPr>
        <w:spacing w:after="60"/>
        <w:rPr>
          <w:rFonts w:asciiTheme="minorHAnsi" w:eastAsia="Arial" w:hAnsiTheme="minorHAnsi" w:cstheme="minorHAnsi"/>
          <w:sz w:val="24"/>
          <w:szCs w:val="24"/>
        </w:rPr>
      </w:pPr>
      <w:r w:rsidRPr="0047151B">
        <w:rPr>
          <w:rFonts w:asciiTheme="minorHAnsi" w:eastAsia="Arial" w:hAnsiTheme="minorHAnsi" w:cstheme="minorHAnsi"/>
          <w:sz w:val="24"/>
          <w:szCs w:val="24"/>
        </w:rPr>
        <w:t>Users or stakeholders shall be notified where downtime or service impact is expected.</w:t>
      </w:r>
    </w:p>
    <w:p w14:paraId="78A5A51E" w14:textId="441C1A08" w:rsidR="004E5D2B" w:rsidRPr="0047151B" w:rsidRDefault="004E5D2B">
      <w:pPr>
        <w:pStyle w:val="ListParagraph"/>
        <w:numPr>
          <w:ilvl w:val="0"/>
          <w:numId w:val="38"/>
        </w:numPr>
        <w:spacing w:after="60"/>
        <w:rPr>
          <w:rFonts w:asciiTheme="minorHAnsi" w:eastAsia="Arial" w:hAnsiTheme="minorHAnsi" w:cstheme="minorHAnsi"/>
          <w:sz w:val="24"/>
          <w:szCs w:val="24"/>
        </w:rPr>
      </w:pPr>
      <w:r w:rsidRPr="0047151B">
        <w:rPr>
          <w:rFonts w:asciiTheme="minorHAnsi" w:eastAsia="Arial" w:hAnsiTheme="minorHAnsi" w:cstheme="minorHAnsi"/>
          <w:sz w:val="24"/>
          <w:szCs w:val="24"/>
        </w:rPr>
        <w:t>After implementation, the change result shall be recorded as successful, failed, rolled back, or requiring follow</w:t>
      </w:r>
      <w:r w:rsidR="00111234">
        <w:rPr>
          <w:rFonts w:asciiTheme="minorHAnsi" w:eastAsia="Arial" w:hAnsiTheme="minorHAnsi" w:cstheme="minorHAnsi"/>
          <w:sz w:val="24"/>
          <w:szCs w:val="24"/>
        </w:rPr>
        <w:t xml:space="preserve"> </w:t>
      </w:r>
      <w:r w:rsidRPr="0047151B">
        <w:rPr>
          <w:rFonts w:asciiTheme="minorHAnsi" w:eastAsia="Arial" w:hAnsiTheme="minorHAnsi" w:cstheme="minorHAnsi"/>
          <w:sz w:val="24"/>
          <w:szCs w:val="24"/>
        </w:rPr>
        <w:t>up.</w:t>
      </w:r>
    </w:p>
    <w:p w14:paraId="05BC6BE9" w14:textId="668ACCE3" w:rsidR="004E5D2B" w:rsidRPr="0047151B" w:rsidRDefault="004E5D2B">
      <w:pPr>
        <w:pStyle w:val="ListParagraph"/>
        <w:numPr>
          <w:ilvl w:val="0"/>
          <w:numId w:val="38"/>
        </w:numPr>
        <w:spacing w:after="60"/>
        <w:rPr>
          <w:rFonts w:asciiTheme="minorHAnsi" w:eastAsia="Arial" w:hAnsiTheme="minorHAnsi" w:cstheme="minorHAnsi"/>
          <w:sz w:val="24"/>
          <w:szCs w:val="24"/>
        </w:rPr>
      </w:pPr>
      <w:r w:rsidRPr="0047151B">
        <w:rPr>
          <w:rFonts w:asciiTheme="minorHAnsi" w:eastAsia="Arial" w:hAnsiTheme="minorHAnsi" w:cstheme="minorHAnsi"/>
          <w:sz w:val="24"/>
          <w:szCs w:val="24"/>
        </w:rPr>
        <w:lastRenderedPageBreak/>
        <w:t>Post</w:t>
      </w:r>
      <w:r w:rsidR="00111234">
        <w:rPr>
          <w:rFonts w:asciiTheme="minorHAnsi" w:eastAsia="Arial" w:hAnsiTheme="minorHAnsi" w:cstheme="minorHAnsi"/>
          <w:sz w:val="24"/>
          <w:szCs w:val="24"/>
        </w:rPr>
        <w:t xml:space="preserve"> </w:t>
      </w:r>
      <w:r w:rsidRPr="0047151B">
        <w:rPr>
          <w:rFonts w:asciiTheme="minorHAnsi" w:eastAsia="Arial" w:hAnsiTheme="minorHAnsi" w:cstheme="minorHAnsi"/>
          <w:sz w:val="24"/>
          <w:szCs w:val="24"/>
        </w:rPr>
        <w:t>implementation review shall be completed where required, especially for medium/high</w:t>
      </w:r>
      <w:r w:rsidR="00111234">
        <w:rPr>
          <w:rFonts w:asciiTheme="minorHAnsi" w:eastAsia="Arial" w:hAnsiTheme="minorHAnsi" w:cstheme="minorHAnsi"/>
          <w:sz w:val="24"/>
          <w:szCs w:val="24"/>
        </w:rPr>
        <w:t xml:space="preserve"> </w:t>
      </w:r>
      <w:r w:rsidRPr="0047151B">
        <w:rPr>
          <w:rFonts w:asciiTheme="minorHAnsi" w:eastAsia="Arial" w:hAnsiTheme="minorHAnsi" w:cstheme="minorHAnsi"/>
          <w:sz w:val="24"/>
          <w:szCs w:val="24"/>
        </w:rPr>
        <w:t>risk changes, failed changes, emergency changes or MOC changes.</w:t>
      </w:r>
    </w:p>
    <w:p w14:paraId="68CCF079" w14:textId="77777777" w:rsidR="00A31AF6" w:rsidRDefault="004E5D2B">
      <w:pPr>
        <w:pStyle w:val="ListParagraph"/>
        <w:numPr>
          <w:ilvl w:val="0"/>
          <w:numId w:val="38"/>
        </w:numPr>
        <w:spacing w:after="60"/>
        <w:rPr>
          <w:rFonts w:asciiTheme="minorHAnsi" w:eastAsia="Arial" w:hAnsiTheme="minorHAnsi" w:cstheme="minorHAnsi"/>
          <w:sz w:val="24"/>
          <w:szCs w:val="24"/>
        </w:rPr>
      </w:pPr>
      <w:r w:rsidRPr="0047151B">
        <w:rPr>
          <w:rFonts w:asciiTheme="minorHAnsi" w:eastAsia="Arial" w:hAnsiTheme="minorHAnsi" w:cstheme="minorHAnsi"/>
          <w:sz w:val="24"/>
          <w:szCs w:val="24"/>
        </w:rPr>
        <w:t>Failed changes or repeated issues shall be reviewed for root cause and improvement where required.</w:t>
      </w:r>
    </w:p>
    <w:p w14:paraId="7B8D7947" w14:textId="6F9CAE05" w:rsidR="004E5D2B" w:rsidRPr="00A31AF6" w:rsidRDefault="004E5D2B" w:rsidP="00A31AF6">
      <w:pPr>
        <w:spacing w:after="60"/>
        <w:jc w:val="both"/>
        <w:rPr>
          <w:rFonts w:asciiTheme="minorHAnsi" w:eastAsia="Arial" w:hAnsiTheme="minorHAnsi" w:cstheme="minorHAnsi"/>
          <w:sz w:val="24"/>
          <w:szCs w:val="24"/>
        </w:rPr>
      </w:pPr>
      <w:r w:rsidRPr="00A31AF6">
        <w:rPr>
          <w:rFonts w:asciiTheme="minorHAnsi" w:eastAsia="Arial" w:hAnsiTheme="minorHAnsi" w:cstheme="minorHAnsi"/>
          <w:b/>
          <w:bCs/>
          <w:sz w:val="24"/>
          <w:szCs w:val="24"/>
        </w:rPr>
        <w:t>Records and evidence</w:t>
      </w:r>
    </w:p>
    <w:p w14:paraId="7D729AA4" w14:textId="7B28E277" w:rsidR="004E5D2B" w:rsidRPr="0047151B" w:rsidRDefault="004E5D2B">
      <w:pPr>
        <w:pStyle w:val="ListParagraph"/>
        <w:numPr>
          <w:ilvl w:val="0"/>
          <w:numId w:val="39"/>
        </w:numPr>
        <w:spacing w:after="60"/>
        <w:rPr>
          <w:rFonts w:asciiTheme="minorHAnsi" w:eastAsia="Arial" w:hAnsiTheme="minorHAnsi" w:cstheme="minorHAnsi"/>
          <w:sz w:val="24"/>
          <w:szCs w:val="24"/>
        </w:rPr>
      </w:pPr>
      <w:r w:rsidRPr="0047151B">
        <w:rPr>
          <w:rFonts w:asciiTheme="minorHAnsi" w:eastAsia="Arial" w:hAnsiTheme="minorHAnsi" w:cstheme="minorHAnsi"/>
          <w:sz w:val="24"/>
          <w:szCs w:val="24"/>
        </w:rPr>
        <w:t>Change request ticket/form.</w:t>
      </w:r>
    </w:p>
    <w:p w14:paraId="30A37D8A" w14:textId="4EDEADDA" w:rsidR="004E5D2B" w:rsidRPr="0047151B" w:rsidRDefault="004E5D2B">
      <w:pPr>
        <w:pStyle w:val="ListParagraph"/>
        <w:numPr>
          <w:ilvl w:val="0"/>
          <w:numId w:val="39"/>
        </w:numPr>
        <w:spacing w:after="60"/>
        <w:rPr>
          <w:rFonts w:asciiTheme="minorHAnsi" w:eastAsia="Arial" w:hAnsiTheme="minorHAnsi" w:cstheme="minorHAnsi"/>
          <w:sz w:val="24"/>
          <w:szCs w:val="24"/>
        </w:rPr>
      </w:pPr>
      <w:r w:rsidRPr="0047151B">
        <w:rPr>
          <w:rFonts w:asciiTheme="minorHAnsi" w:eastAsia="Arial" w:hAnsiTheme="minorHAnsi" w:cstheme="minorHAnsi"/>
          <w:sz w:val="24"/>
          <w:szCs w:val="24"/>
        </w:rPr>
        <w:t>MOC Form where applicable.</w:t>
      </w:r>
    </w:p>
    <w:p w14:paraId="0B13E9A2" w14:textId="1A97222F" w:rsidR="004E5D2B" w:rsidRPr="0047151B" w:rsidRDefault="004E5D2B">
      <w:pPr>
        <w:pStyle w:val="ListParagraph"/>
        <w:numPr>
          <w:ilvl w:val="0"/>
          <w:numId w:val="39"/>
        </w:numPr>
        <w:spacing w:after="60"/>
        <w:rPr>
          <w:rFonts w:asciiTheme="minorHAnsi" w:eastAsia="Arial" w:hAnsiTheme="minorHAnsi" w:cstheme="minorHAnsi"/>
          <w:sz w:val="24"/>
          <w:szCs w:val="24"/>
        </w:rPr>
      </w:pPr>
      <w:r w:rsidRPr="0047151B">
        <w:rPr>
          <w:rFonts w:asciiTheme="minorHAnsi" w:eastAsia="Arial" w:hAnsiTheme="minorHAnsi" w:cstheme="minorHAnsi"/>
          <w:sz w:val="24"/>
          <w:szCs w:val="24"/>
        </w:rPr>
        <w:t>Approval record.</w:t>
      </w:r>
    </w:p>
    <w:p w14:paraId="15F69ECE" w14:textId="5870DCF5" w:rsidR="004E5D2B" w:rsidRPr="0047151B" w:rsidRDefault="004E5D2B">
      <w:pPr>
        <w:pStyle w:val="ListParagraph"/>
        <w:numPr>
          <w:ilvl w:val="0"/>
          <w:numId w:val="39"/>
        </w:numPr>
        <w:spacing w:after="60"/>
        <w:rPr>
          <w:rFonts w:asciiTheme="minorHAnsi" w:eastAsia="Arial" w:hAnsiTheme="minorHAnsi" w:cstheme="minorHAnsi"/>
          <w:sz w:val="24"/>
          <w:szCs w:val="24"/>
        </w:rPr>
      </w:pPr>
      <w:r w:rsidRPr="0047151B">
        <w:rPr>
          <w:rFonts w:asciiTheme="minorHAnsi" w:eastAsia="Arial" w:hAnsiTheme="minorHAnsi" w:cstheme="minorHAnsi"/>
          <w:sz w:val="24"/>
          <w:szCs w:val="24"/>
        </w:rPr>
        <w:t>Risk/impact assessment.</w:t>
      </w:r>
    </w:p>
    <w:p w14:paraId="31370C18" w14:textId="534B48DC" w:rsidR="004E5D2B" w:rsidRPr="0047151B" w:rsidRDefault="004E5D2B">
      <w:pPr>
        <w:pStyle w:val="ListParagraph"/>
        <w:numPr>
          <w:ilvl w:val="0"/>
          <w:numId w:val="39"/>
        </w:numPr>
        <w:spacing w:after="60"/>
        <w:rPr>
          <w:rFonts w:asciiTheme="minorHAnsi" w:eastAsia="Arial" w:hAnsiTheme="minorHAnsi" w:cstheme="minorHAnsi"/>
          <w:sz w:val="24"/>
          <w:szCs w:val="24"/>
        </w:rPr>
      </w:pPr>
      <w:r w:rsidRPr="0047151B">
        <w:rPr>
          <w:rFonts w:asciiTheme="minorHAnsi" w:eastAsia="Arial" w:hAnsiTheme="minorHAnsi" w:cstheme="minorHAnsi"/>
          <w:sz w:val="24"/>
          <w:szCs w:val="24"/>
        </w:rPr>
        <w:t>Testing evidence.</w:t>
      </w:r>
    </w:p>
    <w:p w14:paraId="27D7C498" w14:textId="383231E3" w:rsidR="004E5D2B" w:rsidRPr="0047151B" w:rsidRDefault="004E5D2B">
      <w:pPr>
        <w:pStyle w:val="ListParagraph"/>
        <w:numPr>
          <w:ilvl w:val="0"/>
          <w:numId w:val="39"/>
        </w:numPr>
        <w:spacing w:after="60"/>
        <w:rPr>
          <w:rFonts w:asciiTheme="minorHAnsi" w:eastAsia="Arial" w:hAnsiTheme="minorHAnsi" w:cstheme="minorHAnsi"/>
          <w:sz w:val="24"/>
          <w:szCs w:val="24"/>
        </w:rPr>
      </w:pPr>
      <w:r w:rsidRPr="0047151B">
        <w:rPr>
          <w:rFonts w:asciiTheme="minorHAnsi" w:eastAsia="Arial" w:hAnsiTheme="minorHAnsi" w:cstheme="minorHAnsi"/>
          <w:sz w:val="24"/>
          <w:szCs w:val="24"/>
        </w:rPr>
        <w:t>Rollback plan.</w:t>
      </w:r>
    </w:p>
    <w:p w14:paraId="1B9DC6D3" w14:textId="604F6FFC" w:rsidR="004E5D2B" w:rsidRPr="0047151B" w:rsidRDefault="004E5D2B">
      <w:pPr>
        <w:pStyle w:val="ListParagraph"/>
        <w:numPr>
          <w:ilvl w:val="0"/>
          <w:numId w:val="39"/>
        </w:numPr>
        <w:spacing w:after="60"/>
        <w:rPr>
          <w:rFonts w:asciiTheme="minorHAnsi" w:eastAsia="Arial" w:hAnsiTheme="minorHAnsi" w:cstheme="minorHAnsi"/>
          <w:sz w:val="24"/>
          <w:szCs w:val="24"/>
        </w:rPr>
      </w:pPr>
      <w:r w:rsidRPr="0047151B">
        <w:rPr>
          <w:rFonts w:asciiTheme="minorHAnsi" w:eastAsia="Arial" w:hAnsiTheme="minorHAnsi" w:cstheme="minorHAnsi"/>
          <w:sz w:val="24"/>
          <w:szCs w:val="24"/>
        </w:rPr>
        <w:t>Implementation evidence.</w:t>
      </w:r>
    </w:p>
    <w:p w14:paraId="0EE14AB2" w14:textId="2180BECD" w:rsidR="004E5D2B" w:rsidRPr="0047151B" w:rsidRDefault="004E5D2B">
      <w:pPr>
        <w:pStyle w:val="ListParagraph"/>
        <w:numPr>
          <w:ilvl w:val="0"/>
          <w:numId w:val="39"/>
        </w:numPr>
        <w:spacing w:after="60"/>
        <w:rPr>
          <w:rFonts w:asciiTheme="minorHAnsi" w:eastAsia="Arial" w:hAnsiTheme="minorHAnsi" w:cstheme="minorHAnsi"/>
          <w:sz w:val="24"/>
          <w:szCs w:val="24"/>
        </w:rPr>
      </w:pPr>
      <w:r w:rsidRPr="0047151B">
        <w:rPr>
          <w:rFonts w:asciiTheme="minorHAnsi" w:eastAsia="Arial" w:hAnsiTheme="minorHAnsi" w:cstheme="minorHAnsi"/>
          <w:sz w:val="24"/>
          <w:szCs w:val="24"/>
        </w:rPr>
        <w:t>Post</w:t>
      </w:r>
      <w:r w:rsidR="00111234">
        <w:rPr>
          <w:rFonts w:asciiTheme="minorHAnsi" w:eastAsia="Arial" w:hAnsiTheme="minorHAnsi" w:cstheme="minorHAnsi"/>
          <w:sz w:val="24"/>
          <w:szCs w:val="24"/>
        </w:rPr>
        <w:t xml:space="preserve"> </w:t>
      </w:r>
      <w:r w:rsidRPr="0047151B">
        <w:rPr>
          <w:rFonts w:asciiTheme="minorHAnsi" w:eastAsia="Arial" w:hAnsiTheme="minorHAnsi" w:cstheme="minorHAnsi"/>
          <w:sz w:val="24"/>
          <w:szCs w:val="24"/>
        </w:rPr>
        <w:t>implementation review where applicable.</w:t>
      </w:r>
    </w:p>
    <w:p w14:paraId="34076E5B" w14:textId="141A2A4F" w:rsidR="0047151B" w:rsidRPr="00A31AF6" w:rsidRDefault="0047151B">
      <w:pPr>
        <w:pStyle w:val="ListParagraph"/>
        <w:numPr>
          <w:ilvl w:val="0"/>
          <w:numId w:val="39"/>
        </w:numPr>
        <w:spacing w:after="60"/>
        <w:rPr>
          <w:rFonts w:asciiTheme="minorHAnsi" w:eastAsia="Arial" w:hAnsiTheme="minorHAnsi" w:cstheme="minorHAnsi"/>
          <w:sz w:val="24"/>
          <w:szCs w:val="24"/>
        </w:rPr>
      </w:pPr>
      <w:r w:rsidRPr="004E5D2B">
        <mc:AlternateContent>
          <mc:Choice Requires="wps">
            <w:drawing>
              <wp:anchor distT="0" distB="0" distL="114300" distR="114300" simplePos="0" relativeHeight="251706880" behindDoc="0" locked="0" layoutInCell="1" allowOverlap="1" wp14:anchorId="0EF64625" wp14:editId="31EDC759">
                <wp:simplePos x="0" y="0"/>
                <wp:positionH relativeFrom="column">
                  <wp:posOffset>0</wp:posOffset>
                </wp:positionH>
                <wp:positionV relativeFrom="paragraph">
                  <wp:posOffset>328295</wp:posOffset>
                </wp:positionV>
                <wp:extent cx="6159500" cy="1828800"/>
                <wp:effectExtent l="0" t="0" r="12700" b="15875"/>
                <wp:wrapSquare wrapText="bothSides"/>
                <wp:docPr id="1317788873" name="Text Box 1"/>
                <wp:cNvGraphicFramePr/>
                <a:graphic xmlns:a="http://schemas.openxmlformats.org/drawingml/2006/main">
                  <a:graphicData uri="http://schemas.microsoft.com/office/word/2010/wordprocessingShape">
                    <wps:wsp>
                      <wps:cNvSpPr txBox="1"/>
                      <wps:spPr>
                        <a:xfrm>
                          <a:off x="0" y="0"/>
                          <a:ext cx="6159500" cy="1828800"/>
                        </a:xfrm>
                        <a:prstGeom prst="rect">
                          <a:avLst/>
                        </a:prstGeom>
                        <a:solidFill>
                          <a:schemeClr val="bg2"/>
                        </a:solidFill>
                        <a:ln w="6350">
                          <a:solidFill>
                            <a:schemeClr val="bg1"/>
                          </a:solidFill>
                        </a:ln>
                      </wps:spPr>
                      <wps:txbx>
                        <w:txbxContent>
                          <w:p w14:paraId="4CF4E04E" w14:textId="5243A53E" w:rsidR="0047151B" w:rsidRPr="004E5D2B" w:rsidRDefault="00111234" w:rsidP="0047151B">
                            <w:pPr>
                              <w:spacing w:after="60"/>
                              <w:jc w:val="both"/>
                              <w:rPr>
                                <w:rFonts w:asciiTheme="minorHAnsi" w:hAnsiTheme="minorHAnsi" w:cstheme="minorHAnsi"/>
                                <w:b/>
                                <w:bCs/>
                                <w:color w:val="000000"/>
                                <w:sz w:val="32"/>
                                <w:szCs w:val="32"/>
                              </w:rPr>
                            </w:pPr>
                            <w:r>
                              <w:rPr>
                                <w:rFonts w:asciiTheme="minorHAnsi" w:hAnsiTheme="minorHAnsi" w:cstheme="minorHAnsi"/>
                                <w:b/>
                                <w:bCs/>
                                <w:color w:val="000000"/>
                                <w:sz w:val="32"/>
                                <w:szCs w:val="32"/>
                              </w:rPr>
                              <w:t>25</w:t>
                            </w:r>
                            <w:r w:rsidR="0047151B" w:rsidRPr="004E5D2B">
                              <w:rPr>
                                <w:rFonts w:asciiTheme="minorHAnsi" w:hAnsiTheme="minorHAnsi" w:cstheme="minorHAnsi"/>
                                <w:b/>
                                <w:bCs/>
                                <w:color w:val="000000"/>
                                <w:sz w:val="32"/>
                                <w:szCs w:val="32"/>
                              </w:rPr>
                              <w:t xml:space="preserve">. </w:t>
                            </w:r>
                            <w:r w:rsidR="0047151B">
                              <w:rPr>
                                <w:rFonts w:asciiTheme="minorHAnsi" w:hAnsiTheme="minorHAnsi" w:cstheme="minorHAnsi"/>
                                <w:b/>
                                <w:bCs/>
                                <w:color w:val="000000"/>
                                <w:sz w:val="32"/>
                                <w:szCs w:val="32"/>
                              </w:rPr>
                              <w:t>Information security incident response &amp; support procedure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spAutoFit/>
                      </wps:bodyPr>
                    </wps:wsp>
                  </a:graphicData>
                </a:graphic>
                <wp14:sizeRelH relativeFrom="margin">
                  <wp14:pctWidth>0</wp14:pctWidth>
                </wp14:sizeRelH>
                <wp14:sizeRelV relativeFrom="margin">
                  <wp14:pctHeight>0</wp14:pctHeight>
                </wp14:sizeRelV>
              </wp:anchor>
            </w:drawing>
          </mc:Choice>
          <mc:Fallback>
            <w:pict>
              <v:shape w14:anchorId="0EF64625" id="_x0000_s1049" type="#_x0000_t202" style="position:absolute;left:0;text-align:left;margin-left:0;margin-top:25.85pt;width:485pt;height:2in;z-index:2517068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" fillcolor="#e7e6e6 [3214]" strokecolor="white [3212]" strokeweight=".5pt">
                <v:textbox style="mso-fit-shape-to-text:t">
                  <w:txbxContent>
                    <w:p w14:paraId="4CF4E04E" w14:textId="5243A53E" w:rsidR="0047151B" w:rsidRPr="004E5D2B" w:rsidRDefault="00111234" w:rsidP="0047151B">
                      <w:pPr>
                        <w:spacing w:after="60"/>
                        <w:jc w:val="both"/>
                        <w:rPr>
                          <w:rFonts w:asciiTheme="minorHAnsi" w:hAnsiTheme="minorHAnsi" w:cstheme="minorHAnsi"/>
                          <w:b/>
                          <w:bCs/>
                          <w:color w:val="000000"/>
                          <w:sz w:val="32"/>
                          <w:szCs w:val="32"/>
                        </w:rPr>
                      </w:pPr>
                      <w:r>
                        <w:rPr>
                          <w:rFonts w:asciiTheme="minorHAnsi" w:hAnsiTheme="minorHAnsi" w:cstheme="minorHAnsi"/>
                          <w:b/>
                          <w:bCs/>
                          <w:color w:val="000000"/>
                          <w:sz w:val="32"/>
                          <w:szCs w:val="32"/>
                        </w:rPr>
                        <w:t>25</w:t>
                      </w:r>
                      <w:r w:rsidR="0047151B" w:rsidRPr="004E5D2B">
                        <w:rPr>
                          <w:rFonts w:asciiTheme="minorHAnsi" w:hAnsiTheme="minorHAnsi" w:cstheme="minorHAnsi"/>
                          <w:b/>
                          <w:bCs/>
                          <w:color w:val="000000"/>
                          <w:sz w:val="32"/>
                          <w:szCs w:val="32"/>
                        </w:rPr>
                        <w:t xml:space="preserve">. </w:t>
                      </w:r>
                      <w:r w:rsidR="0047151B">
                        <w:rPr>
                          <w:rFonts w:asciiTheme="minorHAnsi" w:hAnsiTheme="minorHAnsi" w:cstheme="minorHAnsi"/>
                          <w:b/>
                          <w:bCs/>
                          <w:color w:val="000000"/>
                          <w:sz w:val="32"/>
                          <w:szCs w:val="32"/>
                        </w:rPr>
                        <w:t>Information security incident response &amp; support procedure</w:t>
                      </w:r>
                    </w:p>
                  </w:txbxContent>
                </v:textbox>
                <w10:wrap type="square"/>
              </v:shape>
            </w:pict>
          </mc:Fallback>
        </mc:AlternateContent>
      </w:r>
      <w:r w:rsidR="004E5D2B" w:rsidRPr="0047151B">
        <w:rPr>
          <w:rFonts w:asciiTheme="minorHAnsi" w:eastAsia="Arial" w:hAnsiTheme="minorHAnsi" w:cstheme="minorHAnsi"/>
          <w:sz w:val="24"/>
          <w:szCs w:val="24"/>
        </w:rPr>
        <w:t>Risk Register reference where applicable.</w:t>
      </w:r>
    </w:p>
    <w:p w14:paraId="52E870FC" w14:textId="2F92F681" w:rsidR="004E5D2B" w:rsidRPr="0047151B" w:rsidRDefault="004E5D2B">
      <w:pPr>
        <w:pStyle w:val="ListParagraph"/>
        <w:numPr>
          <w:ilvl w:val="0"/>
          <w:numId w:val="39"/>
        </w:numPr>
        <w:spacing w:after="60"/>
        <w:jc w:val="both"/>
        <w:rPr>
          <w:rFonts w:asciiTheme="minorHAnsi" w:eastAsia="Arial" w:hAnsiTheme="minorHAnsi" w:cstheme="minorHAnsi"/>
          <w:sz w:val="24"/>
          <w:szCs w:val="24"/>
        </w:rPr>
      </w:pPr>
      <w:r w:rsidRPr="0047151B">
        <w:rPr>
          <w:rFonts w:asciiTheme="minorHAnsi" w:eastAsia="Arial" w:hAnsiTheme="minorHAnsi" w:cstheme="minorHAnsi"/>
          <w:sz w:val="24"/>
          <w:szCs w:val="24"/>
        </w:rPr>
        <w:t>Related policy / document: Information Security Incident Management Policy; Information Security Incident Response Plan; Information Security Incident Report Form; IT Continuity Policy.</w:t>
      </w:r>
    </w:p>
    <w:p w14:paraId="1A91F7A7" w14:textId="77777777" w:rsidR="00A31AF6" w:rsidRDefault="004E5D2B">
      <w:pPr>
        <w:pStyle w:val="ListParagraph"/>
        <w:numPr>
          <w:ilvl w:val="0"/>
          <w:numId w:val="39"/>
        </w:numPr>
        <w:spacing w:after="60"/>
        <w:rPr>
          <w:rFonts w:asciiTheme="minorHAnsi" w:eastAsia="Arial" w:hAnsiTheme="minorHAnsi" w:cstheme="minorHAnsi"/>
          <w:sz w:val="24"/>
          <w:szCs w:val="24"/>
        </w:rPr>
      </w:pPr>
      <w:r w:rsidRPr="0047151B">
        <w:rPr>
          <w:rFonts w:asciiTheme="minorHAnsi" w:eastAsia="Arial" w:hAnsiTheme="minorHAnsi" w:cstheme="minorHAnsi"/>
          <w:sz w:val="24"/>
          <w:szCs w:val="24"/>
        </w:rPr>
        <w:t>When this procedure is used: When ITD receives, detects, investigates, contains, supports, recovers from, or closes an information security incident.</w:t>
      </w:r>
    </w:p>
    <w:p w14:paraId="434A3D25" w14:textId="2A4E57FB" w:rsidR="004E5D2B" w:rsidRPr="00A31AF6" w:rsidRDefault="004E5D2B" w:rsidP="00A31AF6">
      <w:pPr>
        <w:spacing w:after="60"/>
        <w:jc w:val="both"/>
        <w:rPr>
          <w:rFonts w:asciiTheme="minorHAnsi" w:eastAsia="Arial" w:hAnsiTheme="minorHAnsi" w:cstheme="minorHAnsi"/>
          <w:sz w:val="24"/>
          <w:szCs w:val="24"/>
        </w:rPr>
      </w:pPr>
      <w:r w:rsidRPr="00A31AF6">
        <w:rPr>
          <w:rFonts w:asciiTheme="minorHAnsi" w:eastAsia="Arial" w:hAnsiTheme="minorHAnsi" w:cstheme="minorHAnsi"/>
          <w:b/>
          <w:bCs/>
          <w:sz w:val="24"/>
          <w:szCs w:val="24"/>
        </w:rPr>
        <w:t>Procedure steps</w:t>
      </w:r>
    </w:p>
    <w:p w14:paraId="121891A8" w14:textId="725C0ABC" w:rsidR="004E5D2B" w:rsidRPr="0047151B" w:rsidRDefault="004E5D2B">
      <w:pPr>
        <w:pStyle w:val="ListParagraph"/>
        <w:numPr>
          <w:ilvl w:val="0"/>
          <w:numId w:val="40"/>
        </w:numPr>
        <w:spacing w:after="60"/>
        <w:rPr>
          <w:rFonts w:asciiTheme="minorHAnsi" w:eastAsia="Arial" w:hAnsiTheme="minorHAnsi" w:cstheme="minorHAnsi"/>
          <w:sz w:val="24"/>
          <w:szCs w:val="24"/>
        </w:rPr>
      </w:pPr>
      <w:r w:rsidRPr="0047151B">
        <w:rPr>
          <w:rFonts w:asciiTheme="minorHAnsi" w:eastAsia="Arial" w:hAnsiTheme="minorHAnsi" w:cstheme="minorHAnsi"/>
          <w:sz w:val="24"/>
          <w:szCs w:val="24"/>
        </w:rPr>
        <w:t>The incident shall be logged through approved ticketing, incident register, email escalation, or other approved channel.</w:t>
      </w:r>
    </w:p>
    <w:p w14:paraId="53988C02" w14:textId="5D39FAF1" w:rsidR="004E5D2B" w:rsidRPr="0047151B" w:rsidRDefault="004E5D2B">
      <w:pPr>
        <w:pStyle w:val="ListParagraph"/>
        <w:numPr>
          <w:ilvl w:val="0"/>
          <w:numId w:val="40"/>
        </w:numPr>
        <w:spacing w:after="60"/>
        <w:rPr>
          <w:rFonts w:asciiTheme="minorHAnsi" w:eastAsia="Arial" w:hAnsiTheme="minorHAnsi" w:cstheme="minorHAnsi"/>
          <w:sz w:val="24"/>
          <w:szCs w:val="24"/>
        </w:rPr>
      </w:pPr>
      <w:r w:rsidRPr="0047151B">
        <w:rPr>
          <w:rFonts w:asciiTheme="minorHAnsi" w:eastAsia="Arial" w:hAnsiTheme="minorHAnsi" w:cstheme="minorHAnsi"/>
          <w:sz w:val="24"/>
          <w:szCs w:val="24"/>
        </w:rPr>
        <w:t>ITD shall identify affected system, user, data, service, supplier, location and initial impact where possible.</w:t>
      </w:r>
    </w:p>
    <w:p w14:paraId="1E40087D" w14:textId="1F042232" w:rsidR="004E5D2B" w:rsidRPr="0047151B" w:rsidRDefault="004E5D2B">
      <w:pPr>
        <w:pStyle w:val="ListParagraph"/>
        <w:numPr>
          <w:ilvl w:val="0"/>
          <w:numId w:val="40"/>
        </w:numPr>
        <w:spacing w:after="60"/>
        <w:rPr>
          <w:rFonts w:asciiTheme="minorHAnsi" w:eastAsia="Arial" w:hAnsiTheme="minorHAnsi" w:cstheme="minorHAnsi"/>
          <w:sz w:val="24"/>
          <w:szCs w:val="24"/>
        </w:rPr>
      </w:pPr>
      <w:r w:rsidRPr="0047151B">
        <w:rPr>
          <w:rFonts w:asciiTheme="minorHAnsi" w:eastAsia="Arial" w:hAnsiTheme="minorHAnsi" w:cstheme="minorHAnsi"/>
          <w:sz w:val="24"/>
          <w:szCs w:val="24"/>
        </w:rPr>
        <w:t>Severity and escalation shall follow the approved Incident Management Policy and Incident Response Plan.</w:t>
      </w:r>
    </w:p>
    <w:p w14:paraId="19925C22" w14:textId="3E8E8A97" w:rsidR="004E5D2B" w:rsidRPr="0047151B" w:rsidRDefault="004E5D2B">
      <w:pPr>
        <w:pStyle w:val="ListParagraph"/>
        <w:numPr>
          <w:ilvl w:val="0"/>
          <w:numId w:val="40"/>
        </w:numPr>
        <w:spacing w:after="60"/>
        <w:rPr>
          <w:rFonts w:asciiTheme="minorHAnsi" w:eastAsia="Arial" w:hAnsiTheme="minorHAnsi" w:cstheme="minorHAnsi"/>
          <w:sz w:val="24"/>
          <w:szCs w:val="24"/>
        </w:rPr>
      </w:pPr>
      <w:r w:rsidRPr="0047151B">
        <w:rPr>
          <w:rFonts w:asciiTheme="minorHAnsi" w:eastAsia="Arial" w:hAnsiTheme="minorHAnsi" w:cstheme="minorHAnsi"/>
          <w:sz w:val="24"/>
          <w:szCs w:val="24"/>
        </w:rPr>
        <w:t>Containment actions may include disabling accounts, isolating devices, blocking domains/IPs, stopping services, restoring backup, or applying temporary controls.</w:t>
      </w:r>
    </w:p>
    <w:p w14:paraId="1EE54B16" w14:textId="25563D20" w:rsidR="004E5D2B" w:rsidRPr="0047151B" w:rsidRDefault="004E5D2B">
      <w:pPr>
        <w:pStyle w:val="ListParagraph"/>
        <w:numPr>
          <w:ilvl w:val="0"/>
          <w:numId w:val="40"/>
        </w:numPr>
        <w:spacing w:after="60"/>
        <w:rPr>
          <w:rFonts w:asciiTheme="minorHAnsi" w:eastAsia="Arial" w:hAnsiTheme="minorHAnsi" w:cstheme="minorHAnsi"/>
          <w:sz w:val="24"/>
          <w:szCs w:val="24"/>
        </w:rPr>
      </w:pPr>
      <w:r w:rsidRPr="0047151B">
        <w:rPr>
          <w:rFonts w:asciiTheme="minorHAnsi" w:eastAsia="Arial" w:hAnsiTheme="minorHAnsi" w:cstheme="minorHAnsi"/>
          <w:sz w:val="24"/>
          <w:szCs w:val="24"/>
        </w:rPr>
        <w:t>Evidence such as logs, alerts, screenshots, emails, tickets, supplier reports and system records shall be preserved where required.</w:t>
      </w:r>
    </w:p>
    <w:p w14:paraId="5D7E5073" w14:textId="22E75E70" w:rsidR="004E5D2B" w:rsidRPr="0047151B" w:rsidRDefault="004E5D2B">
      <w:pPr>
        <w:pStyle w:val="ListParagraph"/>
        <w:numPr>
          <w:ilvl w:val="0"/>
          <w:numId w:val="40"/>
        </w:numPr>
        <w:spacing w:after="60"/>
        <w:rPr>
          <w:rFonts w:asciiTheme="minorHAnsi" w:eastAsia="Arial" w:hAnsiTheme="minorHAnsi" w:cstheme="minorHAnsi"/>
          <w:sz w:val="24"/>
          <w:szCs w:val="24"/>
        </w:rPr>
      </w:pPr>
      <w:r w:rsidRPr="0047151B">
        <w:rPr>
          <w:rFonts w:asciiTheme="minorHAnsi" w:eastAsia="Arial" w:hAnsiTheme="minorHAnsi" w:cstheme="minorHAnsi"/>
          <w:sz w:val="24"/>
          <w:szCs w:val="24"/>
        </w:rPr>
        <w:t>The Information Security Incident Report Form shall be used when the ticketing system is not used or when a detailed investigation record is required.</w:t>
      </w:r>
    </w:p>
    <w:p w14:paraId="51E1343A" w14:textId="5FFD4C7A" w:rsidR="004E5D2B" w:rsidRPr="0047151B" w:rsidRDefault="004E5D2B">
      <w:pPr>
        <w:pStyle w:val="ListParagraph"/>
        <w:numPr>
          <w:ilvl w:val="0"/>
          <w:numId w:val="40"/>
        </w:numPr>
        <w:spacing w:after="60"/>
        <w:rPr>
          <w:rFonts w:asciiTheme="minorHAnsi" w:eastAsia="Arial" w:hAnsiTheme="minorHAnsi" w:cstheme="minorHAnsi"/>
          <w:sz w:val="24"/>
          <w:szCs w:val="24"/>
        </w:rPr>
      </w:pPr>
      <w:r w:rsidRPr="0047151B">
        <w:rPr>
          <w:rFonts w:asciiTheme="minorHAnsi" w:eastAsia="Arial" w:hAnsiTheme="minorHAnsi" w:cstheme="minorHAnsi"/>
          <w:sz w:val="24"/>
          <w:szCs w:val="24"/>
        </w:rPr>
        <w:t>Recovery actions shall be coordinated with system owners, suppliers, QRM, Legal, HR, Security, or management where required.</w:t>
      </w:r>
    </w:p>
    <w:p w14:paraId="479D76DA" w14:textId="0A5C301F" w:rsidR="004E5D2B" w:rsidRPr="0047151B" w:rsidRDefault="004E5D2B">
      <w:pPr>
        <w:pStyle w:val="ListParagraph"/>
        <w:numPr>
          <w:ilvl w:val="0"/>
          <w:numId w:val="40"/>
        </w:numPr>
        <w:spacing w:after="60"/>
        <w:rPr>
          <w:rFonts w:asciiTheme="minorHAnsi" w:eastAsia="Arial" w:hAnsiTheme="minorHAnsi" w:cstheme="minorHAnsi"/>
          <w:sz w:val="24"/>
          <w:szCs w:val="24"/>
        </w:rPr>
      </w:pPr>
      <w:r w:rsidRPr="0047151B">
        <w:rPr>
          <w:rFonts w:asciiTheme="minorHAnsi" w:eastAsia="Arial" w:hAnsiTheme="minorHAnsi" w:cstheme="minorHAnsi"/>
          <w:sz w:val="24"/>
          <w:szCs w:val="24"/>
        </w:rPr>
        <w:t>Lessons learned and corrective actions shall be recorded for major, repeated, high</w:t>
      </w:r>
      <w:r w:rsidR="00111234">
        <w:rPr>
          <w:rFonts w:asciiTheme="minorHAnsi" w:eastAsia="Arial" w:hAnsiTheme="minorHAnsi" w:cstheme="minorHAnsi"/>
          <w:sz w:val="24"/>
          <w:szCs w:val="24"/>
        </w:rPr>
        <w:t xml:space="preserve"> </w:t>
      </w:r>
      <w:r w:rsidRPr="0047151B">
        <w:rPr>
          <w:rFonts w:asciiTheme="minorHAnsi" w:eastAsia="Arial" w:hAnsiTheme="minorHAnsi" w:cstheme="minorHAnsi"/>
          <w:sz w:val="24"/>
          <w:szCs w:val="24"/>
        </w:rPr>
        <w:t>impact, or critical system incidents.</w:t>
      </w:r>
    </w:p>
    <w:p w14:paraId="5B08B871" w14:textId="77777777" w:rsidR="00A31AF6" w:rsidRDefault="004E5D2B">
      <w:pPr>
        <w:pStyle w:val="ListParagraph"/>
        <w:numPr>
          <w:ilvl w:val="0"/>
          <w:numId w:val="40"/>
        </w:numPr>
        <w:spacing w:after="60"/>
        <w:rPr>
          <w:rFonts w:asciiTheme="minorHAnsi" w:eastAsia="Arial" w:hAnsiTheme="minorHAnsi" w:cstheme="minorHAnsi"/>
          <w:sz w:val="24"/>
          <w:szCs w:val="24"/>
        </w:rPr>
      </w:pPr>
      <w:r w:rsidRPr="0047151B">
        <w:rPr>
          <w:rFonts w:asciiTheme="minorHAnsi" w:eastAsia="Arial" w:hAnsiTheme="minorHAnsi" w:cstheme="minorHAnsi"/>
          <w:sz w:val="24"/>
          <w:szCs w:val="24"/>
        </w:rPr>
        <w:lastRenderedPageBreak/>
        <w:t>The incident shall be closed only after required actions and evidence are completed.</w:t>
      </w:r>
    </w:p>
    <w:p w14:paraId="41517F3A" w14:textId="1C649DDC" w:rsidR="004E5D2B" w:rsidRPr="00A31AF6" w:rsidRDefault="004E5D2B" w:rsidP="00A31AF6">
      <w:pPr>
        <w:spacing w:after="60"/>
        <w:jc w:val="both"/>
        <w:rPr>
          <w:rFonts w:asciiTheme="minorHAnsi" w:eastAsia="Arial" w:hAnsiTheme="minorHAnsi" w:cstheme="minorHAnsi"/>
          <w:sz w:val="24"/>
          <w:szCs w:val="24"/>
        </w:rPr>
      </w:pPr>
      <w:r w:rsidRPr="00A31AF6">
        <w:rPr>
          <w:rFonts w:asciiTheme="minorHAnsi" w:eastAsia="Arial" w:hAnsiTheme="minorHAnsi" w:cstheme="minorHAnsi"/>
          <w:b/>
          <w:bCs/>
          <w:sz w:val="24"/>
          <w:szCs w:val="24"/>
        </w:rPr>
        <w:t>Records and evidence</w:t>
      </w:r>
    </w:p>
    <w:p w14:paraId="6E8AA3B7" w14:textId="7A897ECD" w:rsidR="004E5D2B" w:rsidRPr="0047151B" w:rsidRDefault="004E5D2B">
      <w:pPr>
        <w:pStyle w:val="ListParagraph"/>
        <w:numPr>
          <w:ilvl w:val="0"/>
          <w:numId w:val="41"/>
        </w:numPr>
        <w:spacing w:after="60"/>
        <w:rPr>
          <w:rFonts w:asciiTheme="minorHAnsi" w:eastAsia="Arial" w:hAnsiTheme="minorHAnsi" w:cstheme="minorHAnsi"/>
          <w:sz w:val="24"/>
          <w:szCs w:val="24"/>
        </w:rPr>
      </w:pPr>
      <w:r w:rsidRPr="0047151B">
        <w:rPr>
          <w:rFonts w:asciiTheme="minorHAnsi" w:eastAsia="Arial" w:hAnsiTheme="minorHAnsi" w:cstheme="minorHAnsi"/>
          <w:sz w:val="24"/>
          <w:szCs w:val="24"/>
        </w:rPr>
        <w:t>Incident ticket/register.</w:t>
      </w:r>
    </w:p>
    <w:p w14:paraId="57B7A6E7" w14:textId="79A14360" w:rsidR="004E5D2B" w:rsidRPr="0047151B" w:rsidRDefault="004E5D2B">
      <w:pPr>
        <w:pStyle w:val="ListParagraph"/>
        <w:numPr>
          <w:ilvl w:val="0"/>
          <w:numId w:val="41"/>
        </w:numPr>
        <w:spacing w:after="60"/>
        <w:rPr>
          <w:rFonts w:asciiTheme="minorHAnsi" w:eastAsia="Arial" w:hAnsiTheme="minorHAnsi" w:cstheme="minorHAnsi"/>
          <w:sz w:val="24"/>
          <w:szCs w:val="24"/>
        </w:rPr>
      </w:pPr>
      <w:r w:rsidRPr="0047151B">
        <w:rPr>
          <w:rFonts w:asciiTheme="minorHAnsi" w:eastAsia="Arial" w:hAnsiTheme="minorHAnsi" w:cstheme="minorHAnsi"/>
          <w:sz w:val="24"/>
          <w:szCs w:val="24"/>
        </w:rPr>
        <w:t>Information Security Incident Report Form where required.</w:t>
      </w:r>
    </w:p>
    <w:p w14:paraId="3B8ADCD6" w14:textId="289B103A" w:rsidR="004E5D2B" w:rsidRPr="0047151B" w:rsidRDefault="004E5D2B">
      <w:pPr>
        <w:pStyle w:val="ListParagraph"/>
        <w:numPr>
          <w:ilvl w:val="0"/>
          <w:numId w:val="41"/>
        </w:numPr>
        <w:spacing w:after="60"/>
        <w:rPr>
          <w:rFonts w:asciiTheme="minorHAnsi" w:eastAsia="Arial" w:hAnsiTheme="minorHAnsi" w:cstheme="minorHAnsi"/>
          <w:sz w:val="24"/>
          <w:szCs w:val="24"/>
        </w:rPr>
      </w:pPr>
      <w:r w:rsidRPr="0047151B">
        <w:rPr>
          <w:rFonts w:asciiTheme="minorHAnsi" w:eastAsia="Arial" w:hAnsiTheme="minorHAnsi" w:cstheme="minorHAnsi"/>
          <w:sz w:val="24"/>
          <w:szCs w:val="24"/>
        </w:rPr>
        <w:t>Logs/alerts/screenshots.</w:t>
      </w:r>
    </w:p>
    <w:p w14:paraId="5946CD51" w14:textId="5845DCA4" w:rsidR="004E5D2B" w:rsidRPr="0047151B" w:rsidRDefault="004E5D2B">
      <w:pPr>
        <w:pStyle w:val="ListParagraph"/>
        <w:numPr>
          <w:ilvl w:val="0"/>
          <w:numId w:val="41"/>
        </w:numPr>
        <w:spacing w:after="60"/>
        <w:rPr>
          <w:rFonts w:asciiTheme="minorHAnsi" w:eastAsia="Arial" w:hAnsiTheme="minorHAnsi" w:cstheme="minorHAnsi"/>
          <w:sz w:val="24"/>
          <w:szCs w:val="24"/>
        </w:rPr>
      </w:pPr>
      <w:r w:rsidRPr="0047151B">
        <w:rPr>
          <w:rFonts w:asciiTheme="minorHAnsi" w:eastAsia="Arial" w:hAnsiTheme="minorHAnsi" w:cstheme="minorHAnsi"/>
          <w:sz w:val="24"/>
          <w:szCs w:val="24"/>
        </w:rPr>
        <w:t>Containment and recovery actions.</w:t>
      </w:r>
    </w:p>
    <w:p w14:paraId="0C3F7286" w14:textId="6359C175" w:rsidR="004E5D2B" w:rsidRPr="0047151B" w:rsidRDefault="004E5D2B">
      <w:pPr>
        <w:pStyle w:val="ListParagraph"/>
        <w:numPr>
          <w:ilvl w:val="0"/>
          <w:numId w:val="41"/>
        </w:numPr>
        <w:spacing w:after="60"/>
        <w:rPr>
          <w:rFonts w:asciiTheme="minorHAnsi" w:eastAsia="Arial" w:hAnsiTheme="minorHAnsi" w:cstheme="minorHAnsi"/>
          <w:sz w:val="24"/>
          <w:szCs w:val="24"/>
        </w:rPr>
      </w:pPr>
      <w:r w:rsidRPr="0047151B">
        <w:rPr>
          <w:rFonts w:asciiTheme="minorHAnsi" w:eastAsia="Arial" w:hAnsiTheme="minorHAnsi" w:cstheme="minorHAnsi"/>
          <w:sz w:val="24"/>
          <w:szCs w:val="24"/>
        </w:rPr>
        <w:t>Evidence preservation record where applicable.</w:t>
      </w:r>
    </w:p>
    <w:p w14:paraId="791926D7" w14:textId="20EB9659" w:rsidR="004E5D2B" w:rsidRPr="0047151B" w:rsidRDefault="004E5D2B">
      <w:pPr>
        <w:pStyle w:val="ListParagraph"/>
        <w:numPr>
          <w:ilvl w:val="0"/>
          <w:numId w:val="41"/>
        </w:numPr>
        <w:spacing w:after="60"/>
        <w:rPr>
          <w:rFonts w:asciiTheme="minorHAnsi" w:eastAsia="Arial" w:hAnsiTheme="minorHAnsi" w:cstheme="minorHAnsi"/>
          <w:sz w:val="24"/>
          <w:szCs w:val="24"/>
        </w:rPr>
      </w:pPr>
      <w:r w:rsidRPr="0047151B">
        <w:rPr>
          <w:rFonts w:asciiTheme="minorHAnsi" w:eastAsia="Arial" w:hAnsiTheme="minorHAnsi" w:cstheme="minorHAnsi"/>
          <w:sz w:val="24"/>
          <w:szCs w:val="24"/>
        </w:rPr>
        <w:t>Supplier reports where applicable.</w:t>
      </w:r>
    </w:p>
    <w:p w14:paraId="325B6677" w14:textId="23363E54" w:rsidR="0047151B" w:rsidRPr="00A31AF6" w:rsidRDefault="0047151B">
      <w:pPr>
        <w:pStyle w:val="ListParagraph"/>
        <w:numPr>
          <w:ilvl w:val="0"/>
          <w:numId w:val="41"/>
        </w:numPr>
        <w:spacing w:after="60"/>
        <w:rPr>
          <w:rFonts w:asciiTheme="minorHAnsi" w:eastAsia="Arial" w:hAnsiTheme="minorHAnsi" w:cstheme="minorHAnsi"/>
          <w:sz w:val="24"/>
          <w:szCs w:val="24"/>
        </w:rPr>
      </w:pPr>
      <w:r w:rsidRPr="004E5D2B">
        <mc:AlternateContent>
          <mc:Choice Requires="wps">
            <w:drawing>
              <wp:anchor distT="0" distB="0" distL="114300" distR="114300" simplePos="0" relativeHeight="251708928" behindDoc="0" locked="0" layoutInCell="1" allowOverlap="1" wp14:anchorId="59AF2BF4" wp14:editId="57121FA3">
                <wp:simplePos x="0" y="0"/>
                <wp:positionH relativeFrom="column">
                  <wp:posOffset>0</wp:posOffset>
                </wp:positionH>
                <wp:positionV relativeFrom="paragraph">
                  <wp:posOffset>340995</wp:posOffset>
                </wp:positionV>
                <wp:extent cx="6159500" cy="1828800"/>
                <wp:effectExtent l="0" t="0" r="12700" b="15875"/>
                <wp:wrapSquare wrapText="bothSides"/>
                <wp:docPr id="559856938" name="Text Box 1"/>
                <wp:cNvGraphicFramePr/>
                <a:graphic xmlns:a="http://schemas.openxmlformats.org/drawingml/2006/main">
                  <a:graphicData uri="http://schemas.microsoft.com/office/word/2010/wordprocessingShape">
                    <wps:wsp>
                      <wps:cNvSpPr txBox="1"/>
                      <wps:spPr>
                        <a:xfrm>
                          <a:off x="0" y="0"/>
                          <a:ext cx="6159500" cy="1828800"/>
                        </a:xfrm>
                        <a:prstGeom prst="rect">
                          <a:avLst/>
                        </a:prstGeom>
                        <a:solidFill>
                          <a:schemeClr val="bg2"/>
                        </a:solidFill>
                        <a:ln w="6350">
                          <a:solidFill>
                            <a:schemeClr val="bg1"/>
                          </a:solidFill>
                        </a:ln>
                      </wps:spPr>
                      <wps:txbx>
                        <w:txbxContent>
                          <w:p w14:paraId="6B4BB066" w14:textId="17D8A6F9" w:rsidR="0047151B" w:rsidRPr="004E5D2B" w:rsidRDefault="00111234" w:rsidP="0047151B">
                            <w:pPr>
                              <w:spacing w:after="60"/>
                              <w:jc w:val="both"/>
                              <w:rPr>
                                <w:rFonts w:asciiTheme="minorHAnsi" w:hAnsiTheme="minorHAnsi" w:cstheme="minorHAnsi"/>
                                <w:b/>
                                <w:bCs/>
                                <w:color w:val="000000"/>
                                <w:sz w:val="32"/>
                                <w:szCs w:val="32"/>
                              </w:rPr>
                            </w:pPr>
                            <w:r>
                              <w:rPr>
                                <w:rFonts w:asciiTheme="minorHAnsi" w:hAnsiTheme="minorHAnsi" w:cstheme="minorHAnsi"/>
                                <w:b/>
                                <w:bCs/>
                                <w:color w:val="000000"/>
                                <w:sz w:val="32"/>
                                <w:szCs w:val="32"/>
                              </w:rPr>
                              <w:t>26</w:t>
                            </w:r>
                            <w:r w:rsidR="0047151B" w:rsidRPr="004E5D2B">
                              <w:rPr>
                                <w:rFonts w:asciiTheme="minorHAnsi" w:hAnsiTheme="minorHAnsi" w:cstheme="minorHAnsi"/>
                                <w:b/>
                                <w:bCs/>
                                <w:color w:val="000000"/>
                                <w:sz w:val="32"/>
                                <w:szCs w:val="32"/>
                              </w:rPr>
                              <w:t xml:space="preserve">. </w:t>
                            </w:r>
                            <w:r w:rsidR="0047151B">
                              <w:rPr>
                                <w:rFonts w:asciiTheme="minorHAnsi" w:hAnsiTheme="minorHAnsi" w:cstheme="minorHAnsi"/>
                                <w:b/>
                                <w:bCs/>
                                <w:color w:val="000000"/>
                                <w:sz w:val="32"/>
                                <w:szCs w:val="32"/>
                              </w:rPr>
                              <w:t>Supplier &amp; outsourced development support procedure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spAutoFit/>
                      </wps:bodyPr>
                    </wps:wsp>
                  </a:graphicData>
                </a:graphic>
                <wp14:sizeRelH relativeFrom="margin">
                  <wp14:pctWidth>0</wp14:pctWidth>
                </wp14:sizeRelH>
                <wp14:sizeRelV relativeFrom="margin">
                  <wp14:pctHeight>0</wp14:pctHeight>
                </wp14:sizeRelV>
              </wp:anchor>
            </w:drawing>
          </mc:Choice>
          <mc:Fallback>
            <w:pict>
              <v:shape w14:anchorId="59AF2BF4" id="_x0000_s1050" type="#_x0000_t202" style="position:absolute;left:0;text-align:left;margin-left:0;margin-top:26.85pt;width:485pt;height:2in;z-index:2517089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" fillcolor="#e7e6e6 [3214]" strokecolor="white [3212]" strokeweight=".5pt">
                <v:textbox style="mso-fit-shape-to-text:t">
                  <w:txbxContent>
                    <w:p w14:paraId="6B4BB066" w14:textId="17D8A6F9" w:rsidR="0047151B" w:rsidRPr="004E5D2B" w:rsidRDefault="00111234" w:rsidP="0047151B">
                      <w:pPr>
                        <w:spacing w:after="60"/>
                        <w:jc w:val="both"/>
                        <w:rPr>
                          <w:rFonts w:asciiTheme="minorHAnsi" w:hAnsiTheme="minorHAnsi" w:cstheme="minorHAnsi"/>
                          <w:b/>
                          <w:bCs/>
                          <w:color w:val="000000"/>
                          <w:sz w:val="32"/>
                          <w:szCs w:val="32"/>
                        </w:rPr>
                      </w:pPr>
                      <w:r>
                        <w:rPr>
                          <w:rFonts w:asciiTheme="minorHAnsi" w:hAnsiTheme="minorHAnsi" w:cstheme="minorHAnsi"/>
                          <w:b/>
                          <w:bCs/>
                          <w:color w:val="000000"/>
                          <w:sz w:val="32"/>
                          <w:szCs w:val="32"/>
                        </w:rPr>
                        <w:t>26</w:t>
                      </w:r>
                      <w:r w:rsidR="0047151B" w:rsidRPr="004E5D2B">
                        <w:rPr>
                          <w:rFonts w:asciiTheme="minorHAnsi" w:hAnsiTheme="minorHAnsi" w:cstheme="minorHAnsi"/>
                          <w:b/>
                          <w:bCs/>
                          <w:color w:val="000000"/>
                          <w:sz w:val="32"/>
                          <w:szCs w:val="32"/>
                        </w:rPr>
                        <w:t xml:space="preserve">. </w:t>
                      </w:r>
                      <w:r w:rsidR="0047151B">
                        <w:rPr>
                          <w:rFonts w:asciiTheme="minorHAnsi" w:hAnsiTheme="minorHAnsi" w:cstheme="minorHAnsi"/>
                          <w:b/>
                          <w:bCs/>
                          <w:color w:val="000000"/>
                          <w:sz w:val="32"/>
                          <w:szCs w:val="32"/>
                        </w:rPr>
                        <w:t>Supplier &amp; outsourced development support procedure</w:t>
                      </w:r>
                    </w:p>
                  </w:txbxContent>
                </v:textbox>
                <w10:wrap type="square"/>
              </v:shape>
            </w:pict>
          </mc:Fallback>
        </mc:AlternateContent>
      </w:r>
      <w:r w:rsidR="004E5D2B" w:rsidRPr="0047151B">
        <w:rPr>
          <w:rFonts w:asciiTheme="minorHAnsi" w:eastAsia="Arial" w:hAnsiTheme="minorHAnsi" w:cstheme="minorHAnsi"/>
          <w:sz w:val="24"/>
          <w:szCs w:val="24"/>
        </w:rPr>
        <w:t>Lessons learned and corrective actions.</w:t>
      </w:r>
    </w:p>
    <w:p w14:paraId="27D207A3" w14:textId="2DD66D9A" w:rsidR="004E5D2B" w:rsidRPr="0047151B" w:rsidRDefault="004E5D2B">
      <w:pPr>
        <w:pStyle w:val="ListParagraph"/>
        <w:numPr>
          <w:ilvl w:val="0"/>
          <w:numId w:val="41"/>
        </w:numPr>
        <w:spacing w:after="60"/>
        <w:jc w:val="both"/>
        <w:rPr>
          <w:rFonts w:asciiTheme="minorHAnsi" w:eastAsia="Arial" w:hAnsiTheme="minorHAnsi" w:cstheme="minorHAnsi"/>
          <w:sz w:val="24"/>
          <w:szCs w:val="24"/>
        </w:rPr>
      </w:pPr>
      <w:r w:rsidRPr="0047151B">
        <w:rPr>
          <w:rFonts w:asciiTheme="minorHAnsi" w:eastAsia="Arial" w:hAnsiTheme="minorHAnsi" w:cstheme="minorHAnsi"/>
          <w:sz w:val="24"/>
          <w:szCs w:val="24"/>
        </w:rPr>
        <w:t>Related policy / document: Supplier Relationships Policy; System Acquisition, Development and Maintenance Policy; SMSA Information Security Contracts Addendum; IT Supplier Security Review Form.</w:t>
      </w:r>
    </w:p>
    <w:p w14:paraId="2CE66A98" w14:textId="77777777" w:rsidR="00A31AF6" w:rsidRDefault="004E5D2B">
      <w:pPr>
        <w:pStyle w:val="ListParagraph"/>
        <w:numPr>
          <w:ilvl w:val="0"/>
          <w:numId w:val="41"/>
        </w:numPr>
        <w:spacing w:after="60"/>
        <w:rPr>
          <w:rFonts w:asciiTheme="minorHAnsi" w:eastAsia="Arial" w:hAnsiTheme="minorHAnsi" w:cstheme="minorHAnsi"/>
          <w:sz w:val="24"/>
          <w:szCs w:val="24"/>
        </w:rPr>
      </w:pPr>
      <w:r w:rsidRPr="0047151B">
        <w:rPr>
          <w:rFonts w:asciiTheme="minorHAnsi" w:eastAsia="Arial" w:hAnsiTheme="minorHAnsi" w:cstheme="minorHAnsi"/>
          <w:sz w:val="24"/>
          <w:szCs w:val="24"/>
        </w:rPr>
        <w:t>When this procedure is used: When suppliers support IT systems, cloud services, outsourced development, hosting, maintenance, integration, security services, or access to SMSA information.</w:t>
      </w:r>
    </w:p>
    <w:p w14:paraId="08AF9D5F" w14:textId="017627ED" w:rsidR="004E5D2B" w:rsidRPr="00A31AF6" w:rsidRDefault="004E5D2B" w:rsidP="00A31AF6">
      <w:pPr>
        <w:spacing w:after="60"/>
        <w:jc w:val="both"/>
        <w:rPr>
          <w:rFonts w:asciiTheme="minorHAnsi" w:eastAsia="Arial" w:hAnsiTheme="minorHAnsi" w:cstheme="minorHAnsi"/>
          <w:sz w:val="24"/>
          <w:szCs w:val="24"/>
        </w:rPr>
      </w:pPr>
      <w:r w:rsidRPr="00A31AF6">
        <w:rPr>
          <w:rFonts w:asciiTheme="minorHAnsi" w:eastAsia="Arial" w:hAnsiTheme="minorHAnsi" w:cstheme="minorHAnsi"/>
          <w:b/>
          <w:bCs/>
          <w:sz w:val="24"/>
          <w:szCs w:val="24"/>
        </w:rPr>
        <w:t>Procedure steps</w:t>
      </w:r>
    </w:p>
    <w:p w14:paraId="5434EE32" w14:textId="2C9CDDF7" w:rsidR="004E5D2B" w:rsidRPr="0047151B" w:rsidRDefault="004E5D2B">
      <w:pPr>
        <w:pStyle w:val="ListParagraph"/>
        <w:numPr>
          <w:ilvl w:val="0"/>
          <w:numId w:val="42"/>
        </w:numPr>
        <w:spacing w:after="60"/>
        <w:rPr>
          <w:rFonts w:asciiTheme="minorHAnsi" w:eastAsia="Arial" w:hAnsiTheme="minorHAnsi" w:cstheme="minorHAnsi"/>
          <w:sz w:val="24"/>
          <w:szCs w:val="24"/>
        </w:rPr>
      </w:pPr>
      <w:r w:rsidRPr="0047151B">
        <w:rPr>
          <w:rFonts w:asciiTheme="minorHAnsi" w:eastAsia="Arial" w:hAnsiTheme="minorHAnsi" w:cstheme="minorHAnsi"/>
          <w:sz w:val="24"/>
          <w:szCs w:val="24"/>
        </w:rPr>
        <w:t>ITD and Procurement confirm whether the supplier will access, process, store, host, support, or manage SMSA information or systems.</w:t>
      </w:r>
    </w:p>
    <w:p w14:paraId="0DA2E635" w14:textId="09068958" w:rsidR="004E5D2B" w:rsidRPr="0047151B" w:rsidRDefault="004E5D2B">
      <w:pPr>
        <w:pStyle w:val="ListParagraph"/>
        <w:numPr>
          <w:ilvl w:val="0"/>
          <w:numId w:val="42"/>
        </w:numPr>
        <w:spacing w:after="60"/>
        <w:rPr>
          <w:rFonts w:asciiTheme="minorHAnsi" w:eastAsia="Arial" w:hAnsiTheme="minorHAnsi" w:cstheme="minorHAnsi"/>
          <w:sz w:val="24"/>
          <w:szCs w:val="24"/>
        </w:rPr>
      </w:pPr>
      <w:r w:rsidRPr="0047151B">
        <w:rPr>
          <w:rFonts w:asciiTheme="minorHAnsi" w:eastAsia="Arial" w:hAnsiTheme="minorHAnsi" w:cstheme="minorHAnsi"/>
          <w:sz w:val="24"/>
          <w:szCs w:val="24"/>
        </w:rPr>
        <w:t>Supplier security requirements shall be identified based on service, access, information involved and risk.</w:t>
      </w:r>
    </w:p>
    <w:p w14:paraId="3D664443" w14:textId="0955B922" w:rsidR="004E5D2B" w:rsidRPr="0047151B" w:rsidRDefault="004E5D2B">
      <w:pPr>
        <w:pStyle w:val="ListParagraph"/>
        <w:numPr>
          <w:ilvl w:val="0"/>
          <w:numId w:val="42"/>
        </w:numPr>
        <w:spacing w:after="60"/>
        <w:rPr>
          <w:rFonts w:asciiTheme="minorHAnsi" w:eastAsia="Arial" w:hAnsiTheme="minorHAnsi" w:cstheme="minorHAnsi"/>
          <w:sz w:val="24"/>
          <w:szCs w:val="24"/>
        </w:rPr>
      </w:pPr>
      <w:r w:rsidRPr="0047151B">
        <w:rPr>
          <w:rFonts w:asciiTheme="minorHAnsi" w:eastAsia="Arial" w:hAnsiTheme="minorHAnsi" w:cstheme="minorHAnsi"/>
          <w:sz w:val="24"/>
          <w:szCs w:val="24"/>
        </w:rPr>
        <w:t>The IT Supplier Security Review Form shall be completed where required based on risk and service type.</w:t>
      </w:r>
    </w:p>
    <w:p w14:paraId="1755A359" w14:textId="7F01E05D" w:rsidR="004E5D2B" w:rsidRPr="0047151B" w:rsidRDefault="004E5D2B">
      <w:pPr>
        <w:pStyle w:val="ListParagraph"/>
        <w:numPr>
          <w:ilvl w:val="0"/>
          <w:numId w:val="42"/>
        </w:numPr>
        <w:spacing w:after="60"/>
        <w:rPr>
          <w:rFonts w:asciiTheme="minorHAnsi" w:eastAsia="Arial" w:hAnsiTheme="minorHAnsi" w:cstheme="minorHAnsi"/>
          <w:sz w:val="24"/>
          <w:szCs w:val="24"/>
        </w:rPr>
      </w:pPr>
      <w:r w:rsidRPr="0047151B">
        <w:rPr>
          <w:rFonts w:asciiTheme="minorHAnsi" w:eastAsia="Arial" w:hAnsiTheme="minorHAnsi" w:cstheme="minorHAnsi"/>
          <w:sz w:val="24"/>
          <w:szCs w:val="24"/>
        </w:rPr>
        <w:t>Supplier agreements shall include information security requirements and the SMSA Information Security Contracts Addendum where required.</w:t>
      </w:r>
    </w:p>
    <w:p w14:paraId="4B683B1D" w14:textId="70F4B263" w:rsidR="004E5D2B" w:rsidRPr="0047151B" w:rsidRDefault="004E5D2B">
      <w:pPr>
        <w:pStyle w:val="ListParagraph"/>
        <w:numPr>
          <w:ilvl w:val="0"/>
          <w:numId w:val="42"/>
        </w:numPr>
        <w:spacing w:after="60"/>
        <w:rPr>
          <w:rFonts w:asciiTheme="minorHAnsi" w:eastAsia="Arial" w:hAnsiTheme="minorHAnsi" w:cstheme="minorHAnsi"/>
          <w:sz w:val="24"/>
          <w:szCs w:val="24"/>
        </w:rPr>
      </w:pPr>
      <w:r w:rsidRPr="0047151B">
        <w:rPr>
          <w:rFonts w:asciiTheme="minorHAnsi" w:eastAsia="Arial" w:hAnsiTheme="minorHAnsi" w:cstheme="minorHAnsi"/>
          <w:sz w:val="24"/>
          <w:szCs w:val="24"/>
        </w:rPr>
        <w:t>Supplier access shall be approved, limited, monitored and removed when no longer required.</w:t>
      </w:r>
    </w:p>
    <w:p w14:paraId="78B0A0B2" w14:textId="65331540" w:rsidR="004E5D2B" w:rsidRPr="0047151B" w:rsidRDefault="004E5D2B">
      <w:pPr>
        <w:pStyle w:val="ListParagraph"/>
        <w:numPr>
          <w:ilvl w:val="0"/>
          <w:numId w:val="42"/>
        </w:numPr>
        <w:spacing w:after="60"/>
        <w:rPr>
          <w:rFonts w:asciiTheme="minorHAnsi" w:eastAsia="Arial" w:hAnsiTheme="minorHAnsi" w:cstheme="minorHAnsi"/>
          <w:sz w:val="24"/>
          <w:szCs w:val="24"/>
        </w:rPr>
      </w:pPr>
      <w:r w:rsidRPr="0047151B">
        <w:rPr>
          <w:rFonts w:asciiTheme="minorHAnsi" w:eastAsia="Arial" w:hAnsiTheme="minorHAnsi" w:cstheme="minorHAnsi"/>
          <w:sz w:val="24"/>
          <w:szCs w:val="24"/>
        </w:rPr>
        <w:t>Supplier deliverables, changes, reports, incidents and service issues shall be reviewed where applicable.</w:t>
      </w:r>
    </w:p>
    <w:p w14:paraId="2B11D2B6" w14:textId="309BDDCC" w:rsidR="004E5D2B" w:rsidRPr="0047151B" w:rsidRDefault="004E5D2B">
      <w:pPr>
        <w:pStyle w:val="ListParagraph"/>
        <w:numPr>
          <w:ilvl w:val="0"/>
          <w:numId w:val="42"/>
        </w:numPr>
        <w:spacing w:after="60"/>
        <w:rPr>
          <w:rFonts w:asciiTheme="minorHAnsi" w:eastAsia="Arial" w:hAnsiTheme="minorHAnsi" w:cstheme="minorHAnsi"/>
          <w:sz w:val="24"/>
          <w:szCs w:val="24"/>
        </w:rPr>
      </w:pPr>
      <w:r w:rsidRPr="0047151B">
        <w:rPr>
          <w:rFonts w:asciiTheme="minorHAnsi" w:eastAsia="Arial" w:hAnsiTheme="minorHAnsi" w:cstheme="minorHAnsi"/>
          <w:sz w:val="24"/>
          <w:szCs w:val="24"/>
        </w:rPr>
        <w:t>Supplier exit shall include access removal, data return/deletion, asset return and evidence where applicable.</w:t>
      </w:r>
    </w:p>
    <w:p w14:paraId="62D24DEE" w14:textId="77777777" w:rsidR="00A31AF6" w:rsidRDefault="004E5D2B">
      <w:pPr>
        <w:pStyle w:val="ListParagraph"/>
        <w:numPr>
          <w:ilvl w:val="0"/>
          <w:numId w:val="42"/>
        </w:numPr>
        <w:spacing w:after="60"/>
        <w:rPr>
          <w:rFonts w:asciiTheme="minorHAnsi" w:eastAsia="Arial" w:hAnsiTheme="minorHAnsi" w:cstheme="minorHAnsi"/>
          <w:sz w:val="24"/>
          <w:szCs w:val="24"/>
        </w:rPr>
      </w:pPr>
      <w:r w:rsidRPr="0047151B">
        <w:rPr>
          <w:rFonts w:asciiTheme="minorHAnsi" w:eastAsia="Arial" w:hAnsiTheme="minorHAnsi" w:cstheme="minorHAnsi"/>
          <w:sz w:val="24"/>
          <w:szCs w:val="24"/>
        </w:rPr>
        <w:t>Supplier risks shall be recorded in the Risk Register where required.</w:t>
      </w:r>
    </w:p>
    <w:p w14:paraId="14277086" w14:textId="251CF43B" w:rsidR="004E5D2B" w:rsidRPr="00A31AF6" w:rsidRDefault="004E5D2B" w:rsidP="00A31AF6">
      <w:pPr>
        <w:spacing w:after="60"/>
        <w:jc w:val="both"/>
        <w:rPr>
          <w:rFonts w:asciiTheme="minorHAnsi" w:eastAsia="Arial" w:hAnsiTheme="minorHAnsi" w:cstheme="minorHAnsi"/>
          <w:sz w:val="24"/>
          <w:szCs w:val="24"/>
        </w:rPr>
      </w:pPr>
      <w:r w:rsidRPr="00A31AF6">
        <w:rPr>
          <w:rFonts w:asciiTheme="minorHAnsi" w:eastAsia="Arial" w:hAnsiTheme="minorHAnsi" w:cstheme="minorHAnsi"/>
          <w:b/>
          <w:bCs/>
          <w:sz w:val="24"/>
          <w:szCs w:val="24"/>
        </w:rPr>
        <w:t>Records and evidence</w:t>
      </w:r>
    </w:p>
    <w:p w14:paraId="481485A4" w14:textId="30C4791A" w:rsidR="004E5D2B" w:rsidRPr="0047151B" w:rsidRDefault="004E5D2B">
      <w:pPr>
        <w:pStyle w:val="ListParagraph"/>
        <w:numPr>
          <w:ilvl w:val="0"/>
          <w:numId w:val="43"/>
        </w:numPr>
        <w:spacing w:after="60"/>
        <w:rPr>
          <w:rFonts w:asciiTheme="minorHAnsi" w:eastAsia="Arial" w:hAnsiTheme="minorHAnsi" w:cstheme="minorHAnsi"/>
          <w:sz w:val="24"/>
          <w:szCs w:val="24"/>
        </w:rPr>
      </w:pPr>
      <w:r w:rsidRPr="0047151B">
        <w:rPr>
          <w:rFonts w:asciiTheme="minorHAnsi" w:eastAsia="Arial" w:hAnsiTheme="minorHAnsi" w:cstheme="minorHAnsi"/>
          <w:sz w:val="24"/>
          <w:szCs w:val="24"/>
        </w:rPr>
        <w:t>Supplier review form.</w:t>
      </w:r>
    </w:p>
    <w:p w14:paraId="5657D0EC" w14:textId="518FC6E6" w:rsidR="004E5D2B" w:rsidRPr="0047151B" w:rsidRDefault="004E5D2B">
      <w:pPr>
        <w:pStyle w:val="ListParagraph"/>
        <w:numPr>
          <w:ilvl w:val="0"/>
          <w:numId w:val="43"/>
        </w:numPr>
        <w:spacing w:after="60"/>
        <w:rPr>
          <w:rFonts w:asciiTheme="minorHAnsi" w:eastAsia="Arial" w:hAnsiTheme="minorHAnsi" w:cstheme="minorHAnsi"/>
          <w:sz w:val="24"/>
          <w:szCs w:val="24"/>
        </w:rPr>
      </w:pPr>
      <w:r w:rsidRPr="0047151B">
        <w:rPr>
          <w:rFonts w:asciiTheme="minorHAnsi" w:eastAsia="Arial" w:hAnsiTheme="minorHAnsi" w:cstheme="minorHAnsi"/>
          <w:sz w:val="24"/>
          <w:szCs w:val="24"/>
        </w:rPr>
        <w:t>Contract/addendum evidence.</w:t>
      </w:r>
    </w:p>
    <w:p w14:paraId="01F6E09B" w14:textId="7EECAF7F" w:rsidR="004E5D2B" w:rsidRPr="0047151B" w:rsidRDefault="004E5D2B">
      <w:pPr>
        <w:pStyle w:val="ListParagraph"/>
        <w:numPr>
          <w:ilvl w:val="0"/>
          <w:numId w:val="43"/>
        </w:numPr>
        <w:spacing w:after="60"/>
        <w:rPr>
          <w:rFonts w:asciiTheme="minorHAnsi" w:eastAsia="Arial" w:hAnsiTheme="minorHAnsi" w:cstheme="minorHAnsi"/>
          <w:sz w:val="24"/>
          <w:szCs w:val="24"/>
        </w:rPr>
      </w:pPr>
      <w:r w:rsidRPr="0047151B">
        <w:rPr>
          <w:rFonts w:asciiTheme="minorHAnsi" w:eastAsia="Arial" w:hAnsiTheme="minorHAnsi" w:cstheme="minorHAnsi"/>
          <w:sz w:val="24"/>
          <w:szCs w:val="24"/>
        </w:rPr>
        <w:t>Access approval/removal records.</w:t>
      </w:r>
    </w:p>
    <w:p w14:paraId="771338E0" w14:textId="7E28B68B" w:rsidR="004E5D2B" w:rsidRPr="0047151B" w:rsidRDefault="004E5D2B">
      <w:pPr>
        <w:pStyle w:val="ListParagraph"/>
        <w:numPr>
          <w:ilvl w:val="0"/>
          <w:numId w:val="43"/>
        </w:numPr>
        <w:spacing w:after="60"/>
        <w:rPr>
          <w:rFonts w:asciiTheme="minorHAnsi" w:eastAsia="Arial" w:hAnsiTheme="minorHAnsi" w:cstheme="minorHAnsi"/>
          <w:sz w:val="24"/>
          <w:szCs w:val="24"/>
        </w:rPr>
      </w:pPr>
      <w:r w:rsidRPr="0047151B">
        <w:rPr>
          <w:rFonts w:asciiTheme="minorHAnsi" w:eastAsia="Arial" w:hAnsiTheme="minorHAnsi" w:cstheme="minorHAnsi"/>
          <w:sz w:val="24"/>
          <w:szCs w:val="24"/>
        </w:rPr>
        <w:t>Supplier reports.</w:t>
      </w:r>
    </w:p>
    <w:p w14:paraId="3779EDC7" w14:textId="0431E284" w:rsidR="004E5D2B" w:rsidRPr="0047151B" w:rsidRDefault="004E5D2B">
      <w:pPr>
        <w:pStyle w:val="ListParagraph"/>
        <w:numPr>
          <w:ilvl w:val="0"/>
          <w:numId w:val="43"/>
        </w:numPr>
        <w:spacing w:after="60"/>
        <w:rPr>
          <w:rFonts w:asciiTheme="minorHAnsi" w:eastAsia="Arial" w:hAnsiTheme="minorHAnsi" w:cstheme="minorHAnsi"/>
          <w:sz w:val="24"/>
          <w:szCs w:val="24"/>
        </w:rPr>
      </w:pPr>
      <w:r w:rsidRPr="0047151B">
        <w:rPr>
          <w:rFonts w:asciiTheme="minorHAnsi" w:eastAsia="Arial" w:hAnsiTheme="minorHAnsi" w:cstheme="minorHAnsi"/>
          <w:sz w:val="24"/>
          <w:szCs w:val="24"/>
        </w:rPr>
        <w:t>Incident/change records.</w:t>
      </w:r>
    </w:p>
    <w:p w14:paraId="5BA3B432" w14:textId="24C8FE2C" w:rsidR="004E5D2B" w:rsidRPr="0047151B" w:rsidRDefault="004E5D2B">
      <w:pPr>
        <w:pStyle w:val="ListParagraph"/>
        <w:numPr>
          <w:ilvl w:val="0"/>
          <w:numId w:val="43"/>
        </w:numPr>
        <w:spacing w:after="60"/>
        <w:rPr>
          <w:rFonts w:asciiTheme="minorHAnsi" w:eastAsia="Arial" w:hAnsiTheme="minorHAnsi" w:cstheme="minorHAnsi"/>
          <w:sz w:val="24"/>
          <w:szCs w:val="24"/>
        </w:rPr>
      </w:pPr>
      <w:r w:rsidRPr="0047151B">
        <w:rPr>
          <w:rFonts w:asciiTheme="minorHAnsi" w:eastAsia="Arial" w:hAnsiTheme="minorHAnsi" w:cstheme="minorHAnsi"/>
          <w:sz w:val="24"/>
          <w:szCs w:val="24"/>
        </w:rPr>
        <w:lastRenderedPageBreak/>
        <w:t>Exit confirmation.</w:t>
      </w:r>
    </w:p>
    <w:p w14:paraId="6C9F0DCB" w14:textId="56E2BF41" w:rsidR="0047151B" w:rsidRPr="00A31AF6" w:rsidRDefault="0047151B">
      <w:pPr>
        <w:pStyle w:val="ListParagraph"/>
        <w:numPr>
          <w:ilvl w:val="0"/>
          <w:numId w:val="43"/>
        </w:numPr>
        <w:spacing w:after="60"/>
        <w:rPr>
          <w:rFonts w:asciiTheme="minorHAnsi" w:eastAsia="Arial" w:hAnsiTheme="minorHAnsi" w:cstheme="minorHAnsi"/>
          <w:sz w:val="24"/>
          <w:szCs w:val="24"/>
        </w:rPr>
      </w:pPr>
      <w:r w:rsidRPr="004E5D2B">
        <mc:AlternateContent>
          <mc:Choice Requires="wps">
            <w:drawing>
              <wp:anchor distT="0" distB="0" distL="114300" distR="114300" simplePos="0" relativeHeight="251710976" behindDoc="0" locked="0" layoutInCell="1" allowOverlap="1" wp14:anchorId="3CE2D0A3" wp14:editId="555BA0F0">
                <wp:simplePos x="0" y="0"/>
                <wp:positionH relativeFrom="column">
                  <wp:posOffset>0</wp:posOffset>
                </wp:positionH>
                <wp:positionV relativeFrom="paragraph">
                  <wp:posOffset>308610</wp:posOffset>
                </wp:positionV>
                <wp:extent cx="6159500" cy="1828800"/>
                <wp:effectExtent l="0" t="0" r="12700" b="15875"/>
                <wp:wrapSquare wrapText="bothSides"/>
                <wp:docPr id="646085225" name="Text Box 1"/>
                <wp:cNvGraphicFramePr/>
                <a:graphic xmlns:a="http://schemas.openxmlformats.org/drawingml/2006/main">
                  <a:graphicData uri="http://schemas.microsoft.com/office/word/2010/wordprocessingShape">
                    <wps:wsp>
                      <wps:cNvSpPr txBox="1"/>
                      <wps:spPr>
                        <a:xfrm>
                          <a:off x="0" y="0"/>
                          <a:ext cx="6159500" cy="1828800"/>
                        </a:xfrm>
                        <a:prstGeom prst="rect">
                          <a:avLst/>
                        </a:prstGeom>
                        <a:solidFill>
                          <a:schemeClr val="bg2"/>
                        </a:solidFill>
                        <a:ln w="6350">
                          <a:solidFill>
                            <a:schemeClr val="bg1"/>
                          </a:solidFill>
                        </a:ln>
                      </wps:spPr>
                      <wps:txbx>
                        <w:txbxContent>
                          <w:p w14:paraId="04814727" w14:textId="464956DE" w:rsidR="0047151B" w:rsidRPr="004E5D2B" w:rsidRDefault="00111234" w:rsidP="0047151B">
                            <w:pPr>
                              <w:spacing w:after="60"/>
                              <w:jc w:val="both"/>
                              <w:rPr>
                                <w:rFonts w:asciiTheme="minorHAnsi" w:hAnsiTheme="minorHAnsi" w:cstheme="minorHAnsi"/>
                                <w:b/>
                                <w:bCs/>
                                <w:color w:val="000000"/>
                                <w:sz w:val="32"/>
                                <w:szCs w:val="32"/>
                              </w:rPr>
                            </w:pPr>
                            <w:r>
                              <w:rPr>
                                <w:rFonts w:asciiTheme="minorHAnsi" w:hAnsiTheme="minorHAnsi" w:cstheme="minorHAnsi"/>
                                <w:b/>
                                <w:bCs/>
                                <w:color w:val="000000"/>
                                <w:sz w:val="32"/>
                                <w:szCs w:val="32"/>
                              </w:rPr>
                              <w:t>27</w:t>
                            </w:r>
                            <w:r w:rsidR="0047151B" w:rsidRPr="004E5D2B">
                              <w:rPr>
                                <w:rFonts w:asciiTheme="minorHAnsi" w:hAnsiTheme="minorHAnsi" w:cstheme="minorHAnsi"/>
                                <w:b/>
                                <w:bCs/>
                                <w:color w:val="000000"/>
                                <w:sz w:val="32"/>
                                <w:szCs w:val="32"/>
                              </w:rPr>
                              <w:t xml:space="preserve">. </w:t>
                            </w:r>
                            <w:r w:rsidR="0047151B">
                              <w:rPr>
                                <w:rFonts w:asciiTheme="minorHAnsi" w:hAnsiTheme="minorHAnsi" w:cstheme="minorHAnsi"/>
                                <w:b/>
                                <w:bCs/>
                                <w:color w:val="000000"/>
                                <w:sz w:val="32"/>
                                <w:szCs w:val="32"/>
                              </w:rPr>
                              <w:t>Cloud service operational support procedure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spAutoFit/>
                      </wps:bodyPr>
                    </wps:wsp>
                  </a:graphicData>
                </a:graphic>
                <wp14:sizeRelH relativeFrom="margin">
                  <wp14:pctWidth>0</wp14:pctWidth>
                </wp14:sizeRelH>
                <wp14:sizeRelV relativeFrom="margin">
                  <wp14:pctHeight>0</wp14:pctHeight>
                </wp14:sizeRelV>
              </wp:anchor>
            </w:drawing>
          </mc:Choice>
          <mc:Fallback>
            <w:pict>
              <v:shape w14:anchorId="3CE2D0A3" id="_x0000_s1051" type="#_x0000_t202" style="position:absolute;left:0;text-align:left;margin-left:0;margin-top:24.3pt;width:485pt;height:2in;z-index:2517109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" fillcolor="#e7e6e6 [3214]" strokecolor="white [3212]" strokeweight=".5pt">
                <v:textbox style="mso-fit-shape-to-text:t">
                  <w:txbxContent>
                    <w:p w14:paraId="04814727" w14:textId="464956DE" w:rsidR="0047151B" w:rsidRPr="004E5D2B" w:rsidRDefault="00111234" w:rsidP="0047151B">
                      <w:pPr>
                        <w:spacing w:after="60"/>
                        <w:jc w:val="both"/>
                        <w:rPr>
                          <w:rFonts w:asciiTheme="minorHAnsi" w:hAnsiTheme="minorHAnsi" w:cstheme="minorHAnsi"/>
                          <w:b/>
                          <w:bCs/>
                          <w:color w:val="000000"/>
                          <w:sz w:val="32"/>
                          <w:szCs w:val="32"/>
                        </w:rPr>
                      </w:pPr>
                      <w:r>
                        <w:rPr>
                          <w:rFonts w:asciiTheme="minorHAnsi" w:hAnsiTheme="minorHAnsi" w:cstheme="minorHAnsi"/>
                          <w:b/>
                          <w:bCs/>
                          <w:color w:val="000000"/>
                          <w:sz w:val="32"/>
                          <w:szCs w:val="32"/>
                        </w:rPr>
                        <w:t>27</w:t>
                      </w:r>
                      <w:r w:rsidR="0047151B" w:rsidRPr="004E5D2B">
                        <w:rPr>
                          <w:rFonts w:asciiTheme="minorHAnsi" w:hAnsiTheme="minorHAnsi" w:cstheme="minorHAnsi"/>
                          <w:b/>
                          <w:bCs/>
                          <w:color w:val="000000"/>
                          <w:sz w:val="32"/>
                          <w:szCs w:val="32"/>
                        </w:rPr>
                        <w:t xml:space="preserve">. </w:t>
                      </w:r>
                      <w:r w:rsidR="0047151B">
                        <w:rPr>
                          <w:rFonts w:asciiTheme="minorHAnsi" w:hAnsiTheme="minorHAnsi" w:cstheme="minorHAnsi"/>
                          <w:b/>
                          <w:bCs/>
                          <w:color w:val="000000"/>
                          <w:sz w:val="32"/>
                          <w:szCs w:val="32"/>
                        </w:rPr>
                        <w:t>Cloud service operational support procedure</w:t>
                      </w:r>
                    </w:p>
                  </w:txbxContent>
                </v:textbox>
                <w10:wrap type="square"/>
              </v:shape>
            </w:pict>
          </mc:Fallback>
        </mc:AlternateContent>
      </w:r>
      <w:r w:rsidR="004E5D2B" w:rsidRPr="0047151B">
        <w:rPr>
          <w:rFonts w:asciiTheme="minorHAnsi" w:eastAsia="Arial" w:hAnsiTheme="minorHAnsi" w:cstheme="minorHAnsi"/>
          <w:sz w:val="24"/>
          <w:szCs w:val="24"/>
        </w:rPr>
        <w:t>Risk Register reference where applicable.</w:t>
      </w:r>
    </w:p>
    <w:p w14:paraId="3C09D771" w14:textId="53472D3B" w:rsidR="004E5D2B" w:rsidRPr="0047151B" w:rsidRDefault="004E5D2B">
      <w:pPr>
        <w:pStyle w:val="ListParagraph"/>
        <w:numPr>
          <w:ilvl w:val="0"/>
          <w:numId w:val="43"/>
        </w:numPr>
        <w:spacing w:after="60"/>
        <w:jc w:val="both"/>
        <w:rPr>
          <w:rFonts w:asciiTheme="minorHAnsi" w:eastAsia="Arial" w:hAnsiTheme="minorHAnsi" w:cstheme="minorHAnsi"/>
          <w:sz w:val="24"/>
          <w:szCs w:val="24"/>
        </w:rPr>
      </w:pPr>
      <w:r w:rsidRPr="0047151B">
        <w:rPr>
          <w:rFonts w:asciiTheme="minorHAnsi" w:eastAsia="Arial" w:hAnsiTheme="minorHAnsi" w:cstheme="minorHAnsi"/>
          <w:sz w:val="24"/>
          <w:szCs w:val="24"/>
        </w:rPr>
        <w:t>Related policy / document: Use of Cloud Services Policy; Supplier Relationships Policy; Access Control Policy; Backup Policy; Cloud Service Register.</w:t>
      </w:r>
    </w:p>
    <w:p w14:paraId="3970E841" w14:textId="77777777" w:rsidR="00A31AF6" w:rsidRDefault="004E5D2B">
      <w:pPr>
        <w:pStyle w:val="ListParagraph"/>
        <w:numPr>
          <w:ilvl w:val="0"/>
          <w:numId w:val="43"/>
        </w:numPr>
        <w:spacing w:after="60"/>
        <w:rPr>
          <w:rFonts w:asciiTheme="minorHAnsi" w:eastAsia="Arial" w:hAnsiTheme="minorHAnsi" w:cstheme="minorHAnsi"/>
          <w:sz w:val="24"/>
          <w:szCs w:val="24"/>
        </w:rPr>
      </w:pPr>
      <w:r w:rsidRPr="0047151B">
        <w:rPr>
          <w:rFonts w:asciiTheme="minorHAnsi" w:eastAsia="Arial" w:hAnsiTheme="minorHAnsi" w:cstheme="minorHAnsi"/>
          <w:sz w:val="24"/>
          <w:szCs w:val="24"/>
        </w:rPr>
        <w:t>When this procedure is used: When ITD uses, supports, reviews, changes, monitors, or exits approved cloud services.</w:t>
      </w:r>
    </w:p>
    <w:p w14:paraId="2D935CA1" w14:textId="38F21087" w:rsidR="004E5D2B" w:rsidRPr="00A31AF6" w:rsidRDefault="004E5D2B" w:rsidP="00A31AF6">
      <w:pPr>
        <w:spacing w:after="60"/>
        <w:jc w:val="both"/>
        <w:rPr>
          <w:rFonts w:asciiTheme="minorHAnsi" w:eastAsia="Arial" w:hAnsiTheme="minorHAnsi" w:cstheme="minorHAnsi"/>
          <w:sz w:val="24"/>
          <w:szCs w:val="24"/>
        </w:rPr>
      </w:pPr>
      <w:r w:rsidRPr="00A31AF6">
        <w:rPr>
          <w:rFonts w:asciiTheme="minorHAnsi" w:eastAsia="Arial" w:hAnsiTheme="minorHAnsi" w:cstheme="minorHAnsi"/>
          <w:b/>
          <w:bCs/>
          <w:sz w:val="24"/>
          <w:szCs w:val="24"/>
        </w:rPr>
        <w:t>Procedure steps</w:t>
      </w:r>
    </w:p>
    <w:p w14:paraId="095545AA" w14:textId="0292ABE1" w:rsidR="004E5D2B" w:rsidRPr="0047151B" w:rsidRDefault="004E5D2B">
      <w:pPr>
        <w:pStyle w:val="ListParagraph"/>
        <w:numPr>
          <w:ilvl w:val="0"/>
          <w:numId w:val="44"/>
        </w:numPr>
        <w:spacing w:after="60"/>
        <w:rPr>
          <w:rFonts w:asciiTheme="minorHAnsi" w:eastAsia="Arial" w:hAnsiTheme="minorHAnsi" w:cstheme="minorHAnsi"/>
          <w:sz w:val="24"/>
          <w:szCs w:val="24"/>
        </w:rPr>
      </w:pPr>
      <w:r w:rsidRPr="0047151B">
        <w:rPr>
          <w:rFonts w:asciiTheme="minorHAnsi" w:eastAsia="Arial" w:hAnsiTheme="minorHAnsi" w:cstheme="minorHAnsi"/>
          <w:sz w:val="24"/>
          <w:szCs w:val="24"/>
        </w:rPr>
        <w:t>Cloud services shall be approved before storing, processing, hosting, backing up, or providing access to SMSA information or systems.</w:t>
      </w:r>
    </w:p>
    <w:p w14:paraId="275E2E93" w14:textId="14656CD5" w:rsidR="004E5D2B" w:rsidRPr="0047151B" w:rsidRDefault="004E5D2B">
      <w:pPr>
        <w:pStyle w:val="ListParagraph"/>
        <w:numPr>
          <w:ilvl w:val="0"/>
          <w:numId w:val="44"/>
        </w:numPr>
        <w:spacing w:after="60"/>
        <w:rPr>
          <w:rFonts w:asciiTheme="minorHAnsi" w:eastAsia="Arial" w:hAnsiTheme="minorHAnsi" w:cstheme="minorHAnsi"/>
          <w:sz w:val="24"/>
          <w:szCs w:val="24"/>
        </w:rPr>
      </w:pPr>
      <w:r w:rsidRPr="0047151B">
        <w:rPr>
          <w:rFonts w:asciiTheme="minorHAnsi" w:eastAsia="Arial" w:hAnsiTheme="minorHAnsi" w:cstheme="minorHAnsi"/>
          <w:sz w:val="24"/>
          <w:szCs w:val="24"/>
        </w:rPr>
        <w:t>ITD shall maintain or update the Cloud Service Register where applicable.</w:t>
      </w:r>
    </w:p>
    <w:p w14:paraId="632D907F" w14:textId="07EE6F3E" w:rsidR="004E5D2B" w:rsidRPr="0047151B" w:rsidRDefault="004E5D2B">
      <w:pPr>
        <w:pStyle w:val="ListParagraph"/>
        <w:numPr>
          <w:ilvl w:val="0"/>
          <w:numId w:val="44"/>
        </w:numPr>
        <w:spacing w:after="60"/>
        <w:rPr>
          <w:rFonts w:asciiTheme="minorHAnsi" w:eastAsia="Arial" w:hAnsiTheme="minorHAnsi" w:cstheme="minorHAnsi"/>
          <w:sz w:val="24"/>
          <w:szCs w:val="24"/>
        </w:rPr>
      </w:pPr>
      <w:r w:rsidRPr="0047151B">
        <w:rPr>
          <w:rFonts w:asciiTheme="minorHAnsi" w:eastAsia="Arial" w:hAnsiTheme="minorHAnsi" w:cstheme="minorHAnsi"/>
          <w:sz w:val="24"/>
          <w:szCs w:val="24"/>
        </w:rPr>
        <w:t>Cloud access shall be approved, controlled, reviewed and removed when no longer required.</w:t>
      </w:r>
    </w:p>
    <w:p w14:paraId="660D42D5" w14:textId="1E0D144D" w:rsidR="004E5D2B" w:rsidRPr="0047151B" w:rsidRDefault="004E5D2B">
      <w:pPr>
        <w:pStyle w:val="ListParagraph"/>
        <w:numPr>
          <w:ilvl w:val="0"/>
          <w:numId w:val="44"/>
        </w:numPr>
        <w:spacing w:after="60"/>
        <w:rPr>
          <w:rFonts w:asciiTheme="minorHAnsi" w:eastAsia="Arial" w:hAnsiTheme="minorHAnsi" w:cstheme="minorHAnsi"/>
          <w:sz w:val="24"/>
          <w:szCs w:val="24"/>
        </w:rPr>
      </w:pPr>
      <w:r w:rsidRPr="0047151B">
        <w:rPr>
          <w:rFonts w:asciiTheme="minorHAnsi" w:eastAsia="Arial" w:hAnsiTheme="minorHAnsi" w:cstheme="minorHAnsi"/>
          <w:sz w:val="24"/>
          <w:szCs w:val="24"/>
        </w:rPr>
        <w:t>Cloud service security requirements shall consider data type, access, MFA, logging, backup, data location, supplier responsibility, monitoring and exit requirements.</w:t>
      </w:r>
    </w:p>
    <w:p w14:paraId="25C9D865" w14:textId="6A4DCBBC" w:rsidR="004E5D2B" w:rsidRPr="0047151B" w:rsidRDefault="004E5D2B">
      <w:pPr>
        <w:pStyle w:val="ListParagraph"/>
        <w:numPr>
          <w:ilvl w:val="0"/>
          <w:numId w:val="44"/>
        </w:numPr>
        <w:spacing w:after="60"/>
        <w:rPr>
          <w:rFonts w:asciiTheme="minorHAnsi" w:eastAsia="Arial" w:hAnsiTheme="minorHAnsi" w:cstheme="minorHAnsi"/>
          <w:sz w:val="24"/>
          <w:szCs w:val="24"/>
        </w:rPr>
      </w:pPr>
      <w:r w:rsidRPr="0047151B">
        <w:rPr>
          <w:rFonts w:asciiTheme="minorHAnsi" w:eastAsia="Arial" w:hAnsiTheme="minorHAnsi" w:cstheme="minorHAnsi"/>
          <w:sz w:val="24"/>
          <w:szCs w:val="24"/>
        </w:rPr>
        <w:t>Cloud dashboards, service reports, alerts, logs, supplier reports and tickets shall be reviewed based on service criticality and risk.</w:t>
      </w:r>
    </w:p>
    <w:p w14:paraId="4B7F6D90" w14:textId="30613E0B" w:rsidR="004E5D2B" w:rsidRPr="0047151B" w:rsidRDefault="004E5D2B">
      <w:pPr>
        <w:pStyle w:val="ListParagraph"/>
        <w:numPr>
          <w:ilvl w:val="0"/>
          <w:numId w:val="44"/>
        </w:numPr>
        <w:spacing w:after="60"/>
        <w:rPr>
          <w:rFonts w:asciiTheme="minorHAnsi" w:eastAsia="Arial" w:hAnsiTheme="minorHAnsi" w:cstheme="minorHAnsi"/>
          <w:sz w:val="24"/>
          <w:szCs w:val="24"/>
        </w:rPr>
      </w:pPr>
      <w:r w:rsidRPr="0047151B">
        <w:rPr>
          <w:rFonts w:asciiTheme="minorHAnsi" w:eastAsia="Arial" w:hAnsiTheme="minorHAnsi" w:cstheme="minorHAnsi"/>
          <w:sz w:val="24"/>
          <w:szCs w:val="24"/>
        </w:rPr>
        <w:t>Major cloud changes, data location changes, supplier changes, service outages or incidents shall be reviewed and escalated where required.</w:t>
      </w:r>
    </w:p>
    <w:p w14:paraId="136F5ED1" w14:textId="77777777" w:rsidR="00A31AF6" w:rsidRDefault="004E5D2B">
      <w:pPr>
        <w:pStyle w:val="ListParagraph"/>
        <w:numPr>
          <w:ilvl w:val="0"/>
          <w:numId w:val="44"/>
        </w:numPr>
        <w:spacing w:after="60"/>
        <w:rPr>
          <w:rFonts w:asciiTheme="minorHAnsi" w:eastAsia="Arial" w:hAnsiTheme="minorHAnsi" w:cstheme="minorHAnsi"/>
          <w:sz w:val="24"/>
          <w:szCs w:val="24"/>
        </w:rPr>
      </w:pPr>
      <w:r w:rsidRPr="0047151B">
        <w:rPr>
          <w:rFonts w:asciiTheme="minorHAnsi" w:eastAsia="Arial" w:hAnsiTheme="minorHAnsi" w:cstheme="minorHAnsi"/>
          <w:sz w:val="24"/>
          <w:szCs w:val="24"/>
        </w:rPr>
        <w:t>Cloud exit shall include access removal, data return, migration, deletion confirmation and contract/service closure where applicable.</w:t>
      </w:r>
    </w:p>
    <w:p w14:paraId="3FD2FBD3" w14:textId="36DE910D" w:rsidR="004E5D2B" w:rsidRPr="00A31AF6" w:rsidRDefault="004E5D2B" w:rsidP="00A31AF6">
      <w:pPr>
        <w:spacing w:after="60"/>
        <w:jc w:val="both"/>
        <w:rPr>
          <w:rFonts w:asciiTheme="minorHAnsi" w:eastAsia="Arial" w:hAnsiTheme="minorHAnsi" w:cstheme="minorHAnsi"/>
          <w:sz w:val="24"/>
          <w:szCs w:val="24"/>
        </w:rPr>
      </w:pPr>
      <w:r w:rsidRPr="00A31AF6">
        <w:rPr>
          <w:rFonts w:asciiTheme="minorHAnsi" w:eastAsia="Arial" w:hAnsiTheme="minorHAnsi" w:cstheme="minorHAnsi"/>
          <w:b/>
          <w:bCs/>
          <w:sz w:val="24"/>
          <w:szCs w:val="24"/>
        </w:rPr>
        <w:t>Records and evidence</w:t>
      </w:r>
    </w:p>
    <w:p w14:paraId="1C139F67" w14:textId="6F020FA9" w:rsidR="004E5D2B" w:rsidRPr="0047151B" w:rsidRDefault="004E5D2B">
      <w:pPr>
        <w:pStyle w:val="ListParagraph"/>
        <w:numPr>
          <w:ilvl w:val="0"/>
          <w:numId w:val="45"/>
        </w:numPr>
        <w:spacing w:after="60"/>
        <w:rPr>
          <w:rFonts w:asciiTheme="minorHAnsi" w:eastAsia="Arial" w:hAnsiTheme="minorHAnsi" w:cstheme="minorHAnsi"/>
          <w:sz w:val="24"/>
          <w:szCs w:val="24"/>
        </w:rPr>
      </w:pPr>
      <w:r w:rsidRPr="0047151B">
        <w:rPr>
          <w:rFonts w:asciiTheme="minorHAnsi" w:eastAsia="Arial" w:hAnsiTheme="minorHAnsi" w:cstheme="minorHAnsi"/>
          <w:sz w:val="24"/>
          <w:szCs w:val="24"/>
        </w:rPr>
        <w:t>Cloud Service Register.</w:t>
      </w:r>
    </w:p>
    <w:p w14:paraId="37D6EC6A" w14:textId="630EDBCC" w:rsidR="004E5D2B" w:rsidRPr="0047151B" w:rsidRDefault="004E5D2B">
      <w:pPr>
        <w:pStyle w:val="ListParagraph"/>
        <w:numPr>
          <w:ilvl w:val="0"/>
          <w:numId w:val="45"/>
        </w:numPr>
        <w:spacing w:after="60"/>
        <w:rPr>
          <w:rFonts w:asciiTheme="minorHAnsi" w:eastAsia="Arial" w:hAnsiTheme="minorHAnsi" w:cstheme="minorHAnsi"/>
          <w:sz w:val="24"/>
          <w:szCs w:val="24"/>
        </w:rPr>
      </w:pPr>
      <w:r w:rsidRPr="0047151B">
        <w:rPr>
          <w:rFonts w:asciiTheme="minorHAnsi" w:eastAsia="Arial" w:hAnsiTheme="minorHAnsi" w:cstheme="minorHAnsi"/>
          <w:sz w:val="24"/>
          <w:szCs w:val="24"/>
        </w:rPr>
        <w:t>Cloud approval record.</w:t>
      </w:r>
    </w:p>
    <w:p w14:paraId="4B38689D" w14:textId="65C24C31" w:rsidR="004E5D2B" w:rsidRPr="0047151B" w:rsidRDefault="004E5D2B">
      <w:pPr>
        <w:pStyle w:val="ListParagraph"/>
        <w:numPr>
          <w:ilvl w:val="0"/>
          <w:numId w:val="45"/>
        </w:numPr>
        <w:spacing w:after="60"/>
        <w:rPr>
          <w:rFonts w:asciiTheme="minorHAnsi" w:eastAsia="Arial" w:hAnsiTheme="minorHAnsi" w:cstheme="minorHAnsi"/>
          <w:sz w:val="24"/>
          <w:szCs w:val="24"/>
        </w:rPr>
      </w:pPr>
      <w:r w:rsidRPr="0047151B">
        <w:rPr>
          <w:rFonts w:asciiTheme="minorHAnsi" w:eastAsia="Arial" w:hAnsiTheme="minorHAnsi" w:cstheme="minorHAnsi"/>
          <w:sz w:val="24"/>
          <w:szCs w:val="24"/>
        </w:rPr>
        <w:t>Access records.</w:t>
      </w:r>
    </w:p>
    <w:p w14:paraId="4E121B29" w14:textId="2C101C9B" w:rsidR="004E5D2B" w:rsidRPr="0047151B" w:rsidRDefault="004E5D2B">
      <w:pPr>
        <w:pStyle w:val="ListParagraph"/>
        <w:numPr>
          <w:ilvl w:val="0"/>
          <w:numId w:val="45"/>
        </w:numPr>
        <w:spacing w:after="60"/>
        <w:rPr>
          <w:rFonts w:asciiTheme="minorHAnsi" w:eastAsia="Arial" w:hAnsiTheme="minorHAnsi" w:cstheme="minorHAnsi"/>
          <w:sz w:val="24"/>
          <w:szCs w:val="24"/>
        </w:rPr>
      </w:pPr>
      <w:r w:rsidRPr="0047151B">
        <w:rPr>
          <w:rFonts w:asciiTheme="minorHAnsi" w:eastAsia="Arial" w:hAnsiTheme="minorHAnsi" w:cstheme="minorHAnsi"/>
          <w:sz w:val="24"/>
          <w:szCs w:val="24"/>
        </w:rPr>
        <w:t>Supplier/cloud reports.</w:t>
      </w:r>
    </w:p>
    <w:p w14:paraId="27A8E2B7" w14:textId="5528CE4E" w:rsidR="004E5D2B" w:rsidRPr="0047151B" w:rsidRDefault="004E5D2B">
      <w:pPr>
        <w:pStyle w:val="ListParagraph"/>
        <w:numPr>
          <w:ilvl w:val="0"/>
          <w:numId w:val="45"/>
        </w:numPr>
        <w:spacing w:after="60"/>
        <w:rPr>
          <w:rFonts w:asciiTheme="minorHAnsi" w:eastAsia="Arial" w:hAnsiTheme="minorHAnsi" w:cstheme="minorHAnsi"/>
          <w:sz w:val="24"/>
          <w:szCs w:val="24"/>
        </w:rPr>
      </w:pPr>
      <w:r w:rsidRPr="0047151B">
        <w:rPr>
          <w:rFonts w:asciiTheme="minorHAnsi" w:eastAsia="Arial" w:hAnsiTheme="minorHAnsi" w:cstheme="minorHAnsi"/>
          <w:sz w:val="24"/>
          <w:szCs w:val="24"/>
        </w:rPr>
        <w:t>Monitoring or incident tickets.</w:t>
      </w:r>
    </w:p>
    <w:p w14:paraId="150E52C3" w14:textId="168F3731" w:rsidR="004E5D2B" w:rsidRPr="0047151B" w:rsidRDefault="004E5D2B">
      <w:pPr>
        <w:pStyle w:val="ListParagraph"/>
        <w:numPr>
          <w:ilvl w:val="0"/>
          <w:numId w:val="45"/>
        </w:numPr>
        <w:spacing w:after="60"/>
        <w:rPr>
          <w:rFonts w:asciiTheme="minorHAnsi" w:eastAsia="Arial" w:hAnsiTheme="minorHAnsi" w:cstheme="minorHAnsi"/>
          <w:sz w:val="24"/>
          <w:szCs w:val="24"/>
        </w:rPr>
      </w:pPr>
      <w:r w:rsidRPr="0047151B">
        <w:rPr>
          <w:rFonts w:asciiTheme="minorHAnsi" w:eastAsia="Arial" w:hAnsiTheme="minorHAnsi" w:cstheme="minorHAnsi"/>
          <w:sz w:val="24"/>
          <w:szCs w:val="24"/>
        </w:rPr>
        <w:t>Backup evidence.</w:t>
      </w:r>
    </w:p>
    <w:p w14:paraId="7A3ADA3A" w14:textId="366A4407" w:rsidR="0047151B" w:rsidRPr="00A31AF6" w:rsidRDefault="0047151B">
      <w:pPr>
        <w:pStyle w:val="ListParagraph"/>
        <w:numPr>
          <w:ilvl w:val="0"/>
          <w:numId w:val="45"/>
        </w:numPr>
        <w:spacing w:after="60"/>
        <w:rPr>
          <w:rFonts w:asciiTheme="minorHAnsi" w:eastAsia="Arial" w:hAnsiTheme="minorHAnsi" w:cstheme="minorHAnsi"/>
          <w:sz w:val="24"/>
          <w:szCs w:val="24"/>
        </w:rPr>
      </w:pPr>
      <w:r w:rsidRPr="004E5D2B">
        <mc:AlternateContent>
          <mc:Choice Requires="wps">
            <w:drawing>
              <wp:anchor distT="0" distB="0" distL="114300" distR="114300" simplePos="0" relativeHeight="251713024" behindDoc="0" locked="0" layoutInCell="1" allowOverlap="1" wp14:anchorId="761BF734" wp14:editId="750D4A62">
                <wp:simplePos x="0" y="0"/>
                <wp:positionH relativeFrom="column">
                  <wp:posOffset>0</wp:posOffset>
                </wp:positionH>
                <wp:positionV relativeFrom="paragraph">
                  <wp:posOffset>327660</wp:posOffset>
                </wp:positionV>
                <wp:extent cx="6159500" cy="1828800"/>
                <wp:effectExtent l="0" t="0" r="12700" b="15875"/>
                <wp:wrapSquare wrapText="bothSides"/>
                <wp:docPr id="1843515044" name="Text Box 1"/>
                <wp:cNvGraphicFramePr/>
                <a:graphic xmlns:a="http://schemas.openxmlformats.org/drawingml/2006/main">
                  <a:graphicData uri="http://schemas.microsoft.com/office/word/2010/wordprocessingShape">
                    <wps:wsp>
                      <wps:cNvSpPr txBox="1"/>
                      <wps:spPr>
                        <a:xfrm>
                          <a:off x="0" y="0"/>
                          <a:ext cx="6159500" cy="1828800"/>
                        </a:xfrm>
                        <a:prstGeom prst="rect">
                          <a:avLst/>
                        </a:prstGeom>
                        <a:solidFill>
                          <a:schemeClr val="bg2"/>
                        </a:solidFill>
                        <a:ln w="6350">
                          <a:solidFill>
                            <a:schemeClr val="bg1"/>
                          </a:solidFill>
                        </a:ln>
                      </wps:spPr>
                      <wps:txbx>
                        <w:txbxContent>
                          <w:p w14:paraId="64FE749E" w14:textId="06966196" w:rsidR="0047151B" w:rsidRPr="004E5D2B" w:rsidRDefault="00111234" w:rsidP="0047151B">
                            <w:pPr>
                              <w:spacing w:after="60"/>
                              <w:jc w:val="both"/>
                              <w:rPr>
                                <w:rFonts w:asciiTheme="minorHAnsi" w:hAnsiTheme="minorHAnsi" w:cstheme="minorHAnsi"/>
                                <w:b/>
                                <w:bCs/>
                                <w:color w:val="000000"/>
                                <w:sz w:val="32"/>
                                <w:szCs w:val="32"/>
                              </w:rPr>
                            </w:pPr>
                            <w:r>
                              <w:rPr>
                                <w:rFonts w:asciiTheme="minorHAnsi" w:hAnsiTheme="minorHAnsi" w:cstheme="minorHAnsi"/>
                                <w:b/>
                                <w:bCs/>
                                <w:color w:val="000000"/>
                                <w:sz w:val="32"/>
                                <w:szCs w:val="32"/>
                              </w:rPr>
                              <w:t>2</w:t>
                            </w:r>
                            <w:r w:rsidR="0047151B">
                              <w:rPr>
                                <w:rFonts w:asciiTheme="minorHAnsi" w:hAnsiTheme="minorHAnsi" w:cstheme="minorHAnsi"/>
                                <w:b/>
                                <w:bCs/>
                                <w:color w:val="000000"/>
                                <w:sz w:val="32"/>
                                <w:szCs w:val="32"/>
                              </w:rPr>
                              <w:t>8</w:t>
                            </w:r>
                            <w:r w:rsidR="0047151B" w:rsidRPr="004E5D2B">
                              <w:rPr>
                                <w:rFonts w:asciiTheme="minorHAnsi" w:hAnsiTheme="minorHAnsi" w:cstheme="minorHAnsi"/>
                                <w:b/>
                                <w:bCs/>
                                <w:color w:val="000000"/>
                                <w:sz w:val="32"/>
                                <w:szCs w:val="32"/>
                              </w:rPr>
                              <w:t xml:space="preserve">. </w:t>
                            </w:r>
                            <w:r w:rsidR="0047151B">
                              <w:rPr>
                                <w:rFonts w:asciiTheme="minorHAnsi" w:hAnsiTheme="minorHAnsi" w:cstheme="minorHAnsi"/>
                                <w:b/>
                                <w:bCs/>
                                <w:color w:val="000000"/>
                                <w:sz w:val="32"/>
                                <w:szCs w:val="32"/>
                              </w:rPr>
                              <w:t>ITD interface with HR security events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spAutoFit/>
                      </wps:bodyPr>
                    </wps:wsp>
                  </a:graphicData>
                </a:graphic>
                <wp14:sizeRelH relativeFrom="margin">
                  <wp14:pctWidth>0</wp14:pctWidth>
                </wp14:sizeRelH>
                <wp14:sizeRelV relativeFrom="margin">
                  <wp14:pctHeight>0</wp14:pctHeight>
                </wp14:sizeRelV>
              </wp:anchor>
            </w:drawing>
          </mc:Choice>
          <mc:Fallback>
            <w:pict>
              <v:shape w14:anchorId="761BF734" id="_x0000_s1052" type="#_x0000_t202" style="position:absolute;left:0;text-align:left;margin-left:0;margin-top:25.8pt;width:485pt;height:2in;z-index:2517130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" fillcolor="#e7e6e6 [3214]" strokecolor="white [3212]" strokeweight=".5pt">
                <v:textbox style="mso-fit-shape-to-text:t">
                  <w:txbxContent>
                    <w:p w14:paraId="64FE749E" w14:textId="06966196" w:rsidR="0047151B" w:rsidRPr="004E5D2B" w:rsidRDefault="00111234" w:rsidP="0047151B">
                      <w:pPr>
                        <w:spacing w:after="60"/>
                        <w:jc w:val="both"/>
                        <w:rPr>
                          <w:rFonts w:asciiTheme="minorHAnsi" w:hAnsiTheme="minorHAnsi" w:cstheme="minorHAnsi"/>
                          <w:b/>
                          <w:bCs/>
                          <w:color w:val="000000"/>
                          <w:sz w:val="32"/>
                          <w:szCs w:val="32"/>
                        </w:rPr>
                      </w:pPr>
                      <w:r>
                        <w:rPr>
                          <w:rFonts w:asciiTheme="minorHAnsi" w:hAnsiTheme="minorHAnsi" w:cstheme="minorHAnsi"/>
                          <w:b/>
                          <w:bCs/>
                          <w:color w:val="000000"/>
                          <w:sz w:val="32"/>
                          <w:szCs w:val="32"/>
                        </w:rPr>
                        <w:t>2</w:t>
                      </w:r>
                      <w:r w:rsidR="0047151B">
                        <w:rPr>
                          <w:rFonts w:asciiTheme="minorHAnsi" w:hAnsiTheme="minorHAnsi" w:cstheme="minorHAnsi"/>
                          <w:b/>
                          <w:bCs/>
                          <w:color w:val="000000"/>
                          <w:sz w:val="32"/>
                          <w:szCs w:val="32"/>
                        </w:rPr>
                        <w:t>8</w:t>
                      </w:r>
                      <w:r w:rsidR="0047151B" w:rsidRPr="004E5D2B">
                        <w:rPr>
                          <w:rFonts w:asciiTheme="minorHAnsi" w:hAnsiTheme="minorHAnsi" w:cstheme="minorHAnsi"/>
                          <w:b/>
                          <w:bCs/>
                          <w:color w:val="000000"/>
                          <w:sz w:val="32"/>
                          <w:szCs w:val="32"/>
                        </w:rPr>
                        <w:t xml:space="preserve">. </w:t>
                      </w:r>
                      <w:r w:rsidR="0047151B">
                        <w:rPr>
                          <w:rFonts w:asciiTheme="minorHAnsi" w:hAnsiTheme="minorHAnsi" w:cstheme="minorHAnsi"/>
                          <w:b/>
                          <w:bCs/>
                          <w:color w:val="000000"/>
                          <w:sz w:val="32"/>
                          <w:szCs w:val="32"/>
                        </w:rPr>
                        <w:t>ITD interface with HR security events</w:t>
                      </w:r>
                    </w:p>
                  </w:txbxContent>
                </v:textbox>
                <w10:wrap type="square"/>
              </v:shape>
            </w:pict>
          </mc:Fallback>
        </mc:AlternateContent>
      </w:r>
      <w:r w:rsidR="004E5D2B" w:rsidRPr="0047151B">
        <w:rPr>
          <w:rFonts w:asciiTheme="minorHAnsi" w:eastAsia="Arial" w:hAnsiTheme="minorHAnsi" w:cstheme="minorHAnsi"/>
          <w:sz w:val="24"/>
          <w:szCs w:val="24"/>
        </w:rPr>
        <w:t>Cloud exit evidence.</w:t>
      </w:r>
    </w:p>
    <w:p w14:paraId="61567880" w14:textId="77C27621" w:rsidR="004E5D2B" w:rsidRPr="0047151B" w:rsidRDefault="004E5D2B">
      <w:pPr>
        <w:pStyle w:val="ListParagraph"/>
        <w:numPr>
          <w:ilvl w:val="0"/>
          <w:numId w:val="45"/>
        </w:numPr>
        <w:spacing w:after="60"/>
        <w:jc w:val="both"/>
        <w:rPr>
          <w:rFonts w:asciiTheme="minorHAnsi" w:eastAsia="Arial" w:hAnsiTheme="minorHAnsi" w:cstheme="minorHAnsi"/>
          <w:sz w:val="24"/>
          <w:szCs w:val="24"/>
        </w:rPr>
      </w:pPr>
      <w:r w:rsidRPr="0047151B">
        <w:rPr>
          <w:rFonts w:asciiTheme="minorHAnsi" w:eastAsia="Arial" w:hAnsiTheme="minorHAnsi" w:cstheme="minorHAnsi"/>
          <w:sz w:val="24"/>
          <w:szCs w:val="24"/>
        </w:rPr>
        <w:t>Related policy / document: IMS / HR Policies; Organization of Information Security Policy; Access Control Policy; Asset Management Policy.</w:t>
      </w:r>
    </w:p>
    <w:p w14:paraId="36D2F451" w14:textId="77777777" w:rsidR="00A31AF6" w:rsidRDefault="004E5D2B">
      <w:pPr>
        <w:pStyle w:val="ListParagraph"/>
        <w:numPr>
          <w:ilvl w:val="0"/>
          <w:numId w:val="45"/>
        </w:numPr>
        <w:spacing w:after="60"/>
        <w:rPr>
          <w:rFonts w:asciiTheme="minorHAnsi" w:eastAsia="Arial" w:hAnsiTheme="minorHAnsi" w:cstheme="minorHAnsi"/>
          <w:sz w:val="24"/>
          <w:szCs w:val="24"/>
        </w:rPr>
      </w:pPr>
      <w:r w:rsidRPr="0047151B">
        <w:rPr>
          <w:rFonts w:asciiTheme="minorHAnsi" w:eastAsia="Arial" w:hAnsiTheme="minorHAnsi" w:cstheme="minorHAnsi"/>
          <w:sz w:val="24"/>
          <w:szCs w:val="24"/>
        </w:rPr>
        <w:t>When this procedure is used: When HR events affect IT access, assets, awareness, disciplinary action, transfer, leave, exit, or contractor onboarding/offboarding.</w:t>
      </w:r>
    </w:p>
    <w:p w14:paraId="03D8EABA" w14:textId="089AD466" w:rsidR="004E5D2B" w:rsidRPr="00A31AF6" w:rsidRDefault="004E5D2B" w:rsidP="00A31AF6">
      <w:pPr>
        <w:spacing w:after="60"/>
        <w:jc w:val="both"/>
        <w:rPr>
          <w:rFonts w:asciiTheme="minorHAnsi" w:eastAsia="Arial" w:hAnsiTheme="minorHAnsi" w:cstheme="minorHAnsi"/>
          <w:sz w:val="24"/>
          <w:szCs w:val="24"/>
        </w:rPr>
      </w:pPr>
      <w:r w:rsidRPr="00A31AF6">
        <w:rPr>
          <w:rFonts w:asciiTheme="minorHAnsi" w:eastAsia="Arial" w:hAnsiTheme="minorHAnsi" w:cstheme="minorHAnsi"/>
          <w:b/>
          <w:bCs/>
          <w:sz w:val="24"/>
          <w:szCs w:val="24"/>
        </w:rPr>
        <w:t>Procedure steps</w:t>
      </w:r>
    </w:p>
    <w:p w14:paraId="33B19E30" w14:textId="049B42EB" w:rsidR="004E5D2B" w:rsidRPr="0047151B" w:rsidRDefault="004E5D2B">
      <w:pPr>
        <w:pStyle w:val="ListParagraph"/>
        <w:numPr>
          <w:ilvl w:val="0"/>
          <w:numId w:val="46"/>
        </w:numPr>
        <w:spacing w:after="60"/>
        <w:rPr>
          <w:rFonts w:asciiTheme="minorHAnsi" w:eastAsia="Arial" w:hAnsiTheme="minorHAnsi" w:cstheme="minorHAnsi"/>
          <w:sz w:val="24"/>
          <w:szCs w:val="24"/>
        </w:rPr>
      </w:pPr>
      <w:r w:rsidRPr="0047151B">
        <w:rPr>
          <w:rFonts w:asciiTheme="minorHAnsi" w:eastAsia="Arial" w:hAnsiTheme="minorHAnsi" w:cstheme="minorHAnsi"/>
          <w:sz w:val="24"/>
          <w:szCs w:val="24"/>
        </w:rPr>
        <w:t>HR remains the process owner for recruitment, onboarding, employment changes, disciplinary action, termination and exit under approved IMS / HR policies.</w:t>
      </w:r>
    </w:p>
    <w:p w14:paraId="400E6F41" w14:textId="4266FC09" w:rsidR="004E5D2B" w:rsidRPr="0047151B" w:rsidRDefault="004E5D2B">
      <w:pPr>
        <w:pStyle w:val="ListParagraph"/>
        <w:numPr>
          <w:ilvl w:val="0"/>
          <w:numId w:val="46"/>
        </w:numPr>
        <w:spacing w:after="60"/>
        <w:rPr>
          <w:rFonts w:asciiTheme="minorHAnsi" w:eastAsia="Arial" w:hAnsiTheme="minorHAnsi" w:cstheme="minorHAnsi"/>
          <w:sz w:val="24"/>
          <w:szCs w:val="24"/>
        </w:rPr>
      </w:pPr>
      <w:r w:rsidRPr="0047151B">
        <w:rPr>
          <w:rFonts w:asciiTheme="minorHAnsi" w:eastAsia="Arial" w:hAnsiTheme="minorHAnsi" w:cstheme="minorHAnsi"/>
          <w:sz w:val="24"/>
          <w:szCs w:val="24"/>
        </w:rPr>
        <w:lastRenderedPageBreak/>
        <w:t>This procedure only covers ITD actions related to access, assets, evidence preservation and security awareness evidence.</w:t>
      </w:r>
    </w:p>
    <w:p w14:paraId="04CEE5F6" w14:textId="0CAC43D4" w:rsidR="004E5D2B" w:rsidRPr="0047151B" w:rsidRDefault="004E5D2B">
      <w:pPr>
        <w:pStyle w:val="ListParagraph"/>
        <w:numPr>
          <w:ilvl w:val="0"/>
          <w:numId w:val="46"/>
        </w:numPr>
        <w:spacing w:after="60"/>
        <w:rPr>
          <w:rFonts w:asciiTheme="minorHAnsi" w:eastAsia="Arial" w:hAnsiTheme="minorHAnsi" w:cstheme="minorHAnsi"/>
          <w:sz w:val="24"/>
          <w:szCs w:val="24"/>
        </w:rPr>
      </w:pPr>
      <w:r w:rsidRPr="0047151B">
        <w:rPr>
          <w:rFonts w:asciiTheme="minorHAnsi" w:eastAsia="Arial" w:hAnsiTheme="minorHAnsi" w:cstheme="minorHAnsi"/>
          <w:sz w:val="24"/>
          <w:szCs w:val="24"/>
        </w:rPr>
        <w:t>ITD acts only on approved HR, department head, line manager, or authorized business requests.</w:t>
      </w:r>
    </w:p>
    <w:p w14:paraId="1058BD93" w14:textId="40366FBF" w:rsidR="004E5D2B" w:rsidRPr="0047151B" w:rsidRDefault="004E5D2B">
      <w:pPr>
        <w:pStyle w:val="ListParagraph"/>
        <w:numPr>
          <w:ilvl w:val="0"/>
          <w:numId w:val="46"/>
        </w:numPr>
        <w:spacing w:after="60"/>
        <w:rPr>
          <w:rFonts w:asciiTheme="minorHAnsi" w:eastAsia="Arial" w:hAnsiTheme="minorHAnsi" w:cstheme="minorHAnsi"/>
          <w:sz w:val="24"/>
          <w:szCs w:val="24"/>
        </w:rPr>
      </w:pPr>
      <w:r w:rsidRPr="0047151B">
        <w:rPr>
          <w:rFonts w:asciiTheme="minorHAnsi" w:eastAsia="Arial" w:hAnsiTheme="minorHAnsi" w:cstheme="minorHAnsi"/>
          <w:sz w:val="24"/>
          <w:szCs w:val="24"/>
        </w:rPr>
        <w:t>For onboarding, ITD provides approved IT assets, accounts and access based on business need and approved role.</w:t>
      </w:r>
    </w:p>
    <w:p w14:paraId="376D7483" w14:textId="74BCD922" w:rsidR="004E5D2B" w:rsidRPr="0047151B" w:rsidRDefault="004E5D2B">
      <w:pPr>
        <w:pStyle w:val="ListParagraph"/>
        <w:numPr>
          <w:ilvl w:val="0"/>
          <w:numId w:val="46"/>
        </w:numPr>
        <w:spacing w:after="60"/>
        <w:rPr>
          <w:rFonts w:asciiTheme="minorHAnsi" w:eastAsia="Arial" w:hAnsiTheme="minorHAnsi" w:cstheme="minorHAnsi"/>
          <w:sz w:val="24"/>
          <w:szCs w:val="24"/>
        </w:rPr>
      </w:pPr>
      <w:r w:rsidRPr="0047151B">
        <w:rPr>
          <w:rFonts w:asciiTheme="minorHAnsi" w:eastAsia="Arial" w:hAnsiTheme="minorHAnsi" w:cstheme="minorHAnsi"/>
          <w:sz w:val="24"/>
          <w:szCs w:val="24"/>
        </w:rPr>
        <w:t>For transfers, ITD removes access no longer required and grants new access only after approval.</w:t>
      </w:r>
    </w:p>
    <w:p w14:paraId="7D1BA3B2" w14:textId="0E263B79" w:rsidR="004E5D2B" w:rsidRPr="0047151B" w:rsidRDefault="004E5D2B">
      <w:pPr>
        <w:pStyle w:val="ListParagraph"/>
        <w:numPr>
          <w:ilvl w:val="0"/>
          <w:numId w:val="46"/>
        </w:numPr>
        <w:spacing w:after="60"/>
        <w:rPr>
          <w:rFonts w:asciiTheme="minorHAnsi" w:eastAsia="Arial" w:hAnsiTheme="minorHAnsi" w:cstheme="minorHAnsi"/>
          <w:sz w:val="24"/>
          <w:szCs w:val="24"/>
        </w:rPr>
      </w:pPr>
      <w:r w:rsidRPr="0047151B">
        <w:rPr>
          <w:rFonts w:asciiTheme="minorHAnsi" w:eastAsia="Arial" w:hAnsiTheme="minorHAnsi" w:cstheme="minorHAnsi"/>
          <w:sz w:val="24"/>
          <w:szCs w:val="24"/>
        </w:rPr>
        <w:t>For resignation, termination, long leave, or contractor exit, ITD removes access and retrieves IT assets based on approved notification and urgency.</w:t>
      </w:r>
    </w:p>
    <w:p w14:paraId="2863E943" w14:textId="4B1CA133" w:rsidR="004E5D2B" w:rsidRPr="0047151B" w:rsidRDefault="004E5D2B">
      <w:pPr>
        <w:pStyle w:val="ListParagraph"/>
        <w:numPr>
          <w:ilvl w:val="0"/>
          <w:numId w:val="46"/>
        </w:numPr>
        <w:spacing w:after="60"/>
        <w:rPr>
          <w:rFonts w:asciiTheme="minorHAnsi" w:eastAsia="Arial" w:hAnsiTheme="minorHAnsi" w:cstheme="minorHAnsi"/>
          <w:sz w:val="24"/>
          <w:szCs w:val="24"/>
        </w:rPr>
      </w:pPr>
      <w:r w:rsidRPr="0047151B">
        <w:rPr>
          <w:rFonts w:asciiTheme="minorHAnsi" w:eastAsia="Arial" w:hAnsiTheme="minorHAnsi" w:cstheme="minorHAnsi"/>
          <w:sz w:val="24"/>
          <w:szCs w:val="24"/>
        </w:rPr>
        <w:t>For disciplinary or investigation matters, ITD supports evidence preservation, access restriction, mailbox/system actions, or forensic support only through approved channels.</w:t>
      </w:r>
    </w:p>
    <w:p w14:paraId="1BF88416" w14:textId="7FAF3D17" w:rsidR="004E5D2B" w:rsidRPr="0047151B" w:rsidRDefault="004E5D2B">
      <w:pPr>
        <w:pStyle w:val="ListParagraph"/>
        <w:numPr>
          <w:ilvl w:val="0"/>
          <w:numId w:val="46"/>
        </w:numPr>
        <w:spacing w:after="60"/>
        <w:rPr>
          <w:rFonts w:asciiTheme="minorHAnsi" w:eastAsia="Arial" w:hAnsiTheme="minorHAnsi" w:cstheme="minorHAnsi"/>
          <w:sz w:val="24"/>
          <w:szCs w:val="24"/>
        </w:rPr>
      </w:pPr>
      <w:r w:rsidRPr="0047151B">
        <w:rPr>
          <w:rFonts w:asciiTheme="minorHAnsi" w:eastAsia="Arial" w:hAnsiTheme="minorHAnsi" w:cstheme="minorHAnsi"/>
          <w:sz w:val="24"/>
          <w:szCs w:val="24"/>
        </w:rPr>
        <w:t>Information security awareness evidence may be maintained through GUIDE, HR learning records, attendance records, or other approved evidence.</w:t>
      </w:r>
    </w:p>
    <w:p w14:paraId="2DFA2F1D" w14:textId="5CA41501" w:rsidR="00A31AF6" w:rsidRDefault="004E5D2B">
      <w:pPr>
        <w:pStyle w:val="ListParagraph"/>
        <w:numPr>
          <w:ilvl w:val="0"/>
          <w:numId w:val="46"/>
        </w:numPr>
        <w:spacing w:after="60"/>
        <w:rPr>
          <w:rFonts w:asciiTheme="minorHAnsi" w:eastAsia="Arial" w:hAnsiTheme="minorHAnsi" w:cstheme="minorHAnsi"/>
          <w:sz w:val="24"/>
          <w:szCs w:val="24"/>
        </w:rPr>
      </w:pPr>
      <w:r w:rsidRPr="0047151B">
        <w:rPr>
          <w:rFonts w:asciiTheme="minorHAnsi" w:eastAsia="Arial" w:hAnsiTheme="minorHAnsi" w:cstheme="minorHAnsi"/>
          <w:sz w:val="24"/>
          <w:szCs w:val="24"/>
        </w:rPr>
        <w:t>Gaps or delays in HR</w:t>
      </w:r>
      <w:r w:rsidR="00111234">
        <w:rPr>
          <w:rFonts w:asciiTheme="minorHAnsi" w:eastAsia="Arial" w:hAnsiTheme="minorHAnsi" w:cstheme="minorHAnsi"/>
          <w:sz w:val="24"/>
          <w:szCs w:val="24"/>
        </w:rPr>
        <w:t xml:space="preserve"> </w:t>
      </w:r>
      <w:r w:rsidRPr="0047151B">
        <w:rPr>
          <w:rFonts w:asciiTheme="minorHAnsi" w:eastAsia="Arial" w:hAnsiTheme="minorHAnsi" w:cstheme="minorHAnsi"/>
          <w:sz w:val="24"/>
          <w:szCs w:val="24"/>
        </w:rPr>
        <w:t>to</w:t>
      </w:r>
      <w:r w:rsidR="00111234">
        <w:rPr>
          <w:rFonts w:asciiTheme="minorHAnsi" w:eastAsia="Arial" w:hAnsiTheme="minorHAnsi" w:cstheme="minorHAnsi"/>
          <w:sz w:val="24"/>
          <w:szCs w:val="24"/>
        </w:rPr>
        <w:t xml:space="preserve"> </w:t>
      </w:r>
      <w:r w:rsidRPr="0047151B">
        <w:rPr>
          <w:rFonts w:asciiTheme="minorHAnsi" w:eastAsia="Arial" w:hAnsiTheme="minorHAnsi" w:cstheme="minorHAnsi"/>
          <w:sz w:val="24"/>
          <w:szCs w:val="24"/>
        </w:rPr>
        <w:t>IT notification that create security risk shall be escalated and recorded where required.</w:t>
      </w:r>
    </w:p>
    <w:p w14:paraId="3DDD176D" w14:textId="0DDB37D9" w:rsidR="004E5D2B" w:rsidRPr="00A31AF6" w:rsidRDefault="004E5D2B" w:rsidP="00A31AF6">
      <w:pPr>
        <w:spacing w:after="60"/>
        <w:jc w:val="both"/>
        <w:rPr>
          <w:rFonts w:asciiTheme="minorHAnsi" w:eastAsia="Arial" w:hAnsiTheme="minorHAnsi" w:cstheme="minorHAnsi"/>
          <w:sz w:val="24"/>
          <w:szCs w:val="24"/>
        </w:rPr>
      </w:pPr>
      <w:r w:rsidRPr="00A31AF6">
        <w:rPr>
          <w:rFonts w:asciiTheme="minorHAnsi" w:eastAsia="Arial" w:hAnsiTheme="minorHAnsi" w:cstheme="minorHAnsi"/>
          <w:b/>
          <w:bCs/>
          <w:sz w:val="24"/>
          <w:szCs w:val="24"/>
        </w:rPr>
        <w:t>Records and evidence</w:t>
      </w:r>
    </w:p>
    <w:p w14:paraId="65D88BB5" w14:textId="77777777" w:rsidR="004E5D2B" w:rsidRPr="0047151B" w:rsidRDefault="004E5D2B" w:rsidP="004E5D2B">
      <w:pPr>
        <w:spacing w:after="60" w:line="276" w:lineRule="auto"/>
        <w:ind w:left="360" w:hanging="216"/>
        <w:jc w:val="left"/>
        <w:rPr>
          <w:rFonts w:asciiTheme="minorHAnsi" w:eastAsia="Arial" w:hAnsiTheme="minorHAnsi" w:cstheme="minorHAnsi"/>
          <w:sz w:val="24"/>
          <w:szCs w:val="24"/>
          <w:lang w:val="en-US"/>
        </w:rPr>
      </w:pPr>
      <w:r w:rsidRPr="0047151B">
        <w:rPr>
          <w:rFonts w:asciiTheme="minorHAnsi" w:eastAsia="Arial" w:hAnsiTheme="minorHAnsi" w:cstheme="minorHAnsi"/>
          <w:sz w:val="24"/>
          <w:szCs w:val="24"/>
          <w:lang w:val="en-US"/>
        </w:rPr>
        <w:t>• HR notification or approved request.</w:t>
      </w:r>
    </w:p>
    <w:p w14:paraId="3F749A29" w14:textId="77777777" w:rsidR="004E5D2B" w:rsidRPr="0047151B" w:rsidRDefault="004E5D2B" w:rsidP="004E5D2B">
      <w:pPr>
        <w:spacing w:after="60" w:line="276" w:lineRule="auto"/>
        <w:ind w:left="360" w:hanging="216"/>
        <w:jc w:val="left"/>
        <w:rPr>
          <w:rFonts w:asciiTheme="minorHAnsi" w:eastAsia="Arial" w:hAnsiTheme="minorHAnsi" w:cstheme="minorHAnsi"/>
          <w:sz w:val="24"/>
          <w:szCs w:val="24"/>
          <w:lang w:val="en-US"/>
        </w:rPr>
      </w:pPr>
      <w:r w:rsidRPr="0047151B">
        <w:rPr>
          <w:rFonts w:asciiTheme="minorHAnsi" w:eastAsia="Arial" w:hAnsiTheme="minorHAnsi" w:cstheme="minorHAnsi"/>
          <w:sz w:val="24"/>
          <w:szCs w:val="24"/>
          <w:lang w:val="en-US"/>
        </w:rPr>
        <w:t>• Access and asset tickets.</w:t>
      </w:r>
    </w:p>
    <w:p w14:paraId="774AF6F3" w14:textId="77777777" w:rsidR="004E5D2B" w:rsidRPr="0047151B" w:rsidRDefault="004E5D2B" w:rsidP="004E5D2B">
      <w:pPr>
        <w:spacing w:after="60" w:line="276" w:lineRule="auto"/>
        <w:ind w:left="360" w:hanging="216"/>
        <w:jc w:val="left"/>
        <w:rPr>
          <w:rFonts w:asciiTheme="minorHAnsi" w:eastAsia="Arial" w:hAnsiTheme="minorHAnsi" w:cstheme="minorHAnsi"/>
          <w:sz w:val="24"/>
          <w:szCs w:val="24"/>
          <w:lang w:val="en-US"/>
        </w:rPr>
      </w:pPr>
      <w:r w:rsidRPr="0047151B">
        <w:rPr>
          <w:rFonts w:asciiTheme="minorHAnsi" w:eastAsia="Arial" w:hAnsiTheme="minorHAnsi" w:cstheme="minorHAnsi"/>
          <w:sz w:val="24"/>
          <w:szCs w:val="24"/>
          <w:lang w:val="en-US"/>
        </w:rPr>
        <w:t>• Asset return evidence.</w:t>
      </w:r>
    </w:p>
    <w:p w14:paraId="11F0C33D" w14:textId="77777777" w:rsidR="004E5D2B" w:rsidRPr="0047151B" w:rsidRDefault="004E5D2B" w:rsidP="004E5D2B">
      <w:pPr>
        <w:spacing w:after="60" w:line="276" w:lineRule="auto"/>
        <w:ind w:left="360" w:hanging="216"/>
        <w:jc w:val="left"/>
        <w:rPr>
          <w:rFonts w:asciiTheme="minorHAnsi" w:eastAsia="Arial" w:hAnsiTheme="minorHAnsi" w:cstheme="minorHAnsi"/>
          <w:sz w:val="24"/>
          <w:szCs w:val="24"/>
          <w:lang w:val="en-US"/>
        </w:rPr>
      </w:pPr>
      <w:r w:rsidRPr="0047151B">
        <w:rPr>
          <w:rFonts w:asciiTheme="minorHAnsi" w:eastAsia="Arial" w:hAnsiTheme="minorHAnsi" w:cstheme="minorHAnsi"/>
          <w:sz w:val="24"/>
          <w:szCs w:val="24"/>
          <w:lang w:val="en-US"/>
        </w:rPr>
        <w:t>• Awareness/training evidence.</w:t>
      </w:r>
    </w:p>
    <w:p w14:paraId="5C7EB17B" w14:textId="77777777" w:rsidR="004E5D2B" w:rsidRPr="0047151B" w:rsidRDefault="004E5D2B" w:rsidP="004E5D2B">
      <w:pPr>
        <w:spacing w:after="60" w:line="276" w:lineRule="auto"/>
        <w:ind w:left="360" w:hanging="216"/>
        <w:jc w:val="left"/>
        <w:rPr>
          <w:rFonts w:asciiTheme="minorHAnsi" w:eastAsia="Arial" w:hAnsiTheme="minorHAnsi" w:cstheme="minorHAnsi"/>
          <w:sz w:val="24"/>
          <w:szCs w:val="24"/>
          <w:lang w:val="en-US"/>
        </w:rPr>
      </w:pPr>
      <w:r w:rsidRPr="0047151B">
        <w:rPr>
          <w:rFonts w:asciiTheme="minorHAnsi" w:eastAsia="Arial" w:hAnsiTheme="minorHAnsi" w:cstheme="minorHAnsi"/>
          <w:sz w:val="24"/>
          <w:szCs w:val="24"/>
          <w:lang w:val="en-US"/>
        </w:rPr>
        <w:t>• Investigation or disciplinary support evidence where applicable.</w:t>
      </w:r>
    </w:p>
    <w:p w14:paraId="51E30F35" w14:textId="7C182F86" w:rsidR="00BE41B3" w:rsidRDefault="0047151B" w:rsidP="00A31AF6">
      <w:pPr>
        <w:spacing w:after="60" w:line="276" w:lineRule="auto"/>
        <w:ind w:left="360" w:hanging="216"/>
        <w:jc w:val="left"/>
        <w:rPr>
          <w:rFonts w:asciiTheme="minorHAnsi" w:eastAsia="Arial" w:hAnsiTheme="minorHAnsi" w:cstheme="minorHAnsi"/>
          <w:sz w:val="24"/>
          <w:szCs w:val="24"/>
          <w:lang w:val="en-US"/>
        </w:rPr>
      </w:pPr>
      <w:r w:rsidRPr="004E5D2B">
        <w:rPr>
          <w:rFonts w:eastAsia="Calibri"/>
        </w:rPr>
        <mc:AlternateContent>
          <mc:Choice Requires="wps">
            <w:drawing>
              <wp:anchor distT="0" distB="0" distL="114300" distR="114300" simplePos="0" relativeHeight="251715072" behindDoc="0" locked="0" layoutInCell="1" allowOverlap="1" wp14:anchorId="49BCA6D9" wp14:editId="532EEAD2">
                <wp:simplePos x="0" y="0"/>
                <wp:positionH relativeFrom="column">
                  <wp:posOffset>0</wp:posOffset>
                </wp:positionH>
                <wp:positionV relativeFrom="paragraph">
                  <wp:posOffset>334010</wp:posOffset>
                </wp:positionV>
                <wp:extent cx="6159500" cy="1828800"/>
                <wp:effectExtent l="0" t="0" r="12700" b="15875"/>
                <wp:wrapSquare wrapText="bothSides"/>
                <wp:docPr id="1035794285" name="Text Box 1"/>
                <wp:cNvGraphicFramePr/>
                <a:graphic xmlns:a="http://schemas.openxmlformats.org/drawingml/2006/main">
                  <a:graphicData uri="http://schemas.microsoft.com/office/word/2010/wordprocessingShape">
                    <wps:wsp>
                      <wps:cNvSpPr txBox="1"/>
                      <wps:spPr>
                        <a:xfrm>
                          <a:off x="0" y="0"/>
                          <a:ext cx="6159500" cy="1828800"/>
                        </a:xfrm>
                        <a:prstGeom prst="rect">
                          <a:avLst/>
                        </a:prstGeom>
                        <a:solidFill>
                          <a:schemeClr val="bg2"/>
                        </a:solidFill>
                        <a:ln w="6350">
                          <a:solidFill>
                            <a:schemeClr val="bg1"/>
                          </a:solidFill>
                        </a:ln>
                      </wps:spPr>
                      <wps:txbx>
                        <w:txbxContent>
                          <w:p w14:paraId="54B00B82" w14:textId="66AAFFD4" w:rsidR="0047151B" w:rsidRPr="004E5D2B" w:rsidRDefault="00111234" w:rsidP="0047151B">
                            <w:pPr>
                              <w:spacing w:after="60"/>
                              <w:jc w:val="both"/>
                              <w:rPr>
                                <w:rFonts w:asciiTheme="minorHAnsi" w:hAnsiTheme="minorHAnsi" w:cstheme="minorHAnsi"/>
                                <w:b/>
                                <w:bCs/>
                                <w:color w:val="000000"/>
                                <w:sz w:val="32"/>
                                <w:szCs w:val="32"/>
                              </w:rPr>
                            </w:pPr>
                            <w:r>
                              <w:rPr>
                                <w:rFonts w:asciiTheme="minorHAnsi" w:hAnsiTheme="minorHAnsi" w:cstheme="minorHAnsi"/>
                                <w:b/>
                                <w:bCs/>
                                <w:color w:val="000000"/>
                                <w:sz w:val="32"/>
                                <w:szCs w:val="32"/>
                              </w:rPr>
                              <w:t>29</w:t>
                            </w:r>
                            <w:r w:rsidR="0047151B" w:rsidRPr="004E5D2B">
                              <w:rPr>
                                <w:rFonts w:asciiTheme="minorHAnsi" w:hAnsiTheme="minorHAnsi" w:cstheme="minorHAnsi"/>
                                <w:b/>
                                <w:bCs/>
                                <w:color w:val="000000"/>
                                <w:sz w:val="32"/>
                                <w:szCs w:val="32"/>
                              </w:rPr>
                              <w:t xml:space="preserve">. </w:t>
                            </w:r>
                            <w:r w:rsidR="0047151B">
                              <w:rPr>
                                <w:rFonts w:asciiTheme="minorHAnsi" w:hAnsiTheme="minorHAnsi" w:cstheme="minorHAnsi"/>
                                <w:b/>
                                <w:bCs/>
                                <w:color w:val="000000"/>
                                <w:sz w:val="32"/>
                                <w:szCs w:val="32"/>
                              </w:rPr>
                              <w:t xml:space="preserve">ITD </w:t>
                            </w:r>
                            <w:r w:rsidR="0047151B">
                              <w:rPr>
                                <w:rFonts w:asciiTheme="minorHAnsi" w:hAnsiTheme="minorHAnsi" w:cstheme="minorHAnsi"/>
                                <w:b/>
                                <w:bCs/>
                                <w:color w:val="000000"/>
                                <w:sz w:val="32"/>
                                <w:szCs w:val="32"/>
                              </w:rPr>
                              <w:t>compliance evidence review procedure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spAutoFit/>
                      </wps:bodyPr>
                    </wps:wsp>
                  </a:graphicData>
                </a:graphic>
                <wp14:sizeRelH relativeFrom="margin">
                  <wp14:pctWidth>0</wp14:pctWidth>
                </wp14:sizeRelH>
                <wp14:sizeRelV relativeFrom="margin">
                  <wp14:pctHeight>0</wp14:pctHeight>
                </wp14:sizeRelV>
              </wp:anchor>
            </w:drawing>
          </mc:Choice>
          <mc:Fallback>
            <w:pict>
              <v:shape w14:anchorId="49BCA6D9" id="_x0000_s1053" type="#_x0000_t202" style="position:absolute;left:0;text-align:left;margin-left:0;margin-top:26.3pt;width:485pt;height:2in;z-index:251715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" fillcolor="#e7e6e6 [3214]" strokecolor="white [3212]" strokeweight=".5pt">
                <v:textbox style="mso-fit-shape-to-text:t">
                  <w:txbxContent>
                    <w:p w14:paraId="54B00B82" w14:textId="66AAFFD4" w:rsidR="0047151B" w:rsidRPr="004E5D2B" w:rsidRDefault="00111234" w:rsidP="0047151B">
                      <w:pPr>
                        <w:spacing w:after="60"/>
                        <w:jc w:val="both"/>
                        <w:rPr>
                          <w:rFonts w:asciiTheme="minorHAnsi" w:hAnsiTheme="minorHAnsi" w:cstheme="minorHAnsi"/>
                          <w:b/>
                          <w:bCs/>
                          <w:color w:val="000000"/>
                          <w:sz w:val="32"/>
                          <w:szCs w:val="32"/>
                        </w:rPr>
                      </w:pPr>
                      <w:r>
                        <w:rPr>
                          <w:rFonts w:asciiTheme="minorHAnsi" w:hAnsiTheme="minorHAnsi" w:cstheme="minorHAnsi"/>
                          <w:b/>
                          <w:bCs/>
                          <w:color w:val="000000"/>
                          <w:sz w:val="32"/>
                          <w:szCs w:val="32"/>
                        </w:rPr>
                        <w:t>29</w:t>
                      </w:r>
                      <w:r w:rsidR="0047151B" w:rsidRPr="004E5D2B">
                        <w:rPr>
                          <w:rFonts w:asciiTheme="minorHAnsi" w:hAnsiTheme="minorHAnsi" w:cstheme="minorHAnsi"/>
                          <w:b/>
                          <w:bCs/>
                          <w:color w:val="000000"/>
                          <w:sz w:val="32"/>
                          <w:szCs w:val="32"/>
                        </w:rPr>
                        <w:t xml:space="preserve">. </w:t>
                      </w:r>
                      <w:r w:rsidR="0047151B">
                        <w:rPr>
                          <w:rFonts w:asciiTheme="minorHAnsi" w:hAnsiTheme="minorHAnsi" w:cstheme="minorHAnsi"/>
                          <w:b/>
                          <w:bCs/>
                          <w:color w:val="000000"/>
                          <w:sz w:val="32"/>
                          <w:szCs w:val="32"/>
                        </w:rPr>
                        <w:t xml:space="preserve">ITD </w:t>
                      </w:r>
                      <w:r w:rsidR="0047151B">
                        <w:rPr>
                          <w:rFonts w:asciiTheme="minorHAnsi" w:hAnsiTheme="minorHAnsi" w:cstheme="minorHAnsi"/>
                          <w:b/>
                          <w:bCs/>
                          <w:color w:val="000000"/>
                          <w:sz w:val="32"/>
                          <w:szCs w:val="32"/>
                        </w:rPr>
                        <w:t>compliance evidence review procedure</w:t>
                      </w:r>
                    </w:p>
                  </w:txbxContent>
                </v:textbox>
                <w10:wrap type="square"/>
              </v:shape>
            </w:pict>
          </mc:Fallback>
        </mc:AlternateContent>
      </w:r>
      <w:r w:rsidR="004E5D2B" w:rsidRPr="0047151B">
        <w:rPr>
          <w:rFonts w:asciiTheme="minorHAnsi" w:eastAsia="Arial" w:hAnsiTheme="minorHAnsi" w:cstheme="minorHAnsi"/>
          <w:sz w:val="24"/>
          <w:szCs w:val="24"/>
          <w:lang w:val="en-US"/>
        </w:rPr>
        <w:t>• Risk/corrective action record where required</w:t>
      </w:r>
      <w:r>
        <w:rPr>
          <w:rFonts w:asciiTheme="minorHAnsi" w:eastAsia="Arial" w:hAnsiTheme="minorHAnsi" w:cstheme="minorHAnsi"/>
          <w:sz w:val="24"/>
          <w:szCs w:val="24"/>
          <w:lang w:val="en-US"/>
        </w:rPr>
        <w:t>.</w:t>
      </w:r>
    </w:p>
    <w:p w14:paraId="2EC2E47D" w14:textId="04CD452A" w:rsidR="004E5D2B" w:rsidRPr="00BE41B3" w:rsidRDefault="004E5D2B">
      <w:pPr>
        <w:pStyle w:val="ListParagraph"/>
        <w:numPr>
          <w:ilvl w:val="0"/>
          <w:numId w:val="47"/>
        </w:numPr>
        <w:spacing w:after="60"/>
        <w:rPr>
          <w:rFonts w:asciiTheme="minorHAnsi" w:eastAsia="Arial" w:hAnsiTheme="minorHAnsi" w:cstheme="minorHAnsi"/>
          <w:sz w:val="24"/>
          <w:szCs w:val="24"/>
        </w:rPr>
      </w:pPr>
      <w:r w:rsidRPr="00BE41B3">
        <w:rPr>
          <w:rFonts w:asciiTheme="minorHAnsi" w:eastAsia="Arial" w:hAnsiTheme="minorHAnsi" w:cstheme="minorHAnsi"/>
          <w:sz w:val="24"/>
          <w:szCs w:val="24"/>
        </w:rPr>
        <w:t>Related policy / document: Compliance Policy; Compliance Register; Information Security Policy; Asset Management Policy; Supplier Relationships Policy.</w:t>
      </w:r>
    </w:p>
    <w:p w14:paraId="09BB11B7" w14:textId="77777777" w:rsidR="00A31AF6" w:rsidRDefault="004E5D2B">
      <w:pPr>
        <w:pStyle w:val="ListParagraph"/>
        <w:numPr>
          <w:ilvl w:val="0"/>
          <w:numId w:val="47"/>
        </w:numPr>
        <w:spacing w:after="60"/>
        <w:rPr>
          <w:rFonts w:asciiTheme="minorHAnsi" w:eastAsia="Arial" w:hAnsiTheme="minorHAnsi" w:cstheme="minorHAnsi"/>
          <w:sz w:val="24"/>
          <w:szCs w:val="24"/>
        </w:rPr>
      </w:pPr>
      <w:r w:rsidRPr="00BE41B3">
        <w:rPr>
          <w:rFonts w:asciiTheme="minorHAnsi" w:eastAsia="Arial" w:hAnsiTheme="minorHAnsi" w:cstheme="minorHAnsi"/>
          <w:sz w:val="24"/>
          <w:szCs w:val="24"/>
        </w:rPr>
        <w:t>When this procedure is used: When ITD needs to confirm, review, or provide evidence that IT systems, software, records, suppliers, technical controls or information security activities comply with approved requirements.</w:t>
      </w:r>
    </w:p>
    <w:p w14:paraId="5BDB445A" w14:textId="355B46E2" w:rsidR="004E5D2B" w:rsidRPr="00A31AF6" w:rsidRDefault="004E5D2B" w:rsidP="00A31AF6">
      <w:pPr>
        <w:spacing w:after="60"/>
        <w:ind w:left="144"/>
        <w:jc w:val="both"/>
        <w:rPr>
          <w:rFonts w:asciiTheme="minorHAnsi" w:eastAsia="Arial" w:hAnsiTheme="minorHAnsi" w:cstheme="minorHAnsi"/>
          <w:sz w:val="24"/>
          <w:szCs w:val="24"/>
        </w:rPr>
      </w:pPr>
      <w:r w:rsidRPr="00A31AF6">
        <w:rPr>
          <w:rFonts w:asciiTheme="minorHAnsi" w:eastAsia="Arial" w:hAnsiTheme="minorHAnsi" w:cstheme="minorHAnsi"/>
          <w:b/>
          <w:bCs/>
          <w:sz w:val="24"/>
          <w:szCs w:val="24"/>
        </w:rPr>
        <w:t>Procedure steps</w:t>
      </w:r>
    </w:p>
    <w:p w14:paraId="05DA0C09" w14:textId="6B593493" w:rsidR="004E5D2B" w:rsidRPr="00BE41B3" w:rsidRDefault="004E5D2B">
      <w:pPr>
        <w:pStyle w:val="ListParagraph"/>
        <w:numPr>
          <w:ilvl w:val="0"/>
          <w:numId w:val="48"/>
        </w:numPr>
        <w:spacing w:after="60"/>
        <w:rPr>
          <w:rFonts w:asciiTheme="minorHAnsi" w:eastAsia="Arial" w:hAnsiTheme="minorHAnsi" w:cstheme="minorHAnsi"/>
          <w:sz w:val="24"/>
          <w:szCs w:val="24"/>
        </w:rPr>
      </w:pPr>
      <w:r w:rsidRPr="00BE41B3">
        <w:rPr>
          <w:rFonts w:asciiTheme="minorHAnsi" w:eastAsia="Arial" w:hAnsiTheme="minorHAnsi" w:cstheme="minorHAnsi"/>
          <w:sz w:val="24"/>
          <w:szCs w:val="24"/>
        </w:rPr>
        <w:t>ITD identifies IT</w:t>
      </w:r>
      <w:r w:rsidR="00111234">
        <w:rPr>
          <w:rFonts w:asciiTheme="minorHAnsi" w:eastAsia="Arial" w:hAnsiTheme="minorHAnsi" w:cstheme="minorHAnsi"/>
          <w:sz w:val="24"/>
          <w:szCs w:val="24"/>
        </w:rPr>
        <w:t xml:space="preserve"> </w:t>
      </w:r>
      <w:r w:rsidRPr="00BE41B3">
        <w:rPr>
          <w:rFonts w:asciiTheme="minorHAnsi" w:eastAsia="Arial" w:hAnsiTheme="minorHAnsi" w:cstheme="minorHAnsi"/>
          <w:sz w:val="24"/>
          <w:szCs w:val="24"/>
        </w:rPr>
        <w:t>related compliance requirements from approved policies, Legal Register references, contracts, licenses, supplier requirements, technical standards, audits or management review actions.</w:t>
      </w:r>
    </w:p>
    <w:p w14:paraId="190C78DC" w14:textId="52E9AEF2" w:rsidR="004E5D2B" w:rsidRPr="00BE41B3" w:rsidRDefault="004E5D2B">
      <w:pPr>
        <w:pStyle w:val="ListParagraph"/>
        <w:numPr>
          <w:ilvl w:val="0"/>
          <w:numId w:val="48"/>
        </w:numPr>
        <w:spacing w:after="60"/>
        <w:rPr>
          <w:rFonts w:asciiTheme="minorHAnsi" w:eastAsia="Arial" w:hAnsiTheme="minorHAnsi" w:cstheme="minorHAnsi"/>
          <w:sz w:val="24"/>
          <w:szCs w:val="24"/>
        </w:rPr>
      </w:pPr>
      <w:r w:rsidRPr="00BE41B3">
        <w:rPr>
          <w:rFonts w:asciiTheme="minorHAnsi" w:eastAsia="Arial" w:hAnsiTheme="minorHAnsi" w:cstheme="minorHAnsi"/>
          <w:sz w:val="24"/>
          <w:szCs w:val="24"/>
        </w:rPr>
        <w:t>ITD uses the ITD Compliance Register only to track IT evidence, actions, findings and closure. It shall not duplicate the Legal Register, Risk Register, audit reports, tickets or supplier records.</w:t>
      </w:r>
    </w:p>
    <w:p w14:paraId="0E853D42" w14:textId="66544136" w:rsidR="004E5D2B" w:rsidRPr="00BE41B3" w:rsidRDefault="004E5D2B">
      <w:pPr>
        <w:pStyle w:val="ListParagraph"/>
        <w:numPr>
          <w:ilvl w:val="0"/>
          <w:numId w:val="48"/>
        </w:numPr>
        <w:spacing w:after="60"/>
        <w:rPr>
          <w:rFonts w:asciiTheme="minorHAnsi" w:eastAsia="Arial" w:hAnsiTheme="minorHAnsi" w:cstheme="minorHAnsi"/>
          <w:sz w:val="24"/>
          <w:szCs w:val="24"/>
        </w:rPr>
      </w:pPr>
      <w:r w:rsidRPr="00BE41B3">
        <w:rPr>
          <w:rFonts w:asciiTheme="minorHAnsi" w:eastAsia="Arial" w:hAnsiTheme="minorHAnsi" w:cstheme="minorHAnsi"/>
          <w:sz w:val="24"/>
          <w:szCs w:val="24"/>
        </w:rPr>
        <w:lastRenderedPageBreak/>
        <w:t>Software and license evidence shall be maintained using approved inventory, license records, supplier reports, procurement evidence, or system reports.</w:t>
      </w:r>
    </w:p>
    <w:p w14:paraId="288BBC55" w14:textId="6A8C470F" w:rsidR="004E5D2B" w:rsidRPr="00BE41B3" w:rsidRDefault="004E5D2B">
      <w:pPr>
        <w:pStyle w:val="ListParagraph"/>
        <w:numPr>
          <w:ilvl w:val="0"/>
          <w:numId w:val="48"/>
        </w:numPr>
        <w:spacing w:after="60"/>
        <w:rPr>
          <w:rFonts w:asciiTheme="minorHAnsi" w:eastAsia="Arial" w:hAnsiTheme="minorHAnsi" w:cstheme="minorHAnsi"/>
          <w:sz w:val="24"/>
          <w:szCs w:val="24"/>
        </w:rPr>
      </w:pPr>
      <w:r w:rsidRPr="00BE41B3">
        <w:rPr>
          <w:rFonts w:asciiTheme="minorHAnsi" w:eastAsia="Arial" w:hAnsiTheme="minorHAnsi" w:cstheme="minorHAnsi"/>
          <w:sz w:val="24"/>
          <w:szCs w:val="24"/>
        </w:rPr>
        <w:t>Technical compliance reviews may use system reports, configuration evidence, vulnerability reports, tickets, supplier reports, audit results or approved manual review records.</w:t>
      </w:r>
    </w:p>
    <w:p w14:paraId="13C4DAEE" w14:textId="3D5C1FA1" w:rsidR="004E5D2B" w:rsidRPr="00BE41B3" w:rsidRDefault="004E5D2B">
      <w:pPr>
        <w:pStyle w:val="ListParagraph"/>
        <w:numPr>
          <w:ilvl w:val="0"/>
          <w:numId w:val="48"/>
        </w:numPr>
        <w:spacing w:after="60"/>
        <w:rPr>
          <w:rFonts w:asciiTheme="minorHAnsi" w:eastAsia="Arial" w:hAnsiTheme="minorHAnsi" w:cstheme="minorHAnsi"/>
          <w:sz w:val="24"/>
          <w:szCs w:val="24"/>
        </w:rPr>
      </w:pPr>
      <w:r w:rsidRPr="00BE41B3">
        <w:rPr>
          <w:rFonts w:asciiTheme="minorHAnsi" w:eastAsia="Arial" w:hAnsiTheme="minorHAnsi" w:cstheme="minorHAnsi"/>
          <w:sz w:val="24"/>
          <w:szCs w:val="24"/>
        </w:rPr>
        <w:t>Findings or gaps shall be assigned to an owner with target date and tracked through ticket, corrective action, risk register, or other approved evidence.</w:t>
      </w:r>
    </w:p>
    <w:p w14:paraId="020F8BF8" w14:textId="252B795D" w:rsidR="004E5D2B" w:rsidRPr="00BE41B3" w:rsidRDefault="004E5D2B">
      <w:pPr>
        <w:pStyle w:val="ListParagraph"/>
        <w:numPr>
          <w:ilvl w:val="0"/>
          <w:numId w:val="48"/>
        </w:numPr>
        <w:spacing w:after="60"/>
        <w:rPr>
          <w:rFonts w:asciiTheme="minorHAnsi" w:eastAsia="Arial" w:hAnsiTheme="minorHAnsi" w:cstheme="minorHAnsi"/>
          <w:sz w:val="24"/>
          <w:szCs w:val="24"/>
        </w:rPr>
      </w:pPr>
      <w:r w:rsidRPr="00BE41B3">
        <w:rPr>
          <w:rFonts w:asciiTheme="minorHAnsi" w:eastAsia="Arial" w:hAnsiTheme="minorHAnsi" w:cstheme="minorHAnsi"/>
          <w:sz w:val="24"/>
          <w:szCs w:val="24"/>
        </w:rPr>
        <w:t>Major or repeated compliance gaps shall be escalated to the National IT Manager and QRM where required.</w:t>
      </w:r>
    </w:p>
    <w:p w14:paraId="5642DF7F" w14:textId="77777777" w:rsidR="00A31AF6" w:rsidRDefault="004E5D2B">
      <w:pPr>
        <w:pStyle w:val="ListParagraph"/>
        <w:numPr>
          <w:ilvl w:val="0"/>
          <w:numId w:val="48"/>
        </w:numPr>
        <w:spacing w:after="60"/>
        <w:rPr>
          <w:rFonts w:asciiTheme="minorHAnsi" w:eastAsia="Arial" w:hAnsiTheme="minorHAnsi" w:cstheme="minorHAnsi"/>
          <w:sz w:val="24"/>
          <w:szCs w:val="24"/>
        </w:rPr>
      </w:pPr>
      <w:r w:rsidRPr="00BE41B3">
        <w:rPr>
          <w:rFonts w:asciiTheme="minorHAnsi" w:eastAsia="Arial" w:hAnsiTheme="minorHAnsi" w:cstheme="minorHAnsi"/>
          <w:sz w:val="24"/>
          <w:szCs w:val="24"/>
        </w:rPr>
        <w:t>Closure shall be supported by evidence such as corrected setting, license proof, supplier confirmation, ticket closure, audit closure or approved risk acceptance.</w:t>
      </w:r>
    </w:p>
    <w:p w14:paraId="30CCD41C" w14:textId="2E2ED8E0" w:rsidR="004E5D2B" w:rsidRPr="00A31AF6" w:rsidRDefault="004E5D2B" w:rsidP="00A31AF6">
      <w:pPr>
        <w:spacing w:after="60"/>
        <w:jc w:val="both"/>
        <w:rPr>
          <w:rFonts w:asciiTheme="minorHAnsi" w:eastAsia="Arial" w:hAnsiTheme="minorHAnsi" w:cstheme="minorHAnsi"/>
          <w:sz w:val="24"/>
          <w:szCs w:val="24"/>
        </w:rPr>
      </w:pPr>
      <w:r w:rsidRPr="00A31AF6">
        <w:rPr>
          <w:rFonts w:asciiTheme="minorHAnsi" w:eastAsia="Arial" w:hAnsiTheme="minorHAnsi" w:cstheme="minorHAnsi"/>
          <w:b/>
          <w:bCs/>
          <w:sz w:val="24"/>
          <w:szCs w:val="24"/>
        </w:rPr>
        <w:t>Records and evidence</w:t>
      </w:r>
    </w:p>
    <w:p w14:paraId="3CF2078B" w14:textId="735897FB" w:rsidR="004E5D2B" w:rsidRPr="00BE41B3" w:rsidRDefault="004E5D2B">
      <w:pPr>
        <w:pStyle w:val="ListParagraph"/>
        <w:numPr>
          <w:ilvl w:val="0"/>
          <w:numId w:val="49"/>
        </w:numPr>
        <w:spacing w:after="60"/>
        <w:rPr>
          <w:rFonts w:asciiTheme="minorHAnsi" w:eastAsia="Arial" w:hAnsiTheme="minorHAnsi" w:cstheme="minorHAnsi"/>
          <w:sz w:val="24"/>
          <w:szCs w:val="24"/>
        </w:rPr>
      </w:pPr>
      <w:r w:rsidRPr="00BE41B3">
        <w:rPr>
          <w:rFonts w:asciiTheme="minorHAnsi" w:eastAsia="Arial" w:hAnsiTheme="minorHAnsi" w:cstheme="minorHAnsi"/>
          <w:sz w:val="24"/>
          <w:szCs w:val="24"/>
        </w:rPr>
        <w:t>ITD Compliance Register where needed.</w:t>
      </w:r>
    </w:p>
    <w:p w14:paraId="2C184361" w14:textId="1F40C1B5" w:rsidR="004E5D2B" w:rsidRPr="00BE41B3" w:rsidRDefault="004E5D2B">
      <w:pPr>
        <w:pStyle w:val="ListParagraph"/>
        <w:numPr>
          <w:ilvl w:val="0"/>
          <w:numId w:val="49"/>
        </w:numPr>
        <w:spacing w:after="60"/>
        <w:rPr>
          <w:rFonts w:asciiTheme="minorHAnsi" w:eastAsia="Arial" w:hAnsiTheme="minorHAnsi" w:cstheme="minorHAnsi"/>
          <w:sz w:val="24"/>
          <w:szCs w:val="24"/>
        </w:rPr>
      </w:pPr>
      <w:r w:rsidRPr="00BE41B3">
        <w:rPr>
          <w:rFonts w:asciiTheme="minorHAnsi" w:eastAsia="Arial" w:hAnsiTheme="minorHAnsi" w:cstheme="minorHAnsi"/>
          <w:sz w:val="24"/>
          <w:szCs w:val="24"/>
        </w:rPr>
        <w:t>System report, ticket, change record, audit report, license report, supplier report, or manual review record.</w:t>
      </w:r>
    </w:p>
    <w:p w14:paraId="39DD9896" w14:textId="5A22FBE5" w:rsidR="004E5D2B" w:rsidRPr="00BE41B3" w:rsidRDefault="004E5D2B">
      <w:pPr>
        <w:pStyle w:val="ListParagraph"/>
        <w:numPr>
          <w:ilvl w:val="0"/>
          <w:numId w:val="49"/>
        </w:numPr>
        <w:spacing w:after="60"/>
        <w:rPr>
          <w:rFonts w:asciiTheme="minorHAnsi" w:eastAsia="Arial" w:hAnsiTheme="minorHAnsi" w:cstheme="minorHAnsi"/>
          <w:sz w:val="24"/>
          <w:szCs w:val="24"/>
        </w:rPr>
      </w:pPr>
      <w:r w:rsidRPr="00BE41B3">
        <w:rPr>
          <w:rFonts w:asciiTheme="minorHAnsi" w:eastAsia="Arial" w:hAnsiTheme="minorHAnsi" w:cstheme="minorHAnsi"/>
          <w:sz w:val="24"/>
          <w:szCs w:val="24"/>
        </w:rPr>
        <w:t>Finding and action tracking evidence.</w:t>
      </w:r>
    </w:p>
    <w:p w14:paraId="05337CC0" w14:textId="24B601FB" w:rsidR="004E5D2B" w:rsidRPr="00BE41B3" w:rsidRDefault="004E5D2B">
      <w:pPr>
        <w:pStyle w:val="ListParagraph"/>
        <w:numPr>
          <w:ilvl w:val="0"/>
          <w:numId w:val="49"/>
        </w:numPr>
        <w:spacing w:after="60"/>
        <w:rPr>
          <w:rFonts w:asciiTheme="minorHAnsi" w:eastAsia="Arial" w:hAnsiTheme="minorHAnsi" w:cstheme="minorHAnsi"/>
          <w:sz w:val="24"/>
          <w:szCs w:val="24"/>
        </w:rPr>
      </w:pPr>
      <w:r w:rsidRPr="00BE41B3">
        <w:rPr>
          <w:rFonts w:asciiTheme="minorHAnsi" w:eastAsia="Arial" w:hAnsiTheme="minorHAnsi" w:cstheme="minorHAnsi"/>
          <w:sz w:val="24"/>
          <w:szCs w:val="24"/>
        </w:rPr>
        <w:t>Risk Register reference where applicable.</w:t>
      </w:r>
    </w:p>
    <w:p w14:paraId="5288FE5F" w14:textId="57262415" w:rsidR="00BE41B3" w:rsidRPr="00A31AF6" w:rsidRDefault="00BE41B3">
      <w:pPr>
        <w:pStyle w:val="ListParagraph"/>
        <w:numPr>
          <w:ilvl w:val="0"/>
          <w:numId w:val="49"/>
        </w:numPr>
        <w:spacing w:after="60"/>
        <w:rPr>
          <w:rFonts w:asciiTheme="minorHAnsi" w:eastAsia="Arial" w:hAnsiTheme="minorHAnsi" w:cstheme="minorHAnsi"/>
          <w:sz w:val="24"/>
          <w:szCs w:val="24"/>
        </w:rPr>
      </w:pPr>
      <w:r w:rsidRPr="004E5D2B">
        <mc:AlternateContent>
          <mc:Choice Requires="wps">
            <w:drawing>
              <wp:anchor distT="0" distB="0" distL="114300" distR="114300" simplePos="0" relativeHeight="251717120" behindDoc="0" locked="0" layoutInCell="1" allowOverlap="1" wp14:anchorId="46662FF1" wp14:editId="2988F529">
                <wp:simplePos x="0" y="0"/>
                <wp:positionH relativeFrom="column">
                  <wp:posOffset>0</wp:posOffset>
                </wp:positionH>
                <wp:positionV relativeFrom="paragraph">
                  <wp:posOffset>334010</wp:posOffset>
                </wp:positionV>
                <wp:extent cx="6159500" cy="1828800"/>
                <wp:effectExtent l="0" t="0" r="12700" b="15875"/>
                <wp:wrapSquare wrapText="bothSides"/>
                <wp:docPr id="2058441937" name="Text Box 1"/>
                <wp:cNvGraphicFramePr/>
                <a:graphic xmlns:a="http://schemas.openxmlformats.org/drawingml/2006/main">
                  <a:graphicData uri="http://schemas.microsoft.com/office/word/2010/wordprocessingShape">
                    <wps:wsp>
                      <wps:cNvSpPr txBox="1"/>
                      <wps:spPr>
                        <a:xfrm>
                          <a:off x="0" y="0"/>
                          <a:ext cx="6159500" cy="1828800"/>
                        </a:xfrm>
                        <a:prstGeom prst="rect">
                          <a:avLst/>
                        </a:prstGeom>
                        <a:solidFill>
                          <a:schemeClr val="bg2"/>
                        </a:solidFill>
                        <a:ln w="6350">
                          <a:solidFill>
                            <a:schemeClr val="bg1"/>
                          </a:solidFill>
                        </a:ln>
                      </wps:spPr>
                      <wps:txbx>
                        <w:txbxContent>
                          <w:p w14:paraId="37A01985" w14:textId="561BAAF4" w:rsidR="00BE41B3" w:rsidRPr="004E5D2B" w:rsidRDefault="00111234" w:rsidP="00BE41B3">
                            <w:pPr>
                              <w:spacing w:after="60"/>
                              <w:jc w:val="both"/>
                              <w:rPr>
                                <w:rFonts w:asciiTheme="minorHAnsi" w:hAnsiTheme="minorHAnsi" w:cstheme="minorHAnsi"/>
                                <w:b/>
                                <w:bCs/>
                                <w:color w:val="000000"/>
                                <w:sz w:val="32"/>
                                <w:szCs w:val="32"/>
                              </w:rPr>
                            </w:pPr>
                            <w:r>
                              <w:rPr>
                                <w:rFonts w:asciiTheme="minorHAnsi" w:hAnsiTheme="minorHAnsi" w:cstheme="minorHAnsi"/>
                                <w:b/>
                                <w:bCs/>
                                <w:color w:val="000000"/>
                                <w:sz w:val="32"/>
                                <w:szCs w:val="32"/>
                              </w:rPr>
                              <w:t>30</w:t>
                            </w:r>
                            <w:r w:rsidR="00BE41B3" w:rsidRPr="004E5D2B">
                              <w:rPr>
                                <w:rFonts w:asciiTheme="minorHAnsi" w:hAnsiTheme="minorHAnsi" w:cstheme="minorHAnsi"/>
                                <w:b/>
                                <w:bCs/>
                                <w:color w:val="000000"/>
                                <w:sz w:val="32"/>
                                <w:szCs w:val="32"/>
                              </w:rPr>
                              <w:t xml:space="preserve">. </w:t>
                            </w:r>
                            <w:r w:rsidR="00BE41B3">
                              <w:rPr>
                                <w:rFonts w:asciiTheme="minorHAnsi" w:hAnsiTheme="minorHAnsi" w:cstheme="minorHAnsi"/>
                                <w:b/>
                                <w:bCs/>
                                <w:color w:val="000000"/>
                                <w:sz w:val="32"/>
                                <w:szCs w:val="32"/>
                              </w:rPr>
                              <w:t>Review period</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spAutoFit/>
                      </wps:bodyPr>
                    </wps:wsp>
                  </a:graphicData>
                </a:graphic>
                <wp14:sizeRelH relativeFrom="margin">
                  <wp14:pctWidth>0</wp14:pctWidth>
                </wp14:sizeRelH>
                <wp14:sizeRelV relativeFrom="margin">
                  <wp14:pctHeight>0</wp14:pctHeight>
                </wp14:sizeRelV>
              </wp:anchor>
            </w:drawing>
          </mc:Choice>
          <mc:Fallback>
            <w:pict>
              <v:shape w14:anchorId="46662FF1" id="_x0000_s1054" type="#_x0000_t202" style="position:absolute;left:0;text-align:left;margin-left:0;margin-top:26.3pt;width:485pt;height:2in;z-index:251717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" fillcolor="#e7e6e6 [3214]" strokecolor="white [3212]" strokeweight=".5pt">
                <v:textbox style="mso-fit-shape-to-text:t">
                  <w:txbxContent>
                    <w:p w14:paraId="37A01985" w14:textId="561BAAF4" w:rsidR="00BE41B3" w:rsidRPr="004E5D2B" w:rsidRDefault="00111234" w:rsidP="00BE41B3">
                      <w:pPr>
                        <w:spacing w:after="60"/>
                        <w:jc w:val="both"/>
                        <w:rPr>
                          <w:rFonts w:asciiTheme="minorHAnsi" w:hAnsiTheme="minorHAnsi" w:cstheme="minorHAnsi"/>
                          <w:b/>
                          <w:bCs/>
                          <w:color w:val="000000"/>
                          <w:sz w:val="32"/>
                          <w:szCs w:val="32"/>
                        </w:rPr>
                      </w:pPr>
                      <w:r>
                        <w:rPr>
                          <w:rFonts w:asciiTheme="minorHAnsi" w:hAnsiTheme="minorHAnsi" w:cstheme="minorHAnsi"/>
                          <w:b/>
                          <w:bCs/>
                          <w:color w:val="000000"/>
                          <w:sz w:val="32"/>
                          <w:szCs w:val="32"/>
                        </w:rPr>
                        <w:t>30</w:t>
                      </w:r>
                      <w:r w:rsidR="00BE41B3" w:rsidRPr="004E5D2B">
                        <w:rPr>
                          <w:rFonts w:asciiTheme="minorHAnsi" w:hAnsiTheme="minorHAnsi" w:cstheme="minorHAnsi"/>
                          <w:b/>
                          <w:bCs/>
                          <w:color w:val="000000"/>
                          <w:sz w:val="32"/>
                          <w:szCs w:val="32"/>
                        </w:rPr>
                        <w:t xml:space="preserve">. </w:t>
                      </w:r>
                      <w:r w:rsidR="00BE41B3">
                        <w:rPr>
                          <w:rFonts w:asciiTheme="minorHAnsi" w:hAnsiTheme="minorHAnsi" w:cstheme="minorHAnsi"/>
                          <w:b/>
                          <w:bCs/>
                          <w:color w:val="000000"/>
                          <w:sz w:val="32"/>
                          <w:szCs w:val="32"/>
                        </w:rPr>
                        <w:t>Review period</w:t>
                      </w:r>
                    </w:p>
                  </w:txbxContent>
                </v:textbox>
                <w10:wrap type="square"/>
              </v:shape>
            </w:pict>
          </mc:Fallback>
        </mc:AlternateContent>
      </w:r>
      <w:r w:rsidR="004E5D2B" w:rsidRPr="00BE41B3">
        <w:rPr>
          <w:rFonts w:asciiTheme="minorHAnsi" w:eastAsia="Arial" w:hAnsiTheme="minorHAnsi" w:cstheme="minorHAnsi"/>
          <w:sz w:val="24"/>
          <w:szCs w:val="24"/>
        </w:rPr>
        <w:t>Closure evidence.</w:t>
      </w:r>
    </w:p>
    <w:p w14:paraId="2DDF3716" w14:textId="05596BCB" w:rsidR="004E5D2B" w:rsidRPr="00BE41B3" w:rsidRDefault="004E5D2B">
      <w:pPr>
        <w:pStyle w:val="ListParagraph"/>
        <w:numPr>
          <w:ilvl w:val="0"/>
          <w:numId w:val="49"/>
        </w:numPr>
        <w:spacing w:after="60"/>
        <w:jc w:val="both"/>
        <w:rPr>
          <w:rFonts w:asciiTheme="minorHAnsi" w:eastAsia="Arial" w:hAnsiTheme="minorHAnsi" w:cstheme="minorHAnsi"/>
          <w:sz w:val="24"/>
          <w:szCs w:val="24"/>
        </w:rPr>
      </w:pPr>
      <w:r w:rsidRPr="00BE41B3">
        <w:rPr>
          <w:rFonts w:asciiTheme="minorHAnsi" w:eastAsia="Arial" w:hAnsiTheme="minorHAnsi" w:cstheme="minorHAnsi"/>
          <w:sz w:val="24"/>
          <w:szCs w:val="24"/>
        </w:rPr>
        <w:t>This manual will be reviewed by the National IT Manager annually or as required due to major changes in IT operations, ISMS scope, technology, legal/regulatory requirements, audit findings, incidents, policies, procedures, tools, registers, or business needs.</w:t>
      </w:r>
    </w:p>
    <w:p w14:paraId="2C18BB3E" w14:textId="67353083" w:rsidR="00BE41B3" w:rsidRDefault="00BE41B3">
      <w:pPr>
        <w:pStyle w:val="ListParagraph"/>
        <w:numPr>
          <w:ilvl w:val="0"/>
          <w:numId w:val="49"/>
        </w:numPr>
        <w:spacing w:after="60"/>
        <w:rPr>
          <w:rFonts w:asciiTheme="minorHAnsi" w:eastAsia="Arial" w:hAnsiTheme="minorHAnsi" w:cstheme="minorHAnsi"/>
          <w:sz w:val="24"/>
          <w:szCs w:val="24"/>
        </w:rPr>
      </w:pPr>
      <w:r w:rsidRPr="004E5D2B">
        <mc:AlternateContent>
          <mc:Choice Requires="wps">
            <w:drawing>
              <wp:anchor distT="0" distB="0" distL="114300" distR="114300" simplePos="0" relativeHeight="251719168" behindDoc="0" locked="0" layoutInCell="1" allowOverlap="1" wp14:anchorId="70395BEB" wp14:editId="5734C713">
                <wp:simplePos x="0" y="0"/>
                <wp:positionH relativeFrom="column">
                  <wp:posOffset>0</wp:posOffset>
                </wp:positionH>
                <wp:positionV relativeFrom="paragraph">
                  <wp:posOffset>509905</wp:posOffset>
                </wp:positionV>
                <wp:extent cx="6159500" cy="1828800"/>
                <wp:effectExtent l="0" t="0" r="12700" b="15875"/>
                <wp:wrapSquare wrapText="bothSides"/>
                <wp:docPr id="860180707" name="Text Box 1"/>
                <wp:cNvGraphicFramePr/>
                <a:graphic xmlns:a="http://schemas.openxmlformats.org/drawingml/2006/main">
                  <a:graphicData uri="http://schemas.microsoft.com/office/word/2010/wordprocessingShape">
                    <wps:wsp>
                      <wps:cNvSpPr txBox="1"/>
                      <wps:spPr>
                        <a:xfrm>
                          <a:off x="0" y="0"/>
                          <a:ext cx="6159500" cy="1828800"/>
                        </a:xfrm>
                        <a:prstGeom prst="rect">
                          <a:avLst/>
                        </a:prstGeom>
                        <a:solidFill>
                          <a:schemeClr val="bg2"/>
                        </a:solidFill>
                        <a:ln w="6350">
                          <a:solidFill>
                            <a:schemeClr val="bg1"/>
                          </a:solidFill>
                        </a:ln>
                      </wps:spPr>
                      <wps:txbx>
                        <w:txbxContent>
                          <w:p w14:paraId="215794D6" w14:textId="5EF5061D" w:rsidR="00BE41B3" w:rsidRPr="004E5D2B" w:rsidRDefault="00111234" w:rsidP="00BE41B3">
                            <w:pPr>
                              <w:spacing w:after="60"/>
                              <w:jc w:val="both"/>
                              <w:rPr>
                                <w:rFonts w:asciiTheme="minorHAnsi" w:hAnsiTheme="minorHAnsi" w:cstheme="minorHAnsi"/>
                                <w:b/>
                                <w:bCs/>
                                <w:color w:val="000000"/>
                                <w:sz w:val="32"/>
                                <w:szCs w:val="32"/>
                              </w:rPr>
                            </w:pPr>
                            <w:r>
                              <w:rPr>
                                <w:rFonts w:asciiTheme="minorHAnsi" w:hAnsiTheme="minorHAnsi" w:cstheme="minorHAnsi"/>
                                <w:b/>
                                <w:bCs/>
                                <w:color w:val="000000"/>
                                <w:sz w:val="32"/>
                                <w:szCs w:val="32"/>
                              </w:rPr>
                              <w:t>31</w:t>
                            </w:r>
                            <w:r w:rsidR="00BE41B3" w:rsidRPr="004E5D2B">
                              <w:rPr>
                                <w:rFonts w:asciiTheme="minorHAnsi" w:hAnsiTheme="minorHAnsi" w:cstheme="minorHAnsi"/>
                                <w:b/>
                                <w:bCs/>
                                <w:color w:val="000000"/>
                                <w:sz w:val="32"/>
                                <w:szCs w:val="32"/>
                              </w:rPr>
                              <w:t xml:space="preserve">. </w:t>
                            </w:r>
                            <w:r w:rsidR="00BE41B3">
                              <w:rPr>
                                <w:rFonts w:asciiTheme="minorHAnsi" w:hAnsiTheme="minorHAnsi" w:cstheme="minorHAnsi"/>
                                <w:b/>
                                <w:bCs/>
                                <w:color w:val="000000"/>
                                <w:sz w:val="32"/>
                                <w:szCs w:val="32"/>
                              </w:rPr>
                              <w:t>Related documents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spAutoFit/>
                      </wps:bodyPr>
                    </wps:wsp>
                  </a:graphicData>
                </a:graphic>
                <wp14:sizeRelH relativeFrom="margin">
                  <wp14:pctWidth>0</wp14:pctWidth>
                </wp14:sizeRelH>
                <wp14:sizeRelV relativeFrom="margin">
                  <wp14:pctHeight>0</wp14:pctHeight>
                </wp14:sizeRelV>
              </wp:anchor>
            </w:drawing>
          </mc:Choice>
          <mc:Fallback>
            <w:pict>
              <v:shape w14:anchorId="70395BEB" id="_x0000_s1055" type="#_x0000_t202" style="position:absolute;left:0;text-align:left;margin-left:0;margin-top:40.15pt;width:485pt;height:2in;z-index:251719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" fillcolor="#e7e6e6 [3214]" strokecolor="white [3212]" strokeweight=".5pt">
                <v:textbox style="mso-fit-shape-to-text:t">
                  <w:txbxContent>
                    <w:p w14:paraId="215794D6" w14:textId="5EF5061D" w:rsidR="00BE41B3" w:rsidRPr="004E5D2B" w:rsidRDefault="00111234" w:rsidP="00BE41B3">
                      <w:pPr>
                        <w:spacing w:after="60"/>
                        <w:jc w:val="both"/>
                        <w:rPr>
                          <w:rFonts w:asciiTheme="minorHAnsi" w:hAnsiTheme="minorHAnsi" w:cstheme="minorHAnsi"/>
                          <w:b/>
                          <w:bCs/>
                          <w:color w:val="000000"/>
                          <w:sz w:val="32"/>
                          <w:szCs w:val="32"/>
                        </w:rPr>
                      </w:pPr>
                      <w:r>
                        <w:rPr>
                          <w:rFonts w:asciiTheme="minorHAnsi" w:hAnsiTheme="minorHAnsi" w:cstheme="minorHAnsi"/>
                          <w:b/>
                          <w:bCs/>
                          <w:color w:val="000000"/>
                          <w:sz w:val="32"/>
                          <w:szCs w:val="32"/>
                        </w:rPr>
                        <w:t>31</w:t>
                      </w:r>
                      <w:r w:rsidR="00BE41B3" w:rsidRPr="004E5D2B">
                        <w:rPr>
                          <w:rFonts w:asciiTheme="minorHAnsi" w:hAnsiTheme="minorHAnsi" w:cstheme="minorHAnsi"/>
                          <w:b/>
                          <w:bCs/>
                          <w:color w:val="000000"/>
                          <w:sz w:val="32"/>
                          <w:szCs w:val="32"/>
                        </w:rPr>
                        <w:t xml:space="preserve">. </w:t>
                      </w:r>
                      <w:r w:rsidR="00BE41B3">
                        <w:rPr>
                          <w:rFonts w:asciiTheme="minorHAnsi" w:hAnsiTheme="minorHAnsi" w:cstheme="minorHAnsi"/>
                          <w:b/>
                          <w:bCs/>
                          <w:color w:val="000000"/>
                          <w:sz w:val="32"/>
                          <w:szCs w:val="32"/>
                        </w:rPr>
                        <w:t>Related documents</w:t>
                      </w:r>
                    </w:p>
                  </w:txbxContent>
                </v:textbox>
                <w10:wrap type="square"/>
              </v:shape>
            </w:pict>
          </mc:Fallback>
        </mc:AlternateContent>
      </w:r>
      <w:r w:rsidR="004E5D2B" w:rsidRPr="00BE41B3">
        <w:rPr>
          <w:rFonts w:asciiTheme="minorHAnsi" w:eastAsia="Arial" w:hAnsiTheme="minorHAnsi" w:cstheme="minorHAnsi"/>
          <w:sz w:val="24"/>
          <w:szCs w:val="24"/>
        </w:rPr>
        <w:t>The manual may be updated when approved policies, procedures, tools, registers, or evidence requirements change.</w:t>
      </w:r>
    </w:p>
    <w:p w14:paraId="332DAC6C" w14:textId="08C87AD4" w:rsidR="004E5D2B" w:rsidRPr="00BE41B3" w:rsidRDefault="004E5D2B">
      <w:pPr>
        <w:pStyle w:val="ListParagraph"/>
        <w:numPr>
          <w:ilvl w:val="0"/>
          <w:numId w:val="49"/>
        </w:numPr>
        <w:spacing w:after="60"/>
        <w:rPr>
          <w:rFonts w:asciiTheme="minorHAnsi" w:eastAsia="Arial" w:hAnsiTheme="minorHAnsi" w:cstheme="minorHAnsi"/>
          <w:sz w:val="24"/>
          <w:szCs w:val="24"/>
        </w:rPr>
      </w:pPr>
      <w:r w:rsidRPr="00BE41B3">
        <w:rPr>
          <w:rFonts w:asciiTheme="minorHAnsi" w:eastAsia="Arial" w:hAnsiTheme="minorHAnsi" w:cstheme="minorHAnsi"/>
          <w:sz w:val="24"/>
          <w:szCs w:val="24"/>
        </w:rPr>
        <w:t>SMSA Information Security Policy</w:t>
      </w:r>
    </w:p>
    <w:p w14:paraId="7A3C6B5F" w14:textId="40AD7063" w:rsidR="004E5D2B" w:rsidRPr="00BE41B3" w:rsidRDefault="004E5D2B">
      <w:pPr>
        <w:pStyle w:val="ListParagraph"/>
        <w:numPr>
          <w:ilvl w:val="0"/>
          <w:numId w:val="49"/>
        </w:numPr>
        <w:spacing w:after="60"/>
        <w:rPr>
          <w:rFonts w:asciiTheme="minorHAnsi" w:eastAsia="Arial" w:hAnsiTheme="minorHAnsi" w:cstheme="minorHAnsi"/>
          <w:sz w:val="24"/>
          <w:szCs w:val="24"/>
        </w:rPr>
      </w:pPr>
      <w:r w:rsidRPr="00BE41B3">
        <w:rPr>
          <w:rFonts w:asciiTheme="minorHAnsi" w:eastAsia="Arial" w:hAnsiTheme="minorHAnsi" w:cstheme="minorHAnsi"/>
          <w:sz w:val="24"/>
          <w:szCs w:val="24"/>
        </w:rPr>
        <w:t>Scope of Information Security Management System (ISMS)</w:t>
      </w:r>
    </w:p>
    <w:p w14:paraId="7AF007EE" w14:textId="04A9FF08" w:rsidR="004E5D2B" w:rsidRPr="00BE41B3" w:rsidRDefault="004E5D2B">
      <w:pPr>
        <w:pStyle w:val="ListParagraph"/>
        <w:numPr>
          <w:ilvl w:val="0"/>
          <w:numId w:val="49"/>
        </w:numPr>
        <w:spacing w:after="60"/>
        <w:rPr>
          <w:rFonts w:asciiTheme="minorHAnsi" w:eastAsia="Arial" w:hAnsiTheme="minorHAnsi" w:cstheme="minorHAnsi"/>
          <w:sz w:val="24"/>
          <w:szCs w:val="24"/>
        </w:rPr>
      </w:pPr>
      <w:r w:rsidRPr="00BE41B3">
        <w:rPr>
          <w:rFonts w:asciiTheme="minorHAnsi" w:eastAsia="Arial" w:hAnsiTheme="minorHAnsi" w:cstheme="minorHAnsi"/>
          <w:sz w:val="24"/>
          <w:szCs w:val="24"/>
        </w:rPr>
        <w:t>Organization of Information Security Policy</w:t>
      </w:r>
    </w:p>
    <w:p w14:paraId="656D2F5E" w14:textId="2A165B1C" w:rsidR="004E5D2B" w:rsidRPr="00BE41B3" w:rsidRDefault="004E5D2B">
      <w:pPr>
        <w:pStyle w:val="ListParagraph"/>
        <w:numPr>
          <w:ilvl w:val="0"/>
          <w:numId w:val="49"/>
        </w:numPr>
        <w:spacing w:after="60"/>
        <w:rPr>
          <w:rFonts w:asciiTheme="minorHAnsi" w:eastAsia="Arial" w:hAnsiTheme="minorHAnsi" w:cstheme="minorHAnsi"/>
          <w:sz w:val="24"/>
          <w:szCs w:val="24"/>
        </w:rPr>
      </w:pPr>
      <w:r w:rsidRPr="00BE41B3">
        <w:rPr>
          <w:rFonts w:asciiTheme="minorHAnsi" w:eastAsia="Arial" w:hAnsiTheme="minorHAnsi" w:cstheme="minorHAnsi"/>
          <w:sz w:val="24"/>
          <w:szCs w:val="24"/>
        </w:rPr>
        <w:t>Statement of Applicability</w:t>
      </w:r>
    </w:p>
    <w:p w14:paraId="28BF175F" w14:textId="5107F54B" w:rsidR="004E5D2B" w:rsidRPr="00BE41B3" w:rsidRDefault="004E5D2B">
      <w:pPr>
        <w:pStyle w:val="ListParagraph"/>
        <w:numPr>
          <w:ilvl w:val="0"/>
          <w:numId w:val="49"/>
        </w:numPr>
        <w:spacing w:after="60"/>
        <w:rPr>
          <w:rFonts w:asciiTheme="minorHAnsi" w:eastAsia="Arial" w:hAnsiTheme="minorHAnsi" w:cstheme="minorHAnsi"/>
          <w:sz w:val="24"/>
          <w:szCs w:val="24"/>
        </w:rPr>
      </w:pPr>
      <w:r w:rsidRPr="00BE41B3">
        <w:rPr>
          <w:rFonts w:asciiTheme="minorHAnsi" w:eastAsia="Arial" w:hAnsiTheme="minorHAnsi" w:cstheme="minorHAnsi"/>
          <w:sz w:val="24"/>
          <w:szCs w:val="24"/>
        </w:rPr>
        <w:t>Information Security Risk Management Procedure</w:t>
      </w:r>
    </w:p>
    <w:p w14:paraId="45F05268" w14:textId="3290C55D" w:rsidR="004E5D2B" w:rsidRPr="00BE41B3" w:rsidRDefault="004E5D2B">
      <w:pPr>
        <w:pStyle w:val="ListParagraph"/>
        <w:numPr>
          <w:ilvl w:val="0"/>
          <w:numId w:val="49"/>
        </w:numPr>
        <w:spacing w:after="60"/>
        <w:rPr>
          <w:rFonts w:asciiTheme="minorHAnsi" w:eastAsia="Arial" w:hAnsiTheme="minorHAnsi" w:cstheme="minorHAnsi"/>
          <w:sz w:val="24"/>
          <w:szCs w:val="24"/>
        </w:rPr>
      </w:pPr>
      <w:r w:rsidRPr="00BE41B3">
        <w:rPr>
          <w:rFonts w:asciiTheme="minorHAnsi" w:eastAsia="Arial" w:hAnsiTheme="minorHAnsi" w:cstheme="minorHAnsi"/>
          <w:sz w:val="24"/>
          <w:szCs w:val="24"/>
        </w:rPr>
        <w:t>Risk Ranking Criteria</w:t>
      </w:r>
    </w:p>
    <w:p w14:paraId="2F9630C8" w14:textId="5857ED8E" w:rsidR="004E5D2B" w:rsidRPr="00BE41B3" w:rsidRDefault="004E5D2B">
      <w:pPr>
        <w:pStyle w:val="ListParagraph"/>
        <w:numPr>
          <w:ilvl w:val="0"/>
          <w:numId w:val="49"/>
        </w:numPr>
        <w:spacing w:after="60"/>
        <w:rPr>
          <w:rFonts w:asciiTheme="minorHAnsi" w:eastAsia="Arial" w:hAnsiTheme="minorHAnsi" w:cstheme="minorHAnsi"/>
          <w:sz w:val="24"/>
          <w:szCs w:val="24"/>
        </w:rPr>
      </w:pPr>
      <w:r w:rsidRPr="00BE41B3">
        <w:rPr>
          <w:rFonts w:asciiTheme="minorHAnsi" w:eastAsia="Arial" w:hAnsiTheme="minorHAnsi" w:cstheme="minorHAnsi"/>
          <w:sz w:val="24"/>
          <w:szCs w:val="24"/>
        </w:rPr>
        <w:t>SMSA Risk Register</w:t>
      </w:r>
    </w:p>
    <w:p w14:paraId="2FDA29B2" w14:textId="486AA718" w:rsidR="004E5D2B" w:rsidRPr="00BE41B3" w:rsidRDefault="004E5D2B">
      <w:pPr>
        <w:pStyle w:val="ListParagraph"/>
        <w:numPr>
          <w:ilvl w:val="0"/>
          <w:numId w:val="49"/>
        </w:numPr>
        <w:spacing w:after="60"/>
        <w:rPr>
          <w:rFonts w:asciiTheme="minorHAnsi" w:eastAsia="Arial" w:hAnsiTheme="minorHAnsi" w:cstheme="minorHAnsi"/>
          <w:sz w:val="24"/>
          <w:szCs w:val="24"/>
        </w:rPr>
      </w:pPr>
      <w:r w:rsidRPr="00BE41B3">
        <w:rPr>
          <w:rFonts w:asciiTheme="minorHAnsi" w:eastAsia="Arial" w:hAnsiTheme="minorHAnsi" w:cstheme="minorHAnsi"/>
          <w:sz w:val="24"/>
          <w:szCs w:val="24"/>
        </w:rPr>
        <w:t>Access Control Policy</w:t>
      </w:r>
    </w:p>
    <w:p w14:paraId="5F7E5E9D" w14:textId="324CE5BE" w:rsidR="004E5D2B" w:rsidRPr="00BE41B3" w:rsidRDefault="004E5D2B">
      <w:pPr>
        <w:pStyle w:val="ListParagraph"/>
        <w:numPr>
          <w:ilvl w:val="0"/>
          <w:numId w:val="49"/>
        </w:numPr>
        <w:spacing w:after="60"/>
        <w:rPr>
          <w:rFonts w:asciiTheme="minorHAnsi" w:eastAsia="Arial" w:hAnsiTheme="minorHAnsi" w:cstheme="minorHAnsi"/>
          <w:sz w:val="24"/>
          <w:szCs w:val="24"/>
        </w:rPr>
      </w:pPr>
      <w:r w:rsidRPr="00BE41B3">
        <w:rPr>
          <w:rFonts w:asciiTheme="minorHAnsi" w:eastAsia="Arial" w:hAnsiTheme="minorHAnsi" w:cstheme="minorHAnsi"/>
          <w:sz w:val="24"/>
          <w:szCs w:val="24"/>
        </w:rPr>
        <w:t>Acceptable Use Policy</w:t>
      </w:r>
    </w:p>
    <w:p w14:paraId="0E009BC8" w14:textId="58DC6CEE" w:rsidR="004E5D2B" w:rsidRPr="00BE41B3" w:rsidRDefault="004E5D2B">
      <w:pPr>
        <w:pStyle w:val="ListParagraph"/>
        <w:numPr>
          <w:ilvl w:val="0"/>
          <w:numId w:val="49"/>
        </w:numPr>
        <w:spacing w:after="60"/>
        <w:rPr>
          <w:rFonts w:asciiTheme="minorHAnsi" w:eastAsia="Arial" w:hAnsiTheme="minorHAnsi" w:cstheme="minorHAnsi"/>
          <w:sz w:val="24"/>
          <w:szCs w:val="24"/>
        </w:rPr>
      </w:pPr>
      <w:r w:rsidRPr="00BE41B3">
        <w:rPr>
          <w:rFonts w:asciiTheme="minorHAnsi" w:eastAsia="Arial" w:hAnsiTheme="minorHAnsi" w:cstheme="minorHAnsi"/>
          <w:sz w:val="24"/>
          <w:szCs w:val="24"/>
        </w:rPr>
        <w:t>Asset Management Policy</w:t>
      </w:r>
    </w:p>
    <w:p w14:paraId="48650CF7" w14:textId="0867D7A3" w:rsidR="004E5D2B" w:rsidRPr="00BE41B3" w:rsidRDefault="004E5D2B">
      <w:pPr>
        <w:pStyle w:val="ListParagraph"/>
        <w:numPr>
          <w:ilvl w:val="0"/>
          <w:numId w:val="49"/>
        </w:numPr>
        <w:spacing w:after="60"/>
        <w:rPr>
          <w:rFonts w:asciiTheme="minorHAnsi" w:eastAsia="Arial" w:hAnsiTheme="minorHAnsi" w:cstheme="minorHAnsi"/>
          <w:sz w:val="24"/>
          <w:szCs w:val="24"/>
        </w:rPr>
      </w:pPr>
      <w:r w:rsidRPr="00BE41B3">
        <w:rPr>
          <w:rFonts w:asciiTheme="minorHAnsi" w:eastAsia="Arial" w:hAnsiTheme="minorHAnsi" w:cstheme="minorHAnsi"/>
          <w:sz w:val="24"/>
          <w:szCs w:val="24"/>
        </w:rPr>
        <w:t>Backup Policy</w:t>
      </w:r>
    </w:p>
    <w:p w14:paraId="67AF3A3E" w14:textId="20876684" w:rsidR="004E5D2B" w:rsidRPr="00BE41B3" w:rsidRDefault="004E5D2B">
      <w:pPr>
        <w:pStyle w:val="ListParagraph"/>
        <w:numPr>
          <w:ilvl w:val="0"/>
          <w:numId w:val="49"/>
        </w:numPr>
        <w:spacing w:after="60"/>
        <w:rPr>
          <w:rFonts w:asciiTheme="minorHAnsi" w:eastAsia="Arial" w:hAnsiTheme="minorHAnsi" w:cstheme="minorHAnsi"/>
          <w:sz w:val="24"/>
          <w:szCs w:val="24"/>
        </w:rPr>
      </w:pPr>
      <w:r w:rsidRPr="00BE41B3">
        <w:rPr>
          <w:rFonts w:asciiTheme="minorHAnsi" w:eastAsia="Arial" w:hAnsiTheme="minorHAnsi" w:cstheme="minorHAnsi"/>
          <w:sz w:val="24"/>
          <w:szCs w:val="24"/>
        </w:rPr>
        <w:t>IT Continuity Policy</w:t>
      </w:r>
    </w:p>
    <w:p w14:paraId="485A468C" w14:textId="35413A17" w:rsidR="004E5D2B" w:rsidRPr="00BE41B3" w:rsidRDefault="004E5D2B">
      <w:pPr>
        <w:pStyle w:val="ListParagraph"/>
        <w:numPr>
          <w:ilvl w:val="0"/>
          <w:numId w:val="49"/>
        </w:numPr>
        <w:spacing w:after="60"/>
        <w:rPr>
          <w:rFonts w:asciiTheme="minorHAnsi" w:eastAsia="Arial" w:hAnsiTheme="minorHAnsi" w:cstheme="minorHAnsi"/>
          <w:sz w:val="24"/>
          <w:szCs w:val="24"/>
        </w:rPr>
      </w:pPr>
      <w:r w:rsidRPr="00BE41B3">
        <w:rPr>
          <w:rFonts w:asciiTheme="minorHAnsi" w:eastAsia="Arial" w:hAnsiTheme="minorHAnsi" w:cstheme="minorHAnsi"/>
          <w:sz w:val="24"/>
          <w:szCs w:val="24"/>
        </w:rPr>
        <w:lastRenderedPageBreak/>
        <w:t>Capacity Management Policy</w:t>
      </w:r>
    </w:p>
    <w:p w14:paraId="4A514386" w14:textId="0B71B619" w:rsidR="004E5D2B" w:rsidRPr="00BE41B3" w:rsidRDefault="004E5D2B">
      <w:pPr>
        <w:pStyle w:val="ListParagraph"/>
        <w:numPr>
          <w:ilvl w:val="0"/>
          <w:numId w:val="49"/>
        </w:numPr>
        <w:spacing w:after="60"/>
        <w:rPr>
          <w:rFonts w:asciiTheme="minorHAnsi" w:eastAsia="Arial" w:hAnsiTheme="minorHAnsi" w:cstheme="minorHAnsi"/>
          <w:sz w:val="24"/>
          <w:szCs w:val="24"/>
        </w:rPr>
      </w:pPr>
      <w:r w:rsidRPr="00BE41B3">
        <w:rPr>
          <w:rFonts w:asciiTheme="minorHAnsi" w:eastAsia="Arial" w:hAnsiTheme="minorHAnsi" w:cstheme="minorHAnsi"/>
          <w:sz w:val="24"/>
          <w:szCs w:val="24"/>
        </w:rPr>
        <w:t>Configuration Management Policy</w:t>
      </w:r>
    </w:p>
    <w:p w14:paraId="2A983D47" w14:textId="53CACA54" w:rsidR="004E5D2B" w:rsidRPr="00BE41B3" w:rsidRDefault="004E5D2B">
      <w:pPr>
        <w:pStyle w:val="ListParagraph"/>
        <w:numPr>
          <w:ilvl w:val="0"/>
          <w:numId w:val="49"/>
        </w:numPr>
        <w:spacing w:after="60"/>
        <w:rPr>
          <w:rFonts w:asciiTheme="minorHAnsi" w:eastAsia="Arial" w:hAnsiTheme="minorHAnsi" w:cstheme="minorHAnsi"/>
          <w:sz w:val="24"/>
          <w:szCs w:val="24"/>
        </w:rPr>
      </w:pPr>
      <w:r w:rsidRPr="00BE41B3">
        <w:rPr>
          <w:rFonts w:asciiTheme="minorHAnsi" w:eastAsia="Arial" w:hAnsiTheme="minorHAnsi" w:cstheme="minorHAnsi"/>
          <w:sz w:val="24"/>
          <w:szCs w:val="24"/>
        </w:rPr>
        <w:t>Database Baseline Security Standard</w:t>
      </w:r>
    </w:p>
    <w:p w14:paraId="2D739F37" w14:textId="2BF24601" w:rsidR="004E5D2B" w:rsidRPr="00BE41B3" w:rsidRDefault="004E5D2B">
      <w:pPr>
        <w:pStyle w:val="ListParagraph"/>
        <w:numPr>
          <w:ilvl w:val="0"/>
          <w:numId w:val="49"/>
        </w:numPr>
        <w:spacing w:after="60"/>
        <w:rPr>
          <w:rFonts w:asciiTheme="minorHAnsi" w:eastAsia="Arial" w:hAnsiTheme="minorHAnsi" w:cstheme="minorHAnsi"/>
          <w:sz w:val="24"/>
          <w:szCs w:val="24"/>
        </w:rPr>
      </w:pPr>
      <w:r w:rsidRPr="00BE41B3">
        <w:rPr>
          <w:rFonts w:asciiTheme="minorHAnsi" w:eastAsia="Arial" w:hAnsiTheme="minorHAnsi" w:cstheme="minorHAnsi"/>
          <w:sz w:val="24"/>
          <w:szCs w:val="24"/>
        </w:rPr>
        <w:t>Communication Policy</w:t>
      </w:r>
    </w:p>
    <w:p w14:paraId="47AFD354" w14:textId="7A1EDABE" w:rsidR="004E5D2B" w:rsidRPr="00BE41B3" w:rsidRDefault="004E5D2B">
      <w:pPr>
        <w:pStyle w:val="ListParagraph"/>
        <w:numPr>
          <w:ilvl w:val="0"/>
          <w:numId w:val="49"/>
        </w:numPr>
        <w:spacing w:after="60"/>
        <w:rPr>
          <w:rFonts w:asciiTheme="minorHAnsi" w:eastAsia="Arial" w:hAnsiTheme="minorHAnsi" w:cstheme="minorHAnsi"/>
          <w:sz w:val="24"/>
          <w:szCs w:val="24"/>
        </w:rPr>
      </w:pPr>
      <w:r w:rsidRPr="00BE41B3">
        <w:rPr>
          <w:rFonts w:asciiTheme="minorHAnsi" w:eastAsia="Arial" w:hAnsiTheme="minorHAnsi" w:cstheme="minorHAnsi"/>
          <w:sz w:val="24"/>
          <w:szCs w:val="24"/>
        </w:rPr>
        <w:t>Compliance Policy</w:t>
      </w:r>
    </w:p>
    <w:p w14:paraId="3F4B08E5" w14:textId="3DBF01F2" w:rsidR="004E5D2B" w:rsidRPr="00BE41B3" w:rsidRDefault="004E5D2B">
      <w:pPr>
        <w:pStyle w:val="ListParagraph"/>
        <w:numPr>
          <w:ilvl w:val="0"/>
          <w:numId w:val="49"/>
        </w:numPr>
        <w:spacing w:after="60"/>
        <w:rPr>
          <w:rFonts w:asciiTheme="minorHAnsi" w:eastAsia="Arial" w:hAnsiTheme="minorHAnsi" w:cstheme="minorHAnsi"/>
          <w:sz w:val="24"/>
          <w:szCs w:val="24"/>
        </w:rPr>
      </w:pPr>
      <w:r w:rsidRPr="00BE41B3">
        <w:rPr>
          <w:rFonts w:asciiTheme="minorHAnsi" w:eastAsia="Arial" w:hAnsiTheme="minorHAnsi" w:cstheme="minorHAnsi"/>
          <w:sz w:val="24"/>
          <w:szCs w:val="24"/>
        </w:rPr>
        <w:t>Supplier Relationships Policy</w:t>
      </w:r>
    </w:p>
    <w:p w14:paraId="3CA108B1" w14:textId="245A4DDB" w:rsidR="004E5D2B" w:rsidRPr="00BE41B3" w:rsidRDefault="004E5D2B">
      <w:pPr>
        <w:pStyle w:val="ListParagraph"/>
        <w:numPr>
          <w:ilvl w:val="0"/>
          <w:numId w:val="49"/>
        </w:numPr>
        <w:spacing w:after="60"/>
        <w:rPr>
          <w:rFonts w:asciiTheme="minorHAnsi" w:eastAsia="Arial" w:hAnsiTheme="minorHAnsi" w:cstheme="minorHAnsi"/>
          <w:sz w:val="24"/>
          <w:szCs w:val="24"/>
        </w:rPr>
      </w:pPr>
      <w:r w:rsidRPr="00BE41B3">
        <w:rPr>
          <w:rFonts w:asciiTheme="minorHAnsi" w:eastAsia="Arial" w:hAnsiTheme="minorHAnsi" w:cstheme="minorHAnsi"/>
          <w:sz w:val="24"/>
          <w:szCs w:val="24"/>
        </w:rPr>
        <w:t>SMSA Information Security Contracts Addendum</w:t>
      </w:r>
    </w:p>
    <w:p w14:paraId="08D73D6E" w14:textId="34885BA0" w:rsidR="004E5D2B" w:rsidRPr="00BE41B3" w:rsidRDefault="004E5D2B">
      <w:pPr>
        <w:pStyle w:val="ListParagraph"/>
        <w:numPr>
          <w:ilvl w:val="0"/>
          <w:numId w:val="49"/>
        </w:numPr>
        <w:spacing w:after="60"/>
        <w:rPr>
          <w:rFonts w:asciiTheme="minorHAnsi" w:eastAsia="Arial" w:hAnsiTheme="minorHAnsi" w:cstheme="minorHAnsi"/>
          <w:sz w:val="24"/>
          <w:szCs w:val="24"/>
        </w:rPr>
      </w:pPr>
      <w:r w:rsidRPr="00BE41B3">
        <w:rPr>
          <w:rFonts w:asciiTheme="minorHAnsi" w:eastAsia="Arial" w:hAnsiTheme="minorHAnsi" w:cstheme="minorHAnsi"/>
          <w:sz w:val="24"/>
          <w:szCs w:val="24"/>
        </w:rPr>
        <w:t>Use of Cloud Services Policy</w:t>
      </w:r>
    </w:p>
    <w:p w14:paraId="445C513E" w14:textId="431D617B" w:rsidR="004E5D2B" w:rsidRPr="00BE41B3" w:rsidRDefault="004E5D2B">
      <w:pPr>
        <w:pStyle w:val="ListParagraph"/>
        <w:numPr>
          <w:ilvl w:val="0"/>
          <w:numId w:val="49"/>
        </w:numPr>
        <w:spacing w:after="60"/>
        <w:rPr>
          <w:rFonts w:asciiTheme="minorHAnsi" w:eastAsia="Arial" w:hAnsiTheme="minorHAnsi" w:cstheme="minorHAnsi"/>
          <w:sz w:val="24"/>
          <w:szCs w:val="24"/>
        </w:rPr>
      </w:pPr>
      <w:r w:rsidRPr="00BE41B3">
        <w:rPr>
          <w:rFonts w:asciiTheme="minorHAnsi" w:eastAsia="Arial" w:hAnsiTheme="minorHAnsi" w:cstheme="minorHAnsi"/>
          <w:sz w:val="24"/>
          <w:szCs w:val="24"/>
        </w:rPr>
        <w:t>System Acquisition, Development and Maintenance Policy</w:t>
      </w:r>
    </w:p>
    <w:p w14:paraId="24A59EC7" w14:textId="04435508" w:rsidR="004E5D2B" w:rsidRPr="00BE41B3" w:rsidRDefault="004E5D2B">
      <w:pPr>
        <w:pStyle w:val="ListParagraph"/>
        <w:numPr>
          <w:ilvl w:val="0"/>
          <w:numId w:val="49"/>
        </w:numPr>
        <w:spacing w:after="60"/>
        <w:rPr>
          <w:rFonts w:asciiTheme="minorHAnsi" w:eastAsia="Arial" w:hAnsiTheme="minorHAnsi" w:cstheme="minorHAnsi"/>
          <w:sz w:val="24"/>
          <w:szCs w:val="24"/>
        </w:rPr>
      </w:pPr>
      <w:r w:rsidRPr="00BE41B3">
        <w:rPr>
          <w:rFonts w:asciiTheme="minorHAnsi" w:eastAsia="Arial" w:hAnsiTheme="minorHAnsi" w:cstheme="minorHAnsi"/>
          <w:sz w:val="24"/>
          <w:szCs w:val="24"/>
        </w:rPr>
        <w:t>IT Project Management Framework</w:t>
      </w:r>
    </w:p>
    <w:p w14:paraId="00C8F750" w14:textId="466CA2EE" w:rsidR="004E5D2B" w:rsidRPr="00BE41B3" w:rsidRDefault="004E5D2B">
      <w:pPr>
        <w:pStyle w:val="ListParagraph"/>
        <w:numPr>
          <w:ilvl w:val="0"/>
          <w:numId w:val="49"/>
        </w:numPr>
        <w:spacing w:after="60"/>
        <w:rPr>
          <w:rFonts w:asciiTheme="minorHAnsi" w:eastAsia="Arial" w:hAnsiTheme="minorHAnsi" w:cstheme="minorHAnsi"/>
          <w:sz w:val="24"/>
          <w:szCs w:val="24"/>
        </w:rPr>
      </w:pPr>
      <w:r w:rsidRPr="00BE41B3">
        <w:rPr>
          <w:rFonts w:asciiTheme="minorHAnsi" w:eastAsia="Arial" w:hAnsiTheme="minorHAnsi" w:cstheme="minorHAnsi"/>
          <w:sz w:val="24"/>
          <w:szCs w:val="24"/>
        </w:rPr>
        <w:t>Project Security Assessment and Approval Form</w:t>
      </w:r>
    </w:p>
    <w:p w14:paraId="38C46253" w14:textId="19A7EF61" w:rsidR="004E5D2B" w:rsidRPr="00BE41B3" w:rsidRDefault="004E5D2B">
      <w:pPr>
        <w:pStyle w:val="ListParagraph"/>
        <w:numPr>
          <w:ilvl w:val="0"/>
          <w:numId w:val="49"/>
        </w:numPr>
        <w:spacing w:after="60"/>
        <w:rPr>
          <w:rFonts w:asciiTheme="minorHAnsi" w:eastAsia="Arial" w:hAnsiTheme="minorHAnsi" w:cstheme="minorHAnsi"/>
          <w:sz w:val="24"/>
          <w:szCs w:val="24"/>
        </w:rPr>
      </w:pPr>
      <w:r w:rsidRPr="00BE41B3">
        <w:rPr>
          <w:rFonts w:asciiTheme="minorHAnsi" w:eastAsia="Arial" w:hAnsiTheme="minorHAnsi" w:cstheme="minorHAnsi"/>
          <w:sz w:val="24"/>
          <w:szCs w:val="24"/>
        </w:rPr>
        <w:t>Change Management Procedure</w:t>
      </w:r>
    </w:p>
    <w:p w14:paraId="60FCCEB6" w14:textId="125C3135" w:rsidR="004E5D2B" w:rsidRPr="00BE41B3" w:rsidRDefault="004E5D2B">
      <w:pPr>
        <w:pStyle w:val="ListParagraph"/>
        <w:numPr>
          <w:ilvl w:val="0"/>
          <w:numId w:val="49"/>
        </w:numPr>
        <w:spacing w:after="60"/>
        <w:rPr>
          <w:rFonts w:asciiTheme="minorHAnsi" w:eastAsia="Arial" w:hAnsiTheme="minorHAnsi" w:cstheme="minorHAnsi"/>
          <w:sz w:val="24"/>
          <w:szCs w:val="24"/>
        </w:rPr>
      </w:pPr>
      <w:r w:rsidRPr="00BE41B3">
        <w:rPr>
          <w:rFonts w:asciiTheme="minorHAnsi" w:eastAsia="Arial" w:hAnsiTheme="minorHAnsi" w:cstheme="minorHAnsi"/>
          <w:sz w:val="24"/>
          <w:szCs w:val="24"/>
        </w:rPr>
        <w:t>Management of Change (MOC) Policy</w:t>
      </w:r>
    </w:p>
    <w:p w14:paraId="5D930923" w14:textId="434215F6" w:rsidR="004E5D2B" w:rsidRPr="00BE41B3" w:rsidRDefault="004E5D2B">
      <w:pPr>
        <w:pStyle w:val="ListParagraph"/>
        <w:numPr>
          <w:ilvl w:val="0"/>
          <w:numId w:val="49"/>
        </w:numPr>
        <w:spacing w:after="60"/>
        <w:rPr>
          <w:rFonts w:asciiTheme="minorHAnsi" w:eastAsia="Arial" w:hAnsiTheme="minorHAnsi" w:cstheme="minorHAnsi"/>
          <w:sz w:val="24"/>
          <w:szCs w:val="24"/>
        </w:rPr>
      </w:pPr>
      <w:r w:rsidRPr="00BE41B3">
        <w:rPr>
          <w:rFonts w:asciiTheme="minorHAnsi" w:eastAsia="Arial" w:hAnsiTheme="minorHAnsi" w:cstheme="minorHAnsi"/>
          <w:sz w:val="24"/>
          <w:szCs w:val="24"/>
        </w:rPr>
        <w:t>MOC Form</w:t>
      </w:r>
    </w:p>
    <w:p w14:paraId="6CD26891" w14:textId="437B126F" w:rsidR="004E5D2B" w:rsidRPr="00BE41B3" w:rsidRDefault="004E5D2B">
      <w:pPr>
        <w:pStyle w:val="ListParagraph"/>
        <w:numPr>
          <w:ilvl w:val="0"/>
          <w:numId w:val="49"/>
        </w:numPr>
        <w:spacing w:after="60"/>
        <w:rPr>
          <w:rFonts w:asciiTheme="minorHAnsi" w:eastAsia="Arial" w:hAnsiTheme="minorHAnsi" w:cstheme="minorHAnsi"/>
          <w:sz w:val="24"/>
          <w:szCs w:val="24"/>
        </w:rPr>
      </w:pPr>
      <w:r w:rsidRPr="00BE41B3">
        <w:rPr>
          <w:rFonts w:asciiTheme="minorHAnsi" w:eastAsia="Arial" w:hAnsiTheme="minorHAnsi" w:cstheme="minorHAnsi"/>
          <w:sz w:val="24"/>
          <w:szCs w:val="24"/>
        </w:rPr>
        <w:t>Information Security Incident Management Policy</w:t>
      </w:r>
    </w:p>
    <w:p w14:paraId="5F026F3F" w14:textId="5229D4EA" w:rsidR="004E5D2B" w:rsidRPr="00BE41B3" w:rsidRDefault="004E5D2B">
      <w:pPr>
        <w:pStyle w:val="ListParagraph"/>
        <w:numPr>
          <w:ilvl w:val="0"/>
          <w:numId w:val="49"/>
        </w:numPr>
        <w:spacing w:after="60"/>
        <w:rPr>
          <w:rFonts w:asciiTheme="minorHAnsi" w:eastAsia="Arial" w:hAnsiTheme="minorHAnsi" w:cstheme="minorHAnsi"/>
          <w:sz w:val="24"/>
          <w:szCs w:val="24"/>
        </w:rPr>
      </w:pPr>
      <w:r w:rsidRPr="00BE41B3">
        <w:rPr>
          <w:rFonts w:asciiTheme="minorHAnsi" w:eastAsia="Arial" w:hAnsiTheme="minorHAnsi" w:cstheme="minorHAnsi"/>
          <w:sz w:val="24"/>
          <w:szCs w:val="24"/>
        </w:rPr>
        <w:t>Information Security Incident Response Plan</w:t>
      </w:r>
    </w:p>
    <w:p w14:paraId="7B72A55D" w14:textId="0FA46654" w:rsidR="004E5D2B" w:rsidRPr="00BE41B3" w:rsidRDefault="004E5D2B">
      <w:pPr>
        <w:pStyle w:val="ListParagraph"/>
        <w:numPr>
          <w:ilvl w:val="0"/>
          <w:numId w:val="49"/>
        </w:numPr>
        <w:spacing w:after="60"/>
        <w:rPr>
          <w:rFonts w:asciiTheme="minorHAnsi" w:eastAsia="Arial" w:hAnsiTheme="minorHAnsi" w:cstheme="minorHAnsi"/>
          <w:sz w:val="24"/>
          <w:szCs w:val="24"/>
        </w:rPr>
      </w:pPr>
      <w:r w:rsidRPr="00BE41B3">
        <w:rPr>
          <w:rFonts w:asciiTheme="minorHAnsi" w:eastAsia="Arial" w:hAnsiTheme="minorHAnsi" w:cstheme="minorHAnsi"/>
          <w:sz w:val="24"/>
          <w:szCs w:val="24"/>
        </w:rPr>
        <w:t>Information Security Incident Report Form</w:t>
      </w:r>
    </w:p>
    <w:p w14:paraId="783EED0C" w14:textId="6E291E7C" w:rsidR="004E5D2B" w:rsidRPr="00BE41B3" w:rsidRDefault="004E5D2B">
      <w:pPr>
        <w:pStyle w:val="ListParagraph"/>
        <w:numPr>
          <w:ilvl w:val="0"/>
          <w:numId w:val="49"/>
        </w:numPr>
        <w:spacing w:after="60"/>
        <w:rPr>
          <w:rFonts w:asciiTheme="minorHAnsi" w:eastAsia="Arial" w:hAnsiTheme="minorHAnsi" w:cstheme="minorHAnsi"/>
          <w:sz w:val="24"/>
          <w:szCs w:val="24"/>
        </w:rPr>
      </w:pPr>
      <w:r w:rsidRPr="00BE41B3">
        <w:rPr>
          <w:rFonts w:asciiTheme="minorHAnsi" w:eastAsia="Arial" w:hAnsiTheme="minorHAnsi" w:cstheme="minorHAnsi"/>
          <w:sz w:val="24"/>
          <w:szCs w:val="24"/>
        </w:rPr>
        <w:t>Physical and Environmental Security Policy</w:t>
      </w:r>
    </w:p>
    <w:p w14:paraId="2118E6C3" w14:textId="33CB0027" w:rsidR="004E5D2B" w:rsidRPr="00BE41B3" w:rsidRDefault="004E5D2B">
      <w:pPr>
        <w:pStyle w:val="ListParagraph"/>
        <w:numPr>
          <w:ilvl w:val="0"/>
          <w:numId w:val="49"/>
        </w:numPr>
        <w:spacing w:after="60"/>
        <w:rPr>
          <w:rFonts w:asciiTheme="minorHAnsi" w:eastAsia="Arial" w:hAnsiTheme="minorHAnsi" w:cstheme="minorHAnsi"/>
          <w:sz w:val="24"/>
          <w:szCs w:val="24"/>
        </w:rPr>
      </w:pPr>
      <w:r w:rsidRPr="00BE41B3">
        <w:rPr>
          <w:rFonts w:asciiTheme="minorHAnsi" w:eastAsia="Arial" w:hAnsiTheme="minorHAnsi" w:cstheme="minorHAnsi"/>
          <w:sz w:val="24"/>
          <w:szCs w:val="24"/>
        </w:rPr>
        <w:t>Vulnerability and Patch Management Policy</w:t>
      </w:r>
    </w:p>
    <w:p w14:paraId="535994FD" w14:textId="552B90AF" w:rsidR="004E5D2B" w:rsidRPr="00BE41B3" w:rsidRDefault="004E5D2B">
      <w:pPr>
        <w:pStyle w:val="ListParagraph"/>
        <w:numPr>
          <w:ilvl w:val="0"/>
          <w:numId w:val="49"/>
        </w:numPr>
        <w:spacing w:after="60"/>
        <w:rPr>
          <w:rFonts w:asciiTheme="minorHAnsi" w:eastAsia="Arial" w:hAnsiTheme="minorHAnsi" w:cstheme="minorHAnsi"/>
          <w:sz w:val="24"/>
          <w:szCs w:val="24"/>
        </w:rPr>
      </w:pPr>
      <w:r w:rsidRPr="00BE41B3">
        <w:rPr>
          <w:rFonts w:asciiTheme="minorHAnsi" w:eastAsia="Arial" w:hAnsiTheme="minorHAnsi" w:cstheme="minorHAnsi"/>
          <w:sz w:val="24"/>
          <w:szCs w:val="24"/>
        </w:rPr>
        <w:t>Vulnerability and Patch Management Record</w:t>
      </w:r>
    </w:p>
    <w:p w14:paraId="2EB5990F" w14:textId="36E13970" w:rsidR="004E5D2B" w:rsidRPr="00BE41B3" w:rsidRDefault="004E5D2B">
      <w:pPr>
        <w:pStyle w:val="ListParagraph"/>
        <w:numPr>
          <w:ilvl w:val="0"/>
          <w:numId w:val="49"/>
        </w:numPr>
        <w:spacing w:after="60"/>
        <w:rPr>
          <w:rFonts w:asciiTheme="minorHAnsi" w:eastAsia="Arial" w:hAnsiTheme="minorHAnsi" w:cstheme="minorHAnsi"/>
          <w:sz w:val="24"/>
          <w:szCs w:val="24"/>
        </w:rPr>
      </w:pPr>
      <w:r w:rsidRPr="00BE41B3">
        <w:rPr>
          <w:rFonts w:asciiTheme="minorHAnsi" w:eastAsia="Arial" w:hAnsiTheme="minorHAnsi" w:cstheme="minorHAnsi"/>
          <w:sz w:val="24"/>
          <w:szCs w:val="24"/>
        </w:rPr>
        <w:t>Threat Intelligence Policy</w:t>
      </w:r>
    </w:p>
    <w:p w14:paraId="07BDA48D" w14:textId="41E08B26" w:rsidR="004E5D2B" w:rsidRPr="00BE41B3" w:rsidRDefault="004E5D2B">
      <w:pPr>
        <w:pStyle w:val="ListParagraph"/>
        <w:numPr>
          <w:ilvl w:val="0"/>
          <w:numId w:val="49"/>
        </w:numPr>
        <w:spacing w:after="60"/>
        <w:rPr>
          <w:rFonts w:asciiTheme="minorHAnsi" w:eastAsia="Arial" w:hAnsiTheme="minorHAnsi" w:cstheme="minorHAnsi"/>
          <w:sz w:val="24"/>
          <w:szCs w:val="24"/>
        </w:rPr>
      </w:pPr>
      <w:r w:rsidRPr="00BE41B3">
        <w:rPr>
          <w:rFonts w:asciiTheme="minorHAnsi" w:eastAsia="Arial" w:hAnsiTheme="minorHAnsi" w:cstheme="minorHAnsi"/>
          <w:sz w:val="24"/>
          <w:szCs w:val="24"/>
        </w:rPr>
        <w:t>Threat Intelligence Record</w:t>
      </w:r>
    </w:p>
    <w:p w14:paraId="115E6F5F" w14:textId="03248B6E" w:rsidR="004E5D2B" w:rsidRPr="00BE41B3" w:rsidRDefault="004E5D2B">
      <w:pPr>
        <w:pStyle w:val="ListParagraph"/>
        <w:numPr>
          <w:ilvl w:val="0"/>
          <w:numId w:val="49"/>
        </w:numPr>
        <w:spacing w:after="60"/>
        <w:rPr>
          <w:rFonts w:asciiTheme="minorHAnsi" w:eastAsia="Arial" w:hAnsiTheme="minorHAnsi" w:cstheme="minorHAnsi"/>
          <w:sz w:val="24"/>
          <w:szCs w:val="24"/>
        </w:rPr>
      </w:pPr>
      <w:r w:rsidRPr="00BE41B3">
        <w:rPr>
          <w:rFonts w:asciiTheme="minorHAnsi" w:eastAsia="Arial" w:hAnsiTheme="minorHAnsi" w:cstheme="minorHAnsi"/>
          <w:sz w:val="24"/>
          <w:szCs w:val="24"/>
        </w:rPr>
        <w:t>IT Ticketing System Classification Work Instruction</w:t>
      </w:r>
    </w:p>
    <w:p w14:paraId="6EE34130" w14:textId="52EB8A0B" w:rsidR="004E5D2B" w:rsidRPr="00BE41B3" w:rsidRDefault="004E5D2B">
      <w:pPr>
        <w:pStyle w:val="ListParagraph"/>
        <w:numPr>
          <w:ilvl w:val="0"/>
          <w:numId w:val="49"/>
        </w:numPr>
        <w:spacing w:after="60"/>
        <w:rPr>
          <w:rFonts w:asciiTheme="minorHAnsi" w:eastAsia="Arial" w:hAnsiTheme="minorHAnsi" w:cstheme="minorHAnsi"/>
          <w:sz w:val="24"/>
          <w:szCs w:val="24"/>
        </w:rPr>
      </w:pPr>
      <w:r w:rsidRPr="00BE41B3">
        <w:rPr>
          <w:rFonts w:asciiTheme="minorHAnsi" w:eastAsia="Arial" w:hAnsiTheme="minorHAnsi" w:cstheme="minorHAnsi"/>
          <w:sz w:val="24"/>
          <w:szCs w:val="24"/>
        </w:rPr>
        <w:t>IT Supplier Security Review Form</w:t>
      </w:r>
    </w:p>
    <w:p w14:paraId="1F48B8B0" w14:textId="21C4E07B" w:rsidR="004E5D2B" w:rsidRPr="00BE41B3" w:rsidRDefault="004E5D2B">
      <w:pPr>
        <w:pStyle w:val="ListParagraph"/>
        <w:numPr>
          <w:ilvl w:val="0"/>
          <w:numId w:val="49"/>
        </w:numPr>
        <w:spacing w:after="60"/>
        <w:rPr>
          <w:rFonts w:asciiTheme="minorHAnsi" w:eastAsia="Arial" w:hAnsiTheme="minorHAnsi" w:cstheme="minorHAnsi"/>
          <w:sz w:val="24"/>
          <w:szCs w:val="24"/>
        </w:rPr>
      </w:pPr>
      <w:r w:rsidRPr="00BE41B3">
        <w:rPr>
          <w:rFonts w:asciiTheme="minorHAnsi" w:eastAsia="Arial" w:hAnsiTheme="minorHAnsi" w:cstheme="minorHAnsi"/>
          <w:sz w:val="24"/>
          <w:szCs w:val="24"/>
        </w:rPr>
        <w:t>Server Provisioning and Backup Request Form</w:t>
      </w:r>
    </w:p>
    <w:p w14:paraId="43E2014B" w14:textId="0F57C970" w:rsidR="004E5D2B" w:rsidRPr="00BE41B3" w:rsidRDefault="004E5D2B">
      <w:pPr>
        <w:pStyle w:val="ListParagraph"/>
        <w:numPr>
          <w:ilvl w:val="0"/>
          <w:numId w:val="49"/>
        </w:numPr>
        <w:spacing w:after="60"/>
        <w:rPr>
          <w:rFonts w:asciiTheme="minorHAnsi" w:eastAsia="Arial" w:hAnsiTheme="minorHAnsi" w:cstheme="minorHAnsi"/>
          <w:sz w:val="24"/>
          <w:szCs w:val="24"/>
        </w:rPr>
      </w:pPr>
      <w:r w:rsidRPr="00BE41B3">
        <w:rPr>
          <w:rFonts w:asciiTheme="minorHAnsi" w:eastAsia="Arial" w:hAnsiTheme="minorHAnsi" w:cstheme="minorHAnsi"/>
          <w:sz w:val="24"/>
          <w:szCs w:val="24"/>
        </w:rPr>
        <w:t>Cloud Service Register</w:t>
      </w:r>
    </w:p>
    <w:p w14:paraId="50586D6A" w14:textId="256A0FE5" w:rsidR="004E5D2B" w:rsidRPr="00BE41B3" w:rsidRDefault="004E5D2B">
      <w:pPr>
        <w:pStyle w:val="ListParagraph"/>
        <w:numPr>
          <w:ilvl w:val="0"/>
          <w:numId w:val="49"/>
        </w:numPr>
        <w:spacing w:after="60"/>
        <w:rPr>
          <w:rFonts w:asciiTheme="minorHAnsi" w:eastAsia="Arial" w:hAnsiTheme="minorHAnsi" w:cstheme="minorHAnsi"/>
          <w:sz w:val="24"/>
          <w:szCs w:val="24"/>
        </w:rPr>
      </w:pPr>
      <w:r w:rsidRPr="00BE41B3">
        <w:rPr>
          <w:rFonts w:asciiTheme="minorHAnsi" w:eastAsia="Arial" w:hAnsiTheme="minorHAnsi" w:cstheme="minorHAnsi"/>
          <w:sz w:val="24"/>
          <w:szCs w:val="24"/>
        </w:rPr>
        <w:t>IT Continuity and Recovery Requirements Register</w:t>
      </w:r>
    </w:p>
    <w:p w14:paraId="6B6A6D2C" w14:textId="2E5B5F57" w:rsidR="004E5D2B" w:rsidRPr="00BE41B3" w:rsidRDefault="004E5D2B">
      <w:pPr>
        <w:pStyle w:val="ListParagraph"/>
        <w:numPr>
          <w:ilvl w:val="0"/>
          <w:numId w:val="49"/>
        </w:numPr>
        <w:spacing w:after="60"/>
        <w:rPr>
          <w:rFonts w:asciiTheme="minorHAnsi" w:eastAsia="Arial" w:hAnsiTheme="minorHAnsi" w:cstheme="minorHAnsi"/>
          <w:sz w:val="24"/>
          <w:szCs w:val="24"/>
        </w:rPr>
      </w:pPr>
      <w:r w:rsidRPr="00BE41B3">
        <w:rPr>
          <w:rFonts w:asciiTheme="minorHAnsi" w:eastAsia="Arial" w:hAnsiTheme="minorHAnsi" w:cstheme="minorHAnsi"/>
          <w:sz w:val="24"/>
          <w:szCs w:val="24"/>
        </w:rPr>
        <w:t>IT Asset Inventory</w:t>
      </w:r>
    </w:p>
    <w:p w14:paraId="6CEB1FE0" w14:textId="342815F6" w:rsidR="004E5D2B" w:rsidRPr="00BE41B3" w:rsidRDefault="004E5D2B">
      <w:pPr>
        <w:pStyle w:val="ListParagraph"/>
        <w:numPr>
          <w:ilvl w:val="0"/>
          <w:numId w:val="49"/>
        </w:numPr>
        <w:spacing w:after="60"/>
        <w:rPr>
          <w:rFonts w:asciiTheme="minorHAnsi" w:eastAsia="Arial" w:hAnsiTheme="minorHAnsi" w:cstheme="minorHAnsi"/>
          <w:sz w:val="24"/>
          <w:szCs w:val="24"/>
        </w:rPr>
      </w:pPr>
      <w:r w:rsidRPr="00BE41B3">
        <w:rPr>
          <w:rFonts w:asciiTheme="minorHAnsi" w:eastAsia="Arial" w:hAnsiTheme="minorHAnsi" w:cstheme="minorHAnsi"/>
          <w:sz w:val="24"/>
          <w:szCs w:val="24"/>
        </w:rPr>
        <w:t>Compliance Register</w:t>
      </w:r>
    </w:p>
    <w:p w14:paraId="1332CDFD" w14:textId="7F9352D5" w:rsidR="004E5D2B" w:rsidRPr="00BE41B3" w:rsidRDefault="004E5D2B">
      <w:pPr>
        <w:pStyle w:val="ListParagraph"/>
        <w:numPr>
          <w:ilvl w:val="0"/>
          <w:numId w:val="49"/>
        </w:numPr>
        <w:spacing w:after="60"/>
        <w:rPr>
          <w:rFonts w:asciiTheme="minorHAnsi" w:eastAsia="Arial" w:hAnsiTheme="minorHAnsi" w:cstheme="minorHAnsi"/>
          <w:sz w:val="24"/>
          <w:szCs w:val="24"/>
        </w:rPr>
      </w:pPr>
      <w:r w:rsidRPr="00BE41B3">
        <w:rPr>
          <w:rFonts w:asciiTheme="minorHAnsi" w:eastAsia="Arial" w:hAnsiTheme="minorHAnsi" w:cstheme="minorHAnsi"/>
          <w:sz w:val="24"/>
          <w:szCs w:val="24"/>
        </w:rPr>
        <w:t>Baseline Configuration Settings Checklist</w:t>
      </w:r>
    </w:p>
    <w:p w14:paraId="1F150EE5" w14:textId="022CCEAF" w:rsidR="004E5D2B" w:rsidRPr="00BE41B3" w:rsidRDefault="004E5D2B">
      <w:pPr>
        <w:pStyle w:val="ListParagraph"/>
        <w:numPr>
          <w:ilvl w:val="0"/>
          <w:numId w:val="49"/>
        </w:numPr>
        <w:spacing w:after="60"/>
        <w:rPr>
          <w:rFonts w:asciiTheme="minorHAnsi" w:eastAsia="Arial" w:hAnsiTheme="minorHAnsi" w:cstheme="minorHAnsi"/>
          <w:sz w:val="24"/>
          <w:szCs w:val="24"/>
        </w:rPr>
      </w:pPr>
      <w:r w:rsidRPr="00BE41B3">
        <w:rPr>
          <w:rFonts w:asciiTheme="minorHAnsi" w:eastAsia="Arial" w:hAnsiTheme="minorHAnsi" w:cstheme="minorHAnsi"/>
          <w:sz w:val="24"/>
          <w:szCs w:val="24"/>
        </w:rPr>
        <w:t>Capacity Management Plan and Report</w:t>
      </w:r>
    </w:p>
    <w:p w14:paraId="05E93293" w14:textId="752356D6" w:rsidR="004E5D2B" w:rsidRPr="00BE41B3" w:rsidRDefault="004E5D2B">
      <w:pPr>
        <w:pStyle w:val="ListParagraph"/>
        <w:numPr>
          <w:ilvl w:val="0"/>
          <w:numId w:val="49"/>
        </w:numPr>
        <w:spacing w:after="60"/>
        <w:rPr>
          <w:rFonts w:asciiTheme="minorHAnsi" w:eastAsia="Arial" w:hAnsiTheme="minorHAnsi" w:cstheme="minorHAnsi"/>
          <w:sz w:val="24"/>
          <w:szCs w:val="24"/>
        </w:rPr>
      </w:pPr>
      <w:r w:rsidRPr="00BE41B3">
        <w:rPr>
          <w:rFonts w:asciiTheme="minorHAnsi" w:eastAsia="Arial" w:hAnsiTheme="minorHAnsi" w:cstheme="minorHAnsi"/>
          <w:sz w:val="24"/>
          <w:szCs w:val="24"/>
        </w:rPr>
        <w:t>IMS / HR policies and related HR procedures where applicable</w:t>
      </w:r>
    </w:p>
    <w:p w14:paraId="42411B65" w14:textId="77777777" w:rsidR="004E5D2B" w:rsidRPr="004E5D2B" w:rsidRDefault="004E5D2B" w:rsidP="004E5D2B">
      <w:pPr>
        <w:jc w:val="both"/>
        <w:rPr>
          <w:rFonts w:ascii="Calibri" w:hAnsi="Calibri" w:cs="Calibri"/>
          <w:lang w:val="en-US"/>
        </w:rPr>
      </w:pPr>
    </w:p>
    <w:sectPr w:rsidR="004E5D2B" w:rsidRPr="004E5D2B" w:rsidSect="00B1038D">
      <w:footerReference w:type="default" r:id="rId14"/>
      <w:endnotePr>
        <w:numFmt w:val="decimal"/>
      </w:endnotePr>
      <w:type w:val="continuous"/>
      <w:pgSz w:w="12240" w:h="15840" w:code="1"/>
      <w:pgMar w:top="720" w:right="1296" w:bottom="1152" w:left="1296" w:header="720" w:footer="720" w:gutter="0"/>
      <w:cols w:space="720"/>
      <w:titlePg/>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C71246C" w14:textId="77777777" w:rsidR="00514480" w:rsidRDefault="00514480">
      <w:r>
        <w:separator/>
      </w:r>
    </w:p>
  </w:endnote>
  <w:endnote w:type="continuationSeparator" w:id="0">
    <w:p w14:paraId="61ECF380" w14:textId="77777777" w:rsidR="00514480" w:rsidRDefault="0051448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Adobe Heiti Std R">
    <w:altName w:val="Yu Gothic"/>
    <w:panose1 w:val="00000000000000000000"/>
    <w:charset w:val="80"/>
    <w:family w:val="swiss"/>
    <w:notTrueType/>
    <w:pitch w:val="variable"/>
    <w:sig w:usb0="00000000" w:usb1="0A0F1810" w:usb2="00000016" w:usb3="00000000" w:csb0="00060007" w:csb1="00000000"/>
  </w:font>
  <w:font w:name="DengXian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200247B" w:usb2="00000009" w:usb3="00000000" w:csb0="000001FF" w:csb1="00000000"/>
  </w:font>
  <w:font w:name="DengXian">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7EEF83" w14:textId="77777777" w:rsidR="00FB3386" w:rsidRDefault="00FB3386">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1</w:t>
    </w:r>
    <w:r>
      <w:rPr>
        <w:rStyle w:val="PageNumber"/>
      </w:rPr>
      <w:fldChar w:fldCharType="end"/>
    </w:r>
  </w:p>
  <w:p w14:paraId="0AB77073" w14:textId="77777777" w:rsidR="00FB3386" w:rsidRDefault="00FB3386">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9D0179" w14:textId="77777777" w:rsidR="00FB3386" w:rsidRPr="003D6705" w:rsidRDefault="00FB3386" w:rsidP="003D6705">
    <w:pPr>
      <w:pStyle w:val="Footer"/>
      <w:jc w:val="both"/>
      <w:rPr>
        <w:rFonts w:ascii="Calibri" w:hAnsi="Calibri"/>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0EF9AC" w14:textId="77777777" w:rsidR="00FB3386" w:rsidRDefault="00FB3386">
    <w:pPr>
      <w:pStyle w:val="Footer"/>
    </w:pPr>
    <w:r>
      <w:tab/>
    </w:r>
    <w:r>
      <w:tab/>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80854B" w14:textId="50664BF1" w:rsidR="00FB3386" w:rsidRPr="00E9106A" w:rsidRDefault="00FB3386" w:rsidP="00DC140C">
    <w:pPr>
      <w:pStyle w:val="Footer"/>
      <w:tabs>
        <w:tab w:val="clear" w:pos="4320"/>
        <w:tab w:val="clear" w:pos="8640"/>
        <w:tab w:val="center" w:pos="4824"/>
        <w:tab w:val="right" w:pos="9648"/>
      </w:tabs>
      <w:rPr>
        <w:rFonts w:ascii="Calibri" w:hAnsi="Calibri"/>
        <w:sz w:val="22"/>
        <w:szCs w:val="22"/>
      </w:rPr>
    </w:pPr>
    <w:r w:rsidRPr="00981FDF">
      <w:rPr>
        <w:rFonts w:ascii="Calibri" w:hAnsi="Calibri"/>
        <w:sz w:val="20"/>
        <w:szCs w:val="20"/>
      </w:rPr>
      <w:t xml:space="preserve">Page </w:t>
    </w:r>
    <w:r w:rsidRPr="00981FDF">
      <w:rPr>
        <w:rFonts w:ascii="Calibri" w:hAnsi="Calibri"/>
        <w:sz w:val="20"/>
        <w:szCs w:val="20"/>
      </w:rPr>
      <w:fldChar w:fldCharType="begin"/>
    </w:r>
    <w:r w:rsidRPr="00981FDF">
      <w:rPr>
        <w:rFonts w:ascii="Calibri" w:hAnsi="Calibri"/>
        <w:sz w:val="20"/>
        <w:szCs w:val="20"/>
      </w:rPr>
      <w:instrText xml:space="preserve"> PAGE </w:instrText>
    </w:r>
    <w:r w:rsidRPr="00981FDF">
      <w:rPr>
        <w:rFonts w:ascii="Calibri" w:hAnsi="Calibri"/>
        <w:sz w:val="20"/>
        <w:szCs w:val="20"/>
      </w:rPr>
      <w:fldChar w:fldCharType="separate"/>
    </w:r>
    <w:r w:rsidR="00DD3999">
      <w:rPr>
        <w:rFonts w:ascii="Calibri" w:hAnsi="Calibri"/>
        <w:noProof/>
        <w:sz w:val="20"/>
        <w:szCs w:val="20"/>
      </w:rPr>
      <w:t>5</w:t>
    </w:r>
    <w:r w:rsidRPr="00981FDF">
      <w:rPr>
        <w:rFonts w:ascii="Calibri" w:hAnsi="Calibri"/>
        <w:sz w:val="20"/>
        <w:szCs w:val="20"/>
      </w:rPr>
      <w:fldChar w:fldCharType="end"/>
    </w:r>
    <w:r w:rsidRPr="00981FDF">
      <w:rPr>
        <w:rFonts w:ascii="Calibri" w:hAnsi="Calibri"/>
        <w:sz w:val="20"/>
        <w:szCs w:val="20"/>
      </w:rPr>
      <w:t xml:space="preserve"> of </w:t>
    </w:r>
    <w:r w:rsidRPr="00981FDF">
      <w:rPr>
        <w:rFonts w:ascii="Calibri" w:hAnsi="Calibri"/>
        <w:sz w:val="20"/>
        <w:szCs w:val="20"/>
      </w:rPr>
      <w:fldChar w:fldCharType="begin"/>
    </w:r>
    <w:r w:rsidRPr="00981FDF">
      <w:rPr>
        <w:rFonts w:ascii="Calibri" w:hAnsi="Calibri"/>
        <w:sz w:val="20"/>
        <w:szCs w:val="20"/>
      </w:rPr>
      <w:instrText xml:space="preserve"> NUMPAGES  </w:instrText>
    </w:r>
    <w:r w:rsidRPr="00981FDF">
      <w:rPr>
        <w:rFonts w:ascii="Calibri" w:hAnsi="Calibri"/>
        <w:sz w:val="20"/>
        <w:szCs w:val="20"/>
      </w:rPr>
      <w:fldChar w:fldCharType="separate"/>
    </w:r>
    <w:r w:rsidR="00DD3999">
      <w:rPr>
        <w:rFonts w:ascii="Calibri" w:hAnsi="Calibri"/>
        <w:noProof/>
        <w:sz w:val="20"/>
        <w:szCs w:val="20"/>
      </w:rPr>
      <w:t>65</w:t>
    </w:r>
    <w:r w:rsidRPr="00981FDF">
      <w:rPr>
        <w:rFonts w:ascii="Calibri" w:hAnsi="Calibri"/>
        <w:sz w:val="20"/>
        <w:szCs w:val="20"/>
      </w:rPr>
      <w:fldChar w:fldCharType="end"/>
    </w:r>
    <w:r w:rsidRPr="005C44A7">
      <w:rPr>
        <w:rFonts w:ascii="Calibri" w:hAnsi="Calibri"/>
        <w:sz w:val="22"/>
        <w:szCs w:val="22"/>
      </w:rPr>
      <w:tab/>
    </w:r>
    <w:r w:rsidRPr="00981FDF">
      <w:rPr>
        <w:rFonts w:ascii="Calibri" w:hAnsi="Calibri"/>
        <w:sz w:val="20"/>
        <w:szCs w:val="20"/>
      </w:rPr>
      <w:t>Uncontrolled copy if printed</w:t>
    </w:r>
    <w:r w:rsidRPr="005C44A7">
      <w:rPr>
        <w:rFonts w:ascii="Calibri" w:hAnsi="Calibri"/>
        <w:sz w:val="22"/>
        <w:szCs w:val="22"/>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3603CAA" w14:textId="77777777" w:rsidR="00514480" w:rsidRDefault="00514480">
      <w:r>
        <w:separator/>
      </w:r>
    </w:p>
  </w:footnote>
  <w:footnote w:type="continuationSeparator" w:id="0">
    <w:p w14:paraId="285251EC" w14:textId="77777777" w:rsidR="00514480" w:rsidRDefault="0051448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82ED59" w14:textId="3459C102" w:rsidR="00FB3386" w:rsidRDefault="00952552" w:rsidP="004E5D2B">
    <w:pPr>
      <w:pStyle w:val="Header"/>
      <w:tabs>
        <w:tab w:val="clear" w:pos="4320"/>
        <w:tab w:val="left" w:pos="-810"/>
        <w:tab w:val="left" w:pos="345"/>
        <w:tab w:val="center" w:pos="4824"/>
      </w:tabs>
      <w:rPr>
        <w:rFonts w:ascii="Calibri" w:hAnsi="Calibri" w:cs="Calibri"/>
        <w:sz w:val="24"/>
        <w:szCs w:val="32"/>
        <w:lang w:val="en-US"/>
      </w:rPr>
    </w:pPr>
    <w:r>
      <w:rPr>
        <w:noProof/>
      </w:rPr>
      <w:drawing>
        <wp:anchor distT="0" distB="0" distL="114300" distR="114300" simplePos="0" relativeHeight="251657728" behindDoc="1" locked="0" layoutInCell="1" allowOverlap="1" wp14:anchorId="1EE3D6CA" wp14:editId="606F94BD">
          <wp:simplePos x="0" y="0"/>
          <wp:positionH relativeFrom="column">
            <wp:posOffset>-28575</wp:posOffset>
          </wp:positionH>
          <wp:positionV relativeFrom="paragraph">
            <wp:posOffset>-114300</wp:posOffset>
          </wp:positionV>
          <wp:extent cx="1216025" cy="336550"/>
          <wp:effectExtent l="0" t="0" r="0" b="0"/>
          <wp:wrapTight wrapText="bothSides">
            <wp:wrapPolygon edited="0">
              <wp:start x="0" y="0"/>
              <wp:lineTo x="0" y="20785"/>
              <wp:lineTo x="21318" y="20785"/>
              <wp:lineTo x="21318" y="14672"/>
              <wp:lineTo x="20641" y="0"/>
              <wp:lineTo x="0" y="0"/>
            </wp:wrapPolygon>
          </wp:wrapTight>
          <wp:docPr id="30"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pic:cNvPicPr>
                    <a:picLocks noChangeAspect="1" noChangeArrowheads="1"/>
                  </pic:cNvPicPr>
                </pic:nvPicPr>
                <pic:blipFill>
                  <a:blip r:embed="rId1">
                    <a:extLst>
                      <a:ext uri="{28A0092B-C50C-407E-A947-70E740481C1C}">
                        <a14:useLocalDpi xmlns:a14="http://schemas.microsoft.com/office/drawing/2010/main" val="0"/>
                      </a:ext>
                    </a:extLst>
                  </a:blip>
                  <a:srcRect b="36000"/>
                  <a:stretch>
                    <a:fillRect/>
                  </a:stretch>
                </pic:blipFill>
                <pic:spPr bwMode="auto">
                  <a:xfrm>
                    <a:off x="0" y="0"/>
                    <a:ext cx="1216025" cy="33655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58752" behindDoc="1" locked="0" layoutInCell="1" allowOverlap="1" wp14:anchorId="25B3B403" wp14:editId="7E78B481">
          <wp:simplePos x="0" y="0"/>
          <wp:positionH relativeFrom="column">
            <wp:posOffset>5105400</wp:posOffset>
          </wp:positionH>
          <wp:positionV relativeFrom="paragraph">
            <wp:posOffset>-171450</wp:posOffset>
          </wp:positionV>
          <wp:extent cx="1066800" cy="361950"/>
          <wp:effectExtent l="0" t="0" r="0" b="0"/>
          <wp:wrapTight wrapText="bothSides">
            <wp:wrapPolygon edited="0">
              <wp:start x="10414" y="0"/>
              <wp:lineTo x="0" y="1137"/>
              <wp:lineTo x="0" y="17053"/>
              <wp:lineTo x="771" y="20463"/>
              <wp:lineTo x="10414" y="20463"/>
              <wp:lineTo x="12343" y="20463"/>
              <wp:lineTo x="21214" y="19326"/>
              <wp:lineTo x="21214" y="1137"/>
              <wp:lineTo x="12729" y="0"/>
              <wp:lineTo x="10414" y="0"/>
            </wp:wrapPolygon>
          </wp:wrapTight>
          <wp:docPr id="32" name="Pictur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066800" cy="361950"/>
                  </a:xfrm>
                  <a:prstGeom prst="rect">
                    <a:avLst/>
                  </a:prstGeom>
                  <a:noFill/>
                  <a:ln>
                    <a:noFill/>
                  </a:ln>
                </pic:spPr>
              </pic:pic>
            </a:graphicData>
          </a:graphic>
          <wp14:sizeRelH relativeFrom="page">
            <wp14:pctWidth>0</wp14:pctWidth>
          </wp14:sizeRelH>
          <wp14:sizeRelV relativeFrom="page">
            <wp14:pctHeight>0</wp14:pctHeight>
          </wp14:sizeRelV>
        </wp:anchor>
      </w:drawing>
    </w:r>
    <w:r w:rsidR="004E5D2B">
      <w:rPr>
        <w:rFonts w:ascii="Calibri" w:hAnsi="Calibri" w:cs="Calibri"/>
        <w:sz w:val="24"/>
        <w:szCs w:val="32"/>
        <w:lang w:val="en-US"/>
      </w:rPr>
      <w:t>ITD Procedures</w:t>
    </w:r>
    <w:r w:rsidR="00FB3386">
      <w:rPr>
        <w:rFonts w:ascii="Calibri" w:hAnsi="Calibri" w:cs="Calibri"/>
        <w:sz w:val="24"/>
        <w:szCs w:val="32"/>
        <w:lang w:val="en-US"/>
      </w:rPr>
      <w:t xml:space="preserve"> Manual</w:t>
    </w:r>
  </w:p>
  <w:p w14:paraId="5DD86950" w14:textId="2E1362BE" w:rsidR="00FB3386" w:rsidRPr="00017BD5" w:rsidRDefault="00FB3386" w:rsidP="005C44A7">
    <w:pPr>
      <w:pStyle w:val="Header"/>
      <w:tabs>
        <w:tab w:val="clear" w:pos="4320"/>
        <w:tab w:val="left" w:pos="-810"/>
      </w:tabs>
      <w:jc w:val="left"/>
      <w:rPr>
        <w:rFonts w:ascii="Calibri" w:hAnsi="Calibri" w:cs="Calibri"/>
        <w:sz w:val="24"/>
        <w:szCs w:val="24"/>
        <w:lang w:val="en-US"/>
      </w:rPr>
    </w:pPr>
    <w:r>
      <w:rPr>
        <w:rFonts w:ascii="Calibri" w:hAnsi="Calibri" w:cs="Calibri"/>
        <w:sz w:val="24"/>
        <w:szCs w:val="32"/>
        <w:lang w:val="en-US"/>
      </w:rPr>
      <w:t xml:space="preserve">                                                                             </w:t>
    </w:r>
    <w:r w:rsidR="00952552" w:rsidRPr="00B31DD7">
      <w:rPr>
        <w:rFonts w:ascii="Calibri" w:hAnsi="Calibri" w:cs="Calibri"/>
        <w:noProof/>
        <w:lang w:val="en-US"/>
      </w:rPr>
      <mc:AlternateContent>
        <mc:Choice Requires="wps">
          <w:drawing>
            <wp:anchor distT="0" distB="0" distL="114300" distR="114300" simplePos="0" relativeHeight="251656704" behindDoc="0" locked="0" layoutInCell="0" allowOverlap="1" wp14:anchorId="7A0DAC81" wp14:editId="76B58DF2">
              <wp:simplePos x="0" y="0"/>
              <wp:positionH relativeFrom="column">
                <wp:posOffset>-28575</wp:posOffset>
              </wp:positionH>
              <wp:positionV relativeFrom="paragraph">
                <wp:posOffset>137795</wp:posOffset>
              </wp:positionV>
              <wp:extent cx="6200775" cy="18415"/>
              <wp:effectExtent l="0" t="0" r="0" b="0"/>
              <wp:wrapNone/>
              <wp:docPr id="1" name="Line 2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200775" cy="1841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4FBD532" id="Line 20" o:spid="_x0000_s1026" style="position:absolute;flip:x;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25pt,10.85pt" to="486pt,12.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" o:allowincell="f"/>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67D7BD" w14:textId="77777777" w:rsidR="005805CF" w:rsidRDefault="005805CF" w:rsidP="00DC140C">
    <w:pPr>
      <w:pStyle w:val="Header"/>
      <w:tabs>
        <w:tab w:val="left" w:pos="-810"/>
      </w:tabs>
      <w:jc w:val="both"/>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7657D6"/>
    <w:multiLevelType w:val="hybridMultilevel"/>
    <w:tmpl w:val="CE0A10F4"/>
    <w:lvl w:ilvl="0" w:tplc="48DC7FEA">
      <w:start w:val="1"/>
      <w:numFmt w:val="decimal"/>
      <w:lvlText w:val="%1."/>
      <w:lvlJc w:val="left"/>
      <w:pPr>
        <w:ind w:left="474" w:hanging="360"/>
      </w:pPr>
      <w:rPr>
        <w:rFonts w:hint="default"/>
      </w:rPr>
    </w:lvl>
    <w:lvl w:ilvl="1" w:tplc="04090019" w:tentative="1">
      <w:start w:val="1"/>
      <w:numFmt w:val="lowerLetter"/>
      <w:lvlText w:val="%2."/>
      <w:lvlJc w:val="left"/>
      <w:pPr>
        <w:ind w:left="1497" w:hanging="360"/>
      </w:pPr>
    </w:lvl>
    <w:lvl w:ilvl="2" w:tplc="0409001B" w:tentative="1">
      <w:start w:val="1"/>
      <w:numFmt w:val="lowerRoman"/>
      <w:lvlText w:val="%3."/>
      <w:lvlJc w:val="right"/>
      <w:pPr>
        <w:ind w:left="2217" w:hanging="180"/>
      </w:pPr>
    </w:lvl>
    <w:lvl w:ilvl="3" w:tplc="0409000F" w:tentative="1">
      <w:start w:val="1"/>
      <w:numFmt w:val="decimal"/>
      <w:lvlText w:val="%4."/>
      <w:lvlJc w:val="left"/>
      <w:pPr>
        <w:ind w:left="2937" w:hanging="360"/>
      </w:pPr>
    </w:lvl>
    <w:lvl w:ilvl="4" w:tplc="04090019" w:tentative="1">
      <w:start w:val="1"/>
      <w:numFmt w:val="lowerLetter"/>
      <w:lvlText w:val="%5."/>
      <w:lvlJc w:val="left"/>
      <w:pPr>
        <w:ind w:left="3657" w:hanging="360"/>
      </w:pPr>
    </w:lvl>
    <w:lvl w:ilvl="5" w:tplc="0409001B" w:tentative="1">
      <w:start w:val="1"/>
      <w:numFmt w:val="lowerRoman"/>
      <w:lvlText w:val="%6."/>
      <w:lvlJc w:val="right"/>
      <w:pPr>
        <w:ind w:left="4377" w:hanging="180"/>
      </w:pPr>
    </w:lvl>
    <w:lvl w:ilvl="6" w:tplc="0409000F" w:tentative="1">
      <w:start w:val="1"/>
      <w:numFmt w:val="decimal"/>
      <w:lvlText w:val="%7."/>
      <w:lvlJc w:val="left"/>
      <w:pPr>
        <w:ind w:left="5097" w:hanging="360"/>
      </w:pPr>
    </w:lvl>
    <w:lvl w:ilvl="7" w:tplc="04090019" w:tentative="1">
      <w:start w:val="1"/>
      <w:numFmt w:val="lowerLetter"/>
      <w:lvlText w:val="%8."/>
      <w:lvlJc w:val="left"/>
      <w:pPr>
        <w:ind w:left="5817" w:hanging="360"/>
      </w:pPr>
    </w:lvl>
    <w:lvl w:ilvl="8" w:tplc="0409001B" w:tentative="1">
      <w:start w:val="1"/>
      <w:numFmt w:val="lowerRoman"/>
      <w:lvlText w:val="%9."/>
      <w:lvlJc w:val="right"/>
      <w:pPr>
        <w:ind w:left="6537" w:hanging="180"/>
      </w:pPr>
    </w:lvl>
  </w:abstractNum>
  <w:abstractNum w:abstractNumId="1" w15:restartNumberingAfterBreak="0">
    <w:nsid w:val="00917181"/>
    <w:multiLevelType w:val="hybridMultilevel"/>
    <w:tmpl w:val="B868E534"/>
    <w:lvl w:ilvl="0" w:tplc="04090001">
      <w:start w:val="1"/>
      <w:numFmt w:val="bullet"/>
      <w:lvlText w:val=""/>
      <w:lvlJc w:val="left"/>
      <w:pPr>
        <w:ind w:left="720" w:hanging="360"/>
      </w:pPr>
      <w:rPr>
        <w:rFonts w:ascii="Symbol" w:hAnsi="Symbol" w:hint="default"/>
      </w:rPr>
    </w:lvl>
    <w:lvl w:ilvl="1" w:tplc="45B0CC6E">
      <w:numFmt w:val="bullet"/>
      <w:lvlText w:val="•"/>
      <w:lvlJc w:val="left"/>
      <w:pPr>
        <w:ind w:left="1440" w:hanging="360"/>
      </w:pPr>
      <w:rPr>
        <w:rFonts w:ascii="Arial" w:eastAsia="Arial" w:hAnsi="Arial" w:cs="Arial" w:hint="default"/>
        <w:color w:val="auto"/>
        <w:sz w:val="18"/>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1997D0C"/>
    <w:multiLevelType w:val="hybridMultilevel"/>
    <w:tmpl w:val="49C8E928"/>
    <w:lvl w:ilvl="0" w:tplc="87FA1F3C">
      <w:numFmt w:val="bullet"/>
      <w:lvlText w:val="•"/>
      <w:lvlJc w:val="left"/>
      <w:pPr>
        <w:ind w:left="504" w:hanging="360"/>
      </w:pPr>
      <w:rPr>
        <w:rFonts w:ascii="Calibri" w:eastAsia="Arial"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3771C5C"/>
    <w:multiLevelType w:val="hybridMultilevel"/>
    <w:tmpl w:val="7680A996"/>
    <w:lvl w:ilvl="0" w:tplc="48DC7FEA">
      <w:start w:val="1"/>
      <w:numFmt w:val="decimal"/>
      <w:lvlText w:val="%1."/>
      <w:lvlJc w:val="left"/>
      <w:pPr>
        <w:ind w:left="474" w:hanging="360"/>
      </w:pPr>
      <w:rPr>
        <w:rFonts w:hint="default"/>
      </w:rPr>
    </w:lvl>
    <w:lvl w:ilvl="1" w:tplc="04090019" w:tentative="1">
      <w:start w:val="1"/>
      <w:numFmt w:val="lowerLetter"/>
      <w:lvlText w:val="%2."/>
      <w:lvlJc w:val="left"/>
      <w:pPr>
        <w:ind w:left="1497" w:hanging="360"/>
      </w:pPr>
    </w:lvl>
    <w:lvl w:ilvl="2" w:tplc="0409001B" w:tentative="1">
      <w:start w:val="1"/>
      <w:numFmt w:val="lowerRoman"/>
      <w:lvlText w:val="%3."/>
      <w:lvlJc w:val="right"/>
      <w:pPr>
        <w:ind w:left="2217" w:hanging="180"/>
      </w:pPr>
    </w:lvl>
    <w:lvl w:ilvl="3" w:tplc="0409000F" w:tentative="1">
      <w:start w:val="1"/>
      <w:numFmt w:val="decimal"/>
      <w:lvlText w:val="%4."/>
      <w:lvlJc w:val="left"/>
      <w:pPr>
        <w:ind w:left="2937" w:hanging="360"/>
      </w:pPr>
    </w:lvl>
    <w:lvl w:ilvl="4" w:tplc="04090019" w:tentative="1">
      <w:start w:val="1"/>
      <w:numFmt w:val="lowerLetter"/>
      <w:lvlText w:val="%5."/>
      <w:lvlJc w:val="left"/>
      <w:pPr>
        <w:ind w:left="3657" w:hanging="360"/>
      </w:pPr>
    </w:lvl>
    <w:lvl w:ilvl="5" w:tplc="0409001B" w:tentative="1">
      <w:start w:val="1"/>
      <w:numFmt w:val="lowerRoman"/>
      <w:lvlText w:val="%6."/>
      <w:lvlJc w:val="right"/>
      <w:pPr>
        <w:ind w:left="4377" w:hanging="180"/>
      </w:pPr>
    </w:lvl>
    <w:lvl w:ilvl="6" w:tplc="0409000F" w:tentative="1">
      <w:start w:val="1"/>
      <w:numFmt w:val="decimal"/>
      <w:lvlText w:val="%7."/>
      <w:lvlJc w:val="left"/>
      <w:pPr>
        <w:ind w:left="5097" w:hanging="360"/>
      </w:pPr>
    </w:lvl>
    <w:lvl w:ilvl="7" w:tplc="04090019" w:tentative="1">
      <w:start w:val="1"/>
      <w:numFmt w:val="lowerLetter"/>
      <w:lvlText w:val="%8."/>
      <w:lvlJc w:val="left"/>
      <w:pPr>
        <w:ind w:left="5817" w:hanging="360"/>
      </w:pPr>
    </w:lvl>
    <w:lvl w:ilvl="8" w:tplc="0409001B" w:tentative="1">
      <w:start w:val="1"/>
      <w:numFmt w:val="lowerRoman"/>
      <w:lvlText w:val="%9."/>
      <w:lvlJc w:val="right"/>
      <w:pPr>
        <w:ind w:left="6537" w:hanging="180"/>
      </w:pPr>
    </w:lvl>
  </w:abstractNum>
  <w:abstractNum w:abstractNumId="4" w15:restartNumberingAfterBreak="0">
    <w:nsid w:val="05140B2E"/>
    <w:multiLevelType w:val="hybridMultilevel"/>
    <w:tmpl w:val="3C60B4B2"/>
    <w:lvl w:ilvl="0" w:tplc="87FA1F3C">
      <w:numFmt w:val="bullet"/>
      <w:lvlText w:val="•"/>
      <w:lvlJc w:val="left"/>
      <w:pPr>
        <w:ind w:left="648" w:hanging="360"/>
      </w:pPr>
      <w:rPr>
        <w:rFonts w:ascii="Calibri" w:eastAsia="Arial" w:hAnsi="Calibri" w:cs="Calibri" w:hint="default"/>
      </w:rPr>
    </w:lvl>
    <w:lvl w:ilvl="1" w:tplc="04090003" w:tentative="1">
      <w:start w:val="1"/>
      <w:numFmt w:val="bullet"/>
      <w:lvlText w:val="o"/>
      <w:lvlJc w:val="left"/>
      <w:pPr>
        <w:ind w:left="1584" w:hanging="360"/>
      </w:pPr>
      <w:rPr>
        <w:rFonts w:ascii="Courier New" w:hAnsi="Courier New" w:cs="Courier New" w:hint="default"/>
      </w:rPr>
    </w:lvl>
    <w:lvl w:ilvl="2" w:tplc="04090005" w:tentative="1">
      <w:start w:val="1"/>
      <w:numFmt w:val="bullet"/>
      <w:lvlText w:val=""/>
      <w:lvlJc w:val="left"/>
      <w:pPr>
        <w:ind w:left="2304" w:hanging="360"/>
      </w:pPr>
      <w:rPr>
        <w:rFonts w:ascii="Wingdings" w:hAnsi="Wingdings" w:hint="default"/>
      </w:rPr>
    </w:lvl>
    <w:lvl w:ilvl="3" w:tplc="04090001" w:tentative="1">
      <w:start w:val="1"/>
      <w:numFmt w:val="bullet"/>
      <w:lvlText w:val=""/>
      <w:lvlJc w:val="left"/>
      <w:pPr>
        <w:ind w:left="3024" w:hanging="360"/>
      </w:pPr>
      <w:rPr>
        <w:rFonts w:ascii="Symbol" w:hAnsi="Symbol" w:hint="default"/>
      </w:rPr>
    </w:lvl>
    <w:lvl w:ilvl="4" w:tplc="04090003" w:tentative="1">
      <w:start w:val="1"/>
      <w:numFmt w:val="bullet"/>
      <w:lvlText w:val="o"/>
      <w:lvlJc w:val="left"/>
      <w:pPr>
        <w:ind w:left="3744" w:hanging="360"/>
      </w:pPr>
      <w:rPr>
        <w:rFonts w:ascii="Courier New" w:hAnsi="Courier New" w:cs="Courier New" w:hint="default"/>
      </w:rPr>
    </w:lvl>
    <w:lvl w:ilvl="5" w:tplc="04090005" w:tentative="1">
      <w:start w:val="1"/>
      <w:numFmt w:val="bullet"/>
      <w:lvlText w:val=""/>
      <w:lvlJc w:val="left"/>
      <w:pPr>
        <w:ind w:left="4464" w:hanging="360"/>
      </w:pPr>
      <w:rPr>
        <w:rFonts w:ascii="Wingdings" w:hAnsi="Wingdings" w:hint="default"/>
      </w:rPr>
    </w:lvl>
    <w:lvl w:ilvl="6" w:tplc="04090001" w:tentative="1">
      <w:start w:val="1"/>
      <w:numFmt w:val="bullet"/>
      <w:lvlText w:val=""/>
      <w:lvlJc w:val="left"/>
      <w:pPr>
        <w:ind w:left="5184" w:hanging="360"/>
      </w:pPr>
      <w:rPr>
        <w:rFonts w:ascii="Symbol" w:hAnsi="Symbol" w:hint="default"/>
      </w:rPr>
    </w:lvl>
    <w:lvl w:ilvl="7" w:tplc="04090003" w:tentative="1">
      <w:start w:val="1"/>
      <w:numFmt w:val="bullet"/>
      <w:lvlText w:val="o"/>
      <w:lvlJc w:val="left"/>
      <w:pPr>
        <w:ind w:left="5904" w:hanging="360"/>
      </w:pPr>
      <w:rPr>
        <w:rFonts w:ascii="Courier New" w:hAnsi="Courier New" w:cs="Courier New" w:hint="default"/>
      </w:rPr>
    </w:lvl>
    <w:lvl w:ilvl="8" w:tplc="04090005" w:tentative="1">
      <w:start w:val="1"/>
      <w:numFmt w:val="bullet"/>
      <w:lvlText w:val=""/>
      <w:lvlJc w:val="left"/>
      <w:pPr>
        <w:ind w:left="6624" w:hanging="360"/>
      </w:pPr>
      <w:rPr>
        <w:rFonts w:ascii="Wingdings" w:hAnsi="Wingdings" w:hint="default"/>
      </w:rPr>
    </w:lvl>
  </w:abstractNum>
  <w:abstractNum w:abstractNumId="5" w15:restartNumberingAfterBreak="0">
    <w:nsid w:val="0B3514F3"/>
    <w:multiLevelType w:val="hybridMultilevel"/>
    <w:tmpl w:val="A80ECC18"/>
    <w:lvl w:ilvl="0" w:tplc="87FA1F3C">
      <w:numFmt w:val="bullet"/>
      <w:lvlText w:val="•"/>
      <w:lvlJc w:val="left"/>
      <w:pPr>
        <w:ind w:left="504" w:hanging="360"/>
      </w:pPr>
      <w:rPr>
        <w:rFonts w:ascii="Calibri" w:eastAsia="Arial"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0BBE1850"/>
    <w:multiLevelType w:val="hybridMultilevel"/>
    <w:tmpl w:val="44E43F08"/>
    <w:lvl w:ilvl="0" w:tplc="87FA1F3C">
      <w:numFmt w:val="bullet"/>
      <w:lvlText w:val="•"/>
      <w:lvlJc w:val="left"/>
      <w:pPr>
        <w:ind w:left="504" w:hanging="360"/>
      </w:pPr>
      <w:rPr>
        <w:rFonts w:ascii="Calibri" w:eastAsia="Arial"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0DCD3408"/>
    <w:multiLevelType w:val="hybridMultilevel"/>
    <w:tmpl w:val="84CC281C"/>
    <w:lvl w:ilvl="0" w:tplc="48DC7FEA">
      <w:start w:val="1"/>
      <w:numFmt w:val="decimal"/>
      <w:lvlText w:val="%1."/>
      <w:lvlJc w:val="left"/>
      <w:pPr>
        <w:ind w:left="474" w:hanging="360"/>
      </w:pPr>
      <w:rPr>
        <w:rFonts w:hint="default"/>
      </w:rPr>
    </w:lvl>
    <w:lvl w:ilvl="1" w:tplc="04090019" w:tentative="1">
      <w:start w:val="1"/>
      <w:numFmt w:val="lowerLetter"/>
      <w:lvlText w:val="%2."/>
      <w:lvlJc w:val="left"/>
      <w:pPr>
        <w:ind w:left="1497" w:hanging="360"/>
      </w:pPr>
    </w:lvl>
    <w:lvl w:ilvl="2" w:tplc="0409001B" w:tentative="1">
      <w:start w:val="1"/>
      <w:numFmt w:val="lowerRoman"/>
      <w:lvlText w:val="%3."/>
      <w:lvlJc w:val="right"/>
      <w:pPr>
        <w:ind w:left="2217" w:hanging="180"/>
      </w:pPr>
    </w:lvl>
    <w:lvl w:ilvl="3" w:tplc="0409000F" w:tentative="1">
      <w:start w:val="1"/>
      <w:numFmt w:val="decimal"/>
      <w:lvlText w:val="%4."/>
      <w:lvlJc w:val="left"/>
      <w:pPr>
        <w:ind w:left="2937" w:hanging="360"/>
      </w:pPr>
    </w:lvl>
    <w:lvl w:ilvl="4" w:tplc="04090019" w:tentative="1">
      <w:start w:val="1"/>
      <w:numFmt w:val="lowerLetter"/>
      <w:lvlText w:val="%5."/>
      <w:lvlJc w:val="left"/>
      <w:pPr>
        <w:ind w:left="3657" w:hanging="360"/>
      </w:pPr>
    </w:lvl>
    <w:lvl w:ilvl="5" w:tplc="0409001B" w:tentative="1">
      <w:start w:val="1"/>
      <w:numFmt w:val="lowerRoman"/>
      <w:lvlText w:val="%6."/>
      <w:lvlJc w:val="right"/>
      <w:pPr>
        <w:ind w:left="4377" w:hanging="180"/>
      </w:pPr>
    </w:lvl>
    <w:lvl w:ilvl="6" w:tplc="0409000F" w:tentative="1">
      <w:start w:val="1"/>
      <w:numFmt w:val="decimal"/>
      <w:lvlText w:val="%7."/>
      <w:lvlJc w:val="left"/>
      <w:pPr>
        <w:ind w:left="5097" w:hanging="360"/>
      </w:pPr>
    </w:lvl>
    <w:lvl w:ilvl="7" w:tplc="04090019" w:tentative="1">
      <w:start w:val="1"/>
      <w:numFmt w:val="lowerLetter"/>
      <w:lvlText w:val="%8."/>
      <w:lvlJc w:val="left"/>
      <w:pPr>
        <w:ind w:left="5817" w:hanging="360"/>
      </w:pPr>
    </w:lvl>
    <w:lvl w:ilvl="8" w:tplc="0409001B" w:tentative="1">
      <w:start w:val="1"/>
      <w:numFmt w:val="lowerRoman"/>
      <w:lvlText w:val="%9."/>
      <w:lvlJc w:val="right"/>
      <w:pPr>
        <w:ind w:left="6537" w:hanging="180"/>
      </w:pPr>
    </w:lvl>
  </w:abstractNum>
  <w:abstractNum w:abstractNumId="8" w15:restartNumberingAfterBreak="0">
    <w:nsid w:val="133C0CB5"/>
    <w:multiLevelType w:val="hybridMultilevel"/>
    <w:tmpl w:val="68225556"/>
    <w:lvl w:ilvl="0" w:tplc="48DC7FEA">
      <w:start w:val="1"/>
      <w:numFmt w:val="decimal"/>
      <w:lvlText w:val="%1."/>
      <w:lvlJc w:val="left"/>
      <w:pPr>
        <w:ind w:left="474" w:hanging="360"/>
      </w:pPr>
      <w:rPr>
        <w:rFonts w:hint="default"/>
      </w:rPr>
    </w:lvl>
    <w:lvl w:ilvl="1" w:tplc="04090019" w:tentative="1">
      <w:start w:val="1"/>
      <w:numFmt w:val="lowerLetter"/>
      <w:lvlText w:val="%2."/>
      <w:lvlJc w:val="left"/>
      <w:pPr>
        <w:ind w:left="1497" w:hanging="360"/>
      </w:pPr>
    </w:lvl>
    <w:lvl w:ilvl="2" w:tplc="0409001B" w:tentative="1">
      <w:start w:val="1"/>
      <w:numFmt w:val="lowerRoman"/>
      <w:lvlText w:val="%3."/>
      <w:lvlJc w:val="right"/>
      <w:pPr>
        <w:ind w:left="2217" w:hanging="180"/>
      </w:pPr>
    </w:lvl>
    <w:lvl w:ilvl="3" w:tplc="0409000F" w:tentative="1">
      <w:start w:val="1"/>
      <w:numFmt w:val="decimal"/>
      <w:lvlText w:val="%4."/>
      <w:lvlJc w:val="left"/>
      <w:pPr>
        <w:ind w:left="2937" w:hanging="360"/>
      </w:pPr>
    </w:lvl>
    <w:lvl w:ilvl="4" w:tplc="04090019" w:tentative="1">
      <w:start w:val="1"/>
      <w:numFmt w:val="lowerLetter"/>
      <w:lvlText w:val="%5."/>
      <w:lvlJc w:val="left"/>
      <w:pPr>
        <w:ind w:left="3657" w:hanging="360"/>
      </w:pPr>
    </w:lvl>
    <w:lvl w:ilvl="5" w:tplc="0409001B" w:tentative="1">
      <w:start w:val="1"/>
      <w:numFmt w:val="lowerRoman"/>
      <w:lvlText w:val="%6."/>
      <w:lvlJc w:val="right"/>
      <w:pPr>
        <w:ind w:left="4377" w:hanging="180"/>
      </w:pPr>
    </w:lvl>
    <w:lvl w:ilvl="6" w:tplc="0409000F" w:tentative="1">
      <w:start w:val="1"/>
      <w:numFmt w:val="decimal"/>
      <w:lvlText w:val="%7."/>
      <w:lvlJc w:val="left"/>
      <w:pPr>
        <w:ind w:left="5097" w:hanging="360"/>
      </w:pPr>
    </w:lvl>
    <w:lvl w:ilvl="7" w:tplc="04090019" w:tentative="1">
      <w:start w:val="1"/>
      <w:numFmt w:val="lowerLetter"/>
      <w:lvlText w:val="%8."/>
      <w:lvlJc w:val="left"/>
      <w:pPr>
        <w:ind w:left="5817" w:hanging="360"/>
      </w:pPr>
    </w:lvl>
    <w:lvl w:ilvl="8" w:tplc="0409001B" w:tentative="1">
      <w:start w:val="1"/>
      <w:numFmt w:val="lowerRoman"/>
      <w:lvlText w:val="%9."/>
      <w:lvlJc w:val="right"/>
      <w:pPr>
        <w:ind w:left="6537" w:hanging="180"/>
      </w:pPr>
    </w:lvl>
  </w:abstractNum>
  <w:abstractNum w:abstractNumId="9" w15:restartNumberingAfterBreak="0">
    <w:nsid w:val="13747879"/>
    <w:multiLevelType w:val="hybridMultilevel"/>
    <w:tmpl w:val="5D982544"/>
    <w:lvl w:ilvl="0" w:tplc="87FA1F3C">
      <w:numFmt w:val="bullet"/>
      <w:lvlText w:val="•"/>
      <w:lvlJc w:val="left"/>
      <w:pPr>
        <w:ind w:left="648" w:hanging="360"/>
      </w:pPr>
      <w:rPr>
        <w:rFonts w:ascii="Calibri" w:eastAsia="Arial" w:hAnsi="Calibri" w:cs="Calibri" w:hint="default"/>
      </w:rPr>
    </w:lvl>
    <w:lvl w:ilvl="1" w:tplc="04090003" w:tentative="1">
      <w:start w:val="1"/>
      <w:numFmt w:val="bullet"/>
      <w:lvlText w:val="o"/>
      <w:lvlJc w:val="left"/>
      <w:pPr>
        <w:ind w:left="1584" w:hanging="360"/>
      </w:pPr>
      <w:rPr>
        <w:rFonts w:ascii="Courier New" w:hAnsi="Courier New" w:cs="Courier New" w:hint="default"/>
      </w:rPr>
    </w:lvl>
    <w:lvl w:ilvl="2" w:tplc="04090005" w:tentative="1">
      <w:start w:val="1"/>
      <w:numFmt w:val="bullet"/>
      <w:lvlText w:val=""/>
      <w:lvlJc w:val="left"/>
      <w:pPr>
        <w:ind w:left="2304" w:hanging="360"/>
      </w:pPr>
      <w:rPr>
        <w:rFonts w:ascii="Wingdings" w:hAnsi="Wingdings" w:hint="default"/>
      </w:rPr>
    </w:lvl>
    <w:lvl w:ilvl="3" w:tplc="04090001" w:tentative="1">
      <w:start w:val="1"/>
      <w:numFmt w:val="bullet"/>
      <w:lvlText w:val=""/>
      <w:lvlJc w:val="left"/>
      <w:pPr>
        <w:ind w:left="3024" w:hanging="360"/>
      </w:pPr>
      <w:rPr>
        <w:rFonts w:ascii="Symbol" w:hAnsi="Symbol" w:hint="default"/>
      </w:rPr>
    </w:lvl>
    <w:lvl w:ilvl="4" w:tplc="04090003" w:tentative="1">
      <w:start w:val="1"/>
      <w:numFmt w:val="bullet"/>
      <w:lvlText w:val="o"/>
      <w:lvlJc w:val="left"/>
      <w:pPr>
        <w:ind w:left="3744" w:hanging="360"/>
      </w:pPr>
      <w:rPr>
        <w:rFonts w:ascii="Courier New" w:hAnsi="Courier New" w:cs="Courier New" w:hint="default"/>
      </w:rPr>
    </w:lvl>
    <w:lvl w:ilvl="5" w:tplc="04090005" w:tentative="1">
      <w:start w:val="1"/>
      <w:numFmt w:val="bullet"/>
      <w:lvlText w:val=""/>
      <w:lvlJc w:val="left"/>
      <w:pPr>
        <w:ind w:left="4464" w:hanging="360"/>
      </w:pPr>
      <w:rPr>
        <w:rFonts w:ascii="Wingdings" w:hAnsi="Wingdings" w:hint="default"/>
      </w:rPr>
    </w:lvl>
    <w:lvl w:ilvl="6" w:tplc="04090001" w:tentative="1">
      <w:start w:val="1"/>
      <w:numFmt w:val="bullet"/>
      <w:lvlText w:val=""/>
      <w:lvlJc w:val="left"/>
      <w:pPr>
        <w:ind w:left="5184" w:hanging="360"/>
      </w:pPr>
      <w:rPr>
        <w:rFonts w:ascii="Symbol" w:hAnsi="Symbol" w:hint="default"/>
      </w:rPr>
    </w:lvl>
    <w:lvl w:ilvl="7" w:tplc="04090003" w:tentative="1">
      <w:start w:val="1"/>
      <w:numFmt w:val="bullet"/>
      <w:lvlText w:val="o"/>
      <w:lvlJc w:val="left"/>
      <w:pPr>
        <w:ind w:left="5904" w:hanging="360"/>
      </w:pPr>
      <w:rPr>
        <w:rFonts w:ascii="Courier New" w:hAnsi="Courier New" w:cs="Courier New" w:hint="default"/>
      </w:rPr>
    </w:lvl>
    <w:lvl w:ilvl="8" w:tplc="04090005" w:tentative="1">
      <w:start w:val="1"/>
      <w:numFmt w:val="bullet"/>
      <w:lvlText w:val=""/>
      <w:lvlJc w:val="left"/>
      <w:pPr>
        <w:ind w:left="6624" w:hanging="360"/>
      </w:pPr>
      <w:rPr>
        <w:rFonts w:ascii="Wingdings" w:hAnsi="Wingdings" w:hint="default"/>
      </w:rPr>
    </w:lvl>
  </w:abstractNum>
  <w:abstractNum w:abstractNumId="10" w15:restartNumberingAfterBreak="0">
    <w:nsid w:val="14EF3E1A"/>
    <w:multiLevelType w:val="hybridMultilevel"/>
    <w:tmpl w:val="BF12A448"/>
    <w:lvl w:ilvl="0" w:tplc="87FA1F3C">
      <w:numFmt w:val="bullet"/>
      <w:lvlText w:val="•"/>
      <w:lvlJc w:val="left"/>
      <w:pPr>
        <w:ind w:left="504" w:hanging="360"/>
      </w:pPr>
      <w:rPr>
        <w:rFonts w:ascii="Calibri" w:eastAsia="Arial"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1919794A"/>
    <w:multiLevelType w:val="hybridMultilevel"/>
    <w:tmpl w:val="FC12098C"/>
    <w:lvl w:ilvl="0" w:tplc="87FA1F3C">
      <w:numFmt w:val="bullet"/>
      <w:lvlText w:val="•"/>
      <w:lvlJc w:val="left"/>
      <w:pPr>
        <w:ind w:left="504" w:hanging="360"/>
      </w:pPr>
      <w:rPr>
        <w:rFonts w:ascii="Calibri" w:eastAsia="Arial"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1A0D124E"/>
    <w:multiLevelType w:val="hybridMultilevel"/>
    <w:tmpl w:val="DD20B2EE"/>
    <w:lvl w:ilvl="0" w:tplc="48DC7FEA">
      <w:start w:val="1"/>
      <w:numFmt w:val="decimal"/>
      <w:lvlText w:val="%1."/>
      <w:lvlJc w:val="left"/>
      <w:pPr>
        <w:ind w:left="474" w:hanging="360"/>
      </w:pPr>
      <w:rPr>
        <w:rFonts w:hint="default"/>
      </w:rPr>
    </w:lvl>
    <w:lvl w:ilvl="1" w:tplc="04090019" w:tentative="1">
      <w:start w:val="1"/>
      <w:numFmt w:val="lowerLetter"/>
      <w:lvlText w:val="%2."/>
      <w:lvlJc w:val="left"/>
      <w:pPr>
        <w:ind w:left="1497" w:hanging="360"/>
      </w:pPr>
    </w:lvl>
    <w:lvl w:ilvl="2" w:tplc="0409001B" w:tentative="1">
      <w:start w:val="1"/>
      <w:numFmt w:val="lowerRoman"/>
      <w:lvlText w:val="%3."/>
      <w:lvlJc w:val="right"/>
      <w:pPr>
        <w:ind w:left="2217" w:hanging="180"/>
      </w:pPr>
    </w:lvl>
    <w:lvl w:ilvl="3" w:tplc="0409000F" w:tentative="1">
      <w:start w:val="1"/>
      <w:numFmt w:val="decimal"/>
      <w:lvlText w:val="%4."/>
      <w:lvlJc w:val="left"/>
      <w:pPr>
        <w:ind w:left="2937" w:hanging="360"/>
      </w:pPr>
    </w:lvl>
    <w:lvl w:ilvl="4" w:tplc="04090019" w:tentative="1">
      <w:start w:val="1"/>
      <w:numFmt w:val="lowerLetter"/>
      <w:lvlText w:val="%5."/>
      <w:lvlJc w:val="left"/>
      <w:pPr>
        <w:ind w:left="3657" w:hanging="360"/>
      </w:pPr>
    </w:lvl>
    <w:lvl w:ilvl="5" w:tplc="0409001B" w:tentative="1">
      <w:start w:val="1"/>
      <w:numFmt w:val="lowerRoman"/>
      <w:lvlText w:val="%6."/>
      <w:lvlJc w:val="right"/>
      <w:pPr>
        <w:ind w:left="4377" w:hanging="180"/>
      </w:pPr>
    </w:lvl>
    <w:lvl w:ilvl="6" w:tplc="0409000F" w:tentative="1">
      <w:start w:val="1"/>
      <w:numFmt w:val="decimal"/>
      <w:lvlText w:val="%7."/>
      <w:lvlJc w:val="left"/>
      <w:pPr>
        <w:ind w:left="5097" w:hanging="360"/>
      </w:pPr>
    </w:lvl>
    <w:lvl w:ilvl="7" w:tplc="04090019" w:tentative="1">
      <w:start w:val="1"/>
      <w:numFmt w:val="lowerLetter"/>
      <w:lvlText w:val="%8."/>
      <w:lvlJc w:val="left"/>
      <w:pPr>
        <w:ind w:left="5817" w:hanging="360"/>
      </w:pPr>
    </w:lvl>
    <w:lvl w:ilvl="8" w:tplc="0409001B" w:tentative="1">
      <w:start w:val="1"/>
      <w:numFmt w:val="lowerRoman"/>
      <w:lvlText w:val="%9."/>
      <w:lvlJc w:val="right"/>
      <w:pPr>
        <w:ind w:left="6537" w:hanging="180"/>
      </w:pPr>
    </w:lvl>
  </w:abstractNum>
  <w:abstractNum w:abstractNumId="13" w15:restartNumberingAfterBreak="0">
    <w:nsid w:val="1ACF31A2"/>
    <w:multiLevelType w:val="hybridMultilevel"/>
    <w:tmpl w:val="B8B6B7AC"/>
    <w:lvl w:ilvl="0" w:tplc="48DC7FEA">
      <w:start w:val="1"/>
      <w:numFmt w:val="decimal"/>
      <w:lvlText w:val="%1."/>
      <w:lvlJc w:val="left"/>
      <w:pPr>
        <w:ind w:left="474" w:hanging="360"/>
      </w:pPr>
      <w:rPr>
        <w:rFonts w:hint="default"/>
      </w:rPr>
    </w:lvl>
    <w:lvl w:ilvl="1" w:tplc="04090019" w:tentative="1">
      <w:start w:val="1"/>
      <w:numFmt w:val="lowerLetter"/>
      <w:lvlText w:val="%2."/>
      <w:lvlJc w:val="left"/>
      <w:pPr>
        <w:ind w:left="1497" w:hanging="360"/>
      </w:pPr>
    </w:lvl>
    <w:lvl w:ilvl="2" w:tplc="0409001B" w:tentative="1">
      <w:start w:val="1"/>
      <w:numFmt w:val="lowerRoman"/>
      <w:lvlText w:val="%3."/>
      <w:lvlJc w:val="right"/>
      <w:pPr>
        <w:ind w:left="2217" w:hanging="180"/>
      </w:pPr>
    </w:lvl>
    <w:lvl w:ilvl="3" w:tplc="0409000F" w:tentative="1">
      <w:start w:val="1"/>
      <w:numFmt w:val="decimal"/>
      <w:lvlText w:val="%4."/>
      <w:lvlJc w:val="left"/>
      <w:pPr>
        <w:ind w:left="2937" w:hanging="360"/>
      </w:pPr>
    </w:lvl>
    <w:lvl w:ilvl="4" w:tplc="04090019" w:tentative="1">
      <w:start w:val="1"/>
      <w:numFmt w:val="lowerLetter"/>
      <w:lvlText w:val="%5."/>
      <w:lvlJc w:val="left"/>
      <w:pPr>
        <w:ind w:left="3657" w:hanging="360"/>
      </w:pPr>
    </w:lvl>
    <w:lvl w:ilvl="5" w:tplc="0409001B" w:tentative="1">
      <w:start w:val="1"/>
      <w:numFmt w:val="lowerRoman"/>
      <w:lvlText w:val="%6."/>
      <w:lvlJc w:val="right"/>
      <w:pPr>
        <w:ind w:left="4377" w:hanging="180"/>
      </w:pPr>
    </w:lvl>
    <w:lvl w:ilvl="6" w:tplc="0409000F" w:tentative="1">
      <w:start w:val="1"/>
      <w:numFmt w:val="decimal"/>
      <w:lvlText w:val="%7."/>
      <w:lvlJc w:val="left"/>
      <w:pPr>
        <w:ind w:left="5097" w:hanging="360"/>
      </w:pPr>
    </w:lvl>
    <w:lvl w:ilvl="7" w:tplc="04090019" w:tentative="1">
      <w:start w:val="1"/>
      <w:numFmt w:val="lowerLetter"/>
      <w:lvlText w:val="%8."/>
      <w:lvlJc w:val="left"/>
      <w:pPr>
        <w:ind w:left="5817" w:hanging="360"/>
      </w:pPr>
    </w:lvl>
    <w:lvl w:ilvl="8" w:tplc="0409001B" w:tentative="1">
      <w:start w:val="1"/>
      <w:numFmt w:val="lowerRoman"/>
      <w:lvlText w:val="%9."/>
      <w:lvlJc w:val="right"/>
      <w:pPr>
        <w:ind w:left="6537" w:hanging="180"/>
      </w:pPr>
    </w:lvl>
  </w:abstractNum>
  <w:abstractNum w:abstractNumId="14" w15:restartNumberingAfterBreak="0">
    <w:nsid w:val="1F012279"/>
    <w:multiLevelType w:val="hybridMultilevel"/>
    <w:tmpl w:val="137CC67A"/>
    <w:lvl w:ilvl="0" w:tplc="87FA1F3C">
      <w:numFmt w:val="bullet"/>
      <w:lvlText w:val="•"/>
      <w:lvlJc w:val="left"/>
      <w:pPr>
        <w:ind w:left="648" w:hanging="360"/>
      </w:pPr>
      <w:rPr>
        <w:rFonts w:ascii="Calibri" w:eastAsia="Arial" w:hAnsi="Calibri" w:cs="Calibri" w:hint="default"/>
      </w:rPr>
    </w:lvl>
    <w:lvl w:ilvl="1" w:tplc="04090003" w:tentative="1">
      <w:start w:val="1"/>
      <w:numFmt w:val="bullet"/>
      <w:lvlText w:val="o"/>
      <w:lvlJc w:val="left"/>
      <w:pPr>
        <w:ind w:left="1584" w:hanging="360"/>
      </w:pPr>
      <w:rPr>
        <w:rFonts w:ascii="Courier New" w:hAnsi="Courier New" w:cs="Courier New" w:hint="default"/>
      </w:rPr>
    </w:lvl>
    <w:lvl w:ilvl="2" w:tplc="04090005" w:tentative="1">
      <w:start w:val="1"/>
      <w:numFmt w:val="bullet"/>
      <w:lvlText w:val=""/>
      <w:lvlJc w:val="left"/>
      <w:pPr>
        <w:ind w:left="2304" w:hanging="360"/>
      </w:pPr>
      <w:rPr>
        <w:rFonts w:ascii="Wingdings" w:hAnsi="Wingdings" w:hint="default"/>
      </w:rPr>
    </w:lvl>
    <w:lvl w:ilvl="3" w:tplc="04090001" w:tentative="1">
      <w:start w:val="1"/>
      <w:numFmt w:val="bullet"/>
      <w:lvlText w:val=""/>
      <w:lvlJc w:val="left"/>
      <w:pPr>
        <w:ind w:left="3024" w:hanging="360"/>
      </w:pPr>
      <w:rPr>
        <w:rFonts w:ascii="Symbol" w:hAnsi="Symbol" w:hint="default"/>
      </w:rPr>
    </w:lvl>
    <w:lvl w:ilvl="4" w:tplc="04090003" w:tentative="1">
      <w:start w:val="1"/>
      <w:numFmt w:val="bullet"/>
      <w:lvlText w:val="o"/>
      <w:lvlJc w:val="left"/>
      <w:pPr>
        <w:ind w:left="3744" w:hanging="360"/>
      </w:pPr>
      <w:rPr>
        <w:rFonts w:ascii="Courier New" w:hAnsi="Courier New" w:cs="Courier New" w:hint="default"/>
      </w:rPr>
    </w:lvl>
    <w:lvl w:ilvl="5" w:tplc="04090005" w:tentative="1">
      <w:start w:val="1"/>
      <w:numFmt w:val="bullet"/>
      <w:lvlText w:val=""/>
      <w:lvlJc w:val="left"/>
      <w:pPr>
        <w:ind w:left="4464" w:hanging="360"/>
      </w:pPr>
      <w:rPr>
        <w:rFonts w:ascii="Wingdings" w:hAnsi="Wingdings" w:hint="default"/>
      </w:rPr>
    </w:lvl>
    <w:lvl w:ilvl="6" w:tplc="04090001" w:tentative="1">
      <w:start w:val="1"/>
      <w:numFmt w:val="bullet"/>
      <w:lvlText w:val=""/>
      <w:lvlJc w:val="left"/>
      <w:pPr>
        <w:ind w:left="5184" w:hanging="360"/>
      </w:pPr>
      <w:rPr>
        <w:rFonts w:ascii="Symbol" w:hAnsi="Symbol" w:hint="default"/>
      </w:rPr>
    </w:lvl>
    <w:lvl w:ilvl="7" w:tplc="04090003" w:tentative="1">
      <w:start w:val="1"/>
      <w:numFmt w:val="bullet"/>
      <w:lvlText w:val="o"/>
      <w:lvlJc w:val="left"/>
      <w:pPr>
        <w:ind w:left="5904" w:hanging="360"/>
      </w:pPr>
      <w:rPr>
        <w:rFonts w:ascii="Courier New" w:hAnsi="Courier New" w:cs="Courier New" w:hint="default"/>
      </w:rPr>
    </w:lvl>
    <w:lvl w:ilvl="8" w:tplc="04090005" w:tentative="1">
      <w:start w:val="1"/>
      <w:numFmt w:val="bullet"/>
      <w:lvlText w:val=""/>
      <w:lvlJc w:val="left"/>
      <w:pPr>
        <w:ind w:left="6624" w:hanging="360"/>
      </w:pPr>
      <w:rPr>
        <w:rFonts w:ascii="Wingdings" w:hAnsi="Wingdings" w:hint="default"/>
      </w:rPr>
    </w:lvl>
  </w:abstractNum>
  <w:abstractNum w:abstractNumId="15" w15:restartNumberingAfterBreak="0">
    <w:nsid w:val="20354B1A"/>
    <w:multiLevelType w:val="hybridMultilevel"/>
    <w:tmpl w:val="F6CCB98C"/>
    <w:lvl w:ilvl="0" w:tplc="48DC7FEA">
      <w:start w:val="1"/>
      <w:numFmt w:val="decimal"/>
      <w:lvlText w:val="%1."/>
      <w:lvlJc w:val="left"/>
      <w:pPr>
        <w:ind w:left="474" w:hanging="360"/>
      </w:pPr>
      <w:rPr>
        <w:rFonts w:hint="default"/>
      </w:rPr>
    </w:lvl>
    <w:lvl w:ilvl="1" w:tplc="04090019" w:tentative="1">
      <w:start w:val="1"/>
      <w:numFmt w:val="lowerLetter"/>
      <w:lvlText w:val="%2."/>
      <w:lvlJc w:val="left"/>
      <w:pPr>
        <w:ind w:left="1497" w:hanging="360"/>
      </w:pPr>
    </w:lvl>
    <w:lvl w:ilvl="2" w:tplc="0409001B" w:tentative="1">
      <w:start w:val="1"/>
      <w:numFmt w:val="lowerRoman"/>
      <w:lvlText w:val="%3."/>
      <w:lvlJc w:val="right"/>
      <w:pPr>
        <w:ind w:left="2217" w:hanging="180"/>
      </w:pPr>
    </w:lvl>
    <w:lvl w:ilvl="3" w:tplc="0409000F" w:tentative="1">
      <w:start w:val="1"/>
      <w:numFmt w:val="decimal"/>
      <w:lvlText w:val="%4."/>
      <w:lvlJc w:val="left"/>
      <w:pPr>
        <w:ind w:left="2937" w:hanging="360"/>
      </w:pPr>
    </w:lvl>
    <w:lvl w:ilvl="4" w:tplc="04090019" w:tentative="1">
      <w:start w:val="1"/>
      <w:numFmt w:val="lowerLetter"/>
      <w:lvlText w:val="%5."/>
      <w:lvlJc w:val="left"/>
      <w:pPr>
        <w:ind w:left="3657" w:hanging="360"/>
      </w:pPr>
    </w:lvl>
    <w:lvl w:ilvl="5" w:tplc="0409001B" w:tentative="1">
      <w:start w:val="1"/>
      <w:numFmt w:val="lowerRoman"/>
      <w:lvlText w:val="%6."/>
      <w:lvlJc w:val="right"/>
      <w:pPr>
        <w:ind w:left="4377" w:hanging="180"/>
      </w:pPr>
    </w:lvl>
    <w:lvl w:ilvl="6" w:tplc="0409000F" w:tentative="1">
      <w:start w:val="1"/>
      <w:numFmt w:val="decimal"/>
      <w:lvlText w:val="%7."/>
      <w:lvlJc w:val="left"/>
      <w:pPr>
        <w:ind w:left="5097" w:hanging="360"/>
      </w:pPr>
    </w:lvl>
    <w:lvl w:ilvl="7" w:tplc="04090019" w:tentative="1">
      <w:start w:val="1"/>
      <w:numFmt w:val="lowerLetter"/>
      <w:lvlText w:val="%8."/>
      <w:lvlJc w:val="left"/>
      <w:pPr>
        <w:ind w:left="5817" w:hanging="360"/>
      </w:pPr>
    </w:lvl>
    <w:lvl w:ilvl="8" w:tplc="0409001B" w:tentative="1">
      <w:start w:val="1"/>
      <w:numFmt w:val="lowerRoman"/>
      <w:lvlText w:val="%9."/>
      <w:lvlJc w:val="right"/>
      <w:pPr>
        <w:ind w:left="6537" w:hanging="180"/>
      </w:pPr>
    </w:lvl>
  </w:abstractNum>
  <w:abstractNum w:abstractNumId="16" w15:restartNumberingAfterBreak="0">
    <w:nsid w:val="23C60A3A"/>
    <w:multiLevelType w:val="hybridMultilevel"/>
    <w:tmpl w:val="D1F2E4C0"/>
    <w:lvl w:ilvl="0" w:tplc="87FA1F3C">
      <w:numFmt w:val="bullet"/>
      <w:lvlText w:val="•"/>
      <w:lvlJc w:val="left"/>
      <w:pPr>
        <w:ind w:left="648" w:hanging="360"/>
      </w:pPr>
      <w:rPr>
        <w:rFonts w:ascii="Calibri" w:eastAsia="Arial" w:hAnsi="Calibri" w:cs="Calibri" w:hint="default"/>
      </w:rPr>
    </w:lvl>
    <w:lvl w:ilvl="1" w:tplc="04090003" w:tentative="1">
      <w:start w:val="1"/>
      <w:numFmt w:val="bullet"/>
      <w:lvlText w:val="o"/>
      <w:lvlJc w:val="left"/>
      <w:pPr>
        <w:ind w:left="1584" w:hanging="360"/>
      </w:pPr>
      <w:rPr>
        <w:rFonts w:ascii="Courier New" w:hAnsi="Courier New" w:cs="Courier New" w:hint="default"/>
      </w:rPr>
    </w:lvl>
    <w:lvl w:ilvl="2" w:tplc="04090005" w:tentative="1">
      <w:start w:val="1"/>
      <w:numFmt w:val="bullet"/>
      <w:lvlText w:val=""/>
      <w:lvlJc w:val="left"/>
      <w:pPr>
        <w:ind w:left="2304" w:hanging="360"/>
      </w:pPr>
      <w:rPr>
        <w:rFonts w:ascii="Wingdings" w:hAnsi="Wingdings" w:hint="default"/>
      </w:rPr>
    </w:lvl>
    <w:lvl w:ilvl="3" w:tplc="04090001" w:tentative="1">
      <w:start w:val="1"/>
      <w:numFmt w:val="bullet"/>
      <w:lvlText w:val=""/>
      <w:lvlJc w:val="left"/>
      <w:pPr>
        <w:ind w:left="3024" w:hanging="360"/>
      </w:pPr>
      <w:rPr>
        <w:rFonts w:ascii="Symbol" w:hAnsi="Symbol" w:hint="default"/>
      </w:rPr>
    </w:lvl>
    <w:lvl w:ilvl="4" w:tplc="04090003" w:tentative="1">
      <w:start w:val="1"/>
      <w:numFmt w:val="bullet"/>
      <w:lvlText w:val="o"/>
      <w:lvlJc w:val="left"/>
      <w:pPr>
        <w:ind w:left="3744" w:hanging="360"/>
      </w:pPr>
      <w:rPr>
        <w:rFonts w:ascii="Courier New" w:hAnsi="Courier New" w:cs="Courier New" w:hint="default"/>
      </w:rPr>
    </w:lvl>
    <w:lvl w:ilvl="5" w:tplc="04090005" w:tentative="1">
      <w:start w:val="1"/>
      <w:numFmt w:val="bullet"/>
      <w:lvlText w:val=""/>
      <w:lvlJc w:val="left"/>
      <w:pPr>
        <w:ind w:left="4464" w:hanging="360"/>
      </w:pPr>
      <w:rPr>
        <w:rFonts w:ascii="Wingdings" w:hAnsi="Wingdings" w:hint="default"/>
      </w:rPr>
    </w:lvl>
    <w:lvl w:ilvl="6" w:tplc="04090001" w:tentative="1">
      <w:start w:val="1"/>
      <w:numFmt w:val="bullet"/>
      <w:lvlText w:val=""/>
      <w:lvlJc w:val="left"/>
      <w:pPr>
        <w:ind w:left="5184" w:hanging="360"/>
      </w:pPr>
      <w:rPr>
        <w:rFonts w:ascii="Symbol" w:hAnsi="Symbol" w:hint="default"/>
      </w:rPr>
    </w:lvl>
    <w:lvl w:ilvl="7" w:tplc="04090003" w:tentative="1">
      <w:start w:val="1"/>
      <w:numFmt w:val="bullet"/>
      <w:lvlText w:val="o"/>
      <w:lvlJc w:val="left"/>
      <w:pPr>
        <w:ind w:left="5904" w:hanging="360"/>
      </w:pPr>
      <w:rPr>
        <w:rFonts w:ascii="Courier New" w:hAnsi="Courier New" w:cs="Courier New" w:hint="default"/>
      </w:rPr>
    </w:lvl>
    <w:lvl w:ilvl="8" w:tplc="04090005" w:tentative="1">
      <w:start w:val="1"/>
      <w:numFmt w:val="bullet"/>
      <w:lvlText w:val=""/>
      <w:lvlJc w:val="left"/>
      <w:pPr>
        <w:ind w:left="6624" w:hanging="360"/>
      </w:pPr>
      <w:rPr>
        <w:rFonts w:ascii="Wingdings" w:hAnsi="Wingdings" w:hint="default"/>
      </w:rPr>
    </w:lvl>
  </w:abstractNum>
  <w:abstractNum w:abstractNumId="17" w15:restartNumberingAfterBreak="0">
    <w:nsid w:val="25E86CC0"/>
    <w:multiLevelType w:val="hybridMultilevel"/>
    <w:tmpl w:val="91CE1DE6"/>
    <w:lvl w:ilvl="0" w:tplc="87FA1F3C">
      <w:numFmt w:val="bullet"/>
      <w:lvlText w:val="•"/>
      <w:lvlJc w:val="left"/>
      <w:pPr>
        <w:ind w:left="504" w:hanging="360"/>
      </w:pPr>
      <w:rPr>
        <w:rFonts w:ascii="Calibri" w:eastAsia="Arial"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27C73D0F"/>
    <w:multiLevelType w:val="hybridMultilevel"/>
    <w:tmpl w:val="F0B6FCAC"/>
    <w:lvl w:ilvl="0" w:tplc="87FA1F3C">
      <w:numFmt w:val="bullet"/>
      <w:lvlText w:val="•"/>
      <w:lvlJc w:val="left"/>
      <w:pPr>
        <w:ind w:left="648" w:hanging="360"/>
      </w:pPr>
      <w:rPr>
        <w:rFonts w:ascii="Calibri" w:eastAsia="Arial" w:hAnsi="Calibri" w:cs="Calibri" w:hint="default"/>
      </w:rPr>
    </w:lvl>
    <w:lvl w:ilvl="1" w:tplc="04090003" w:tentative="1">
      <w:start w:val="1"/>
      <w:numFmt w:val="bullet"/>
      <w:lvlText w:val="o"/>
      <w:lvlJc w:val="left"/>
      <w:pPr>
        <w:ind w:left="1584" w:hanging="360"/>
      </w:pPr>
      <w:rPr>
        <w:rFonts w:ascii="Courier New" w:hAnsi="Courier New" w:cs="Courier New" w:hint="default"/>
      </w:rPr>
    </w:lvl>
    <w:lvl w:ilvl="2" w:tplc="04090005" w:tentative="1">
      <w:start w:val="1"/>
      <w:numFmt w:val="bullet"/>
      <w:lvlText w:val=""/>
      <w:lvlJc w:val="left"/>
      <w:pPr>
        <w:ind w:left="2304" w:hanging="360"/>
      </w:pPr>
      <w:rPr>
        <w:rFonts w:ascii="Wingdings" w:hAnsi="Wingdings" w:hint="default"/>
      </w:rPr>
    </w:lvl>
    <w:lvl w:ilvl="3" w:tplc="04090001" w:tentative="1">
      <w:start w:val="1"/>
      <w:numFmt w:val="bullet"/>
      <w:lvlText w:val=""/>
      <w:lvlJc w:val="left"/>
      <w:pPr>
        <w:ind w:left="3024" w:hanging="360"/>
      </w:pPr>
      <w:rPr>
        <w:rFonts w:ascii="Symbol" w:hAnsi="Symbol" w:hint="default"/>
      </w:rPr>
    </w:lvl>
    <w:lvl w:ilvl="4" w:tplc="04090003" w:tentative="1">
      <w:start w:val="1"/>
      <w:numFmt w:val="bullet"/>
      <w:lvlText w:val="o"/>
      <w:lvlJc w:val="left"/>
      <w:pPr>
        <w:ind w:left="3744" w:hanging="360"/>
      </w:pPr>
      <w:rPr>
        <w:rFonts w:ascii="Courier New" w:hAnsi="Courier New" w:cs="Courier New" w:hint="default"/>
      </w:rPr>
    </w:lvl>
    <w:lvl w:ilvl="5" w:tplc="04090005" w:tentative="1">
      <w:start w:val="1"/>
      <w:numFmt w:val="bullet"/>
      <w:lvlText w:val=""/>
      <w:lvlJc w:val="left"/>
      <w:pPr>
        <w:ind w:left="4464" w:hanging="360"/>
      </w:pPr>
      <w:rPr>
        <w:rFonts w:ascii="Wingdings" w:hAnsi="Wingdings" w:hint="default"/>
      </w:rPr>
    </w:lvl>
    <w:lvl w:ilvl="6" w:tplc="04090001" w:tentative="1">
      <w:start w:val="1"/>
      <w:numFmt w:val="bullet"/>
      <w:lvlText w:val=""/>
      <w:lvlJc w:val="left"/>
      <w:pPr>
        <w:ind w:left="5184" w:hanging="360"/>
      </w:pPr>
      <w:rPr>
        <w:rFonts w:ascii="Symbol" w:hAnsi="Symbol" w:hint="default"/>
      </w:rPr>
    </w:lvl>
    <w:lvl w:ilvl="7" w:tplc="04090003" w:tentative="1">
      <w:start w:val="1"/>
      <w:numFmt w:val="bullet"/>
      <w:lvlText w:val="o"/>
      <w:lvlJc w:val="left"/>
      <w:pPr>
        <w:ind w:left="5904" w:hanging="360"/>
      </w:pPr>
      <w:rPr>
        <w:rFonts w:ascii="Courier New" w:hAnsi="Courier New" w:cs="Courier New" w:hint="default"/>
      </w:rPr>
    </w:lvl>
    <w:lvl w:ilvl="8" w:tplc="04090005" w:tentative="1">
      <w:start w:val="1"/>
      <w:numFmt w:val="bullet"/>
      <w:lvlText w:val=""/>
      <w:lvlJc w:val="left"/>
      <w:pPr>
        <w:ind w:left="6624" w:hanging="360"/>
      </w:pPr>
      <w:rPr>
        <w:rFonts w:ascii="Wingdings" w:hAnsi="Wingdings" w:hint="default"/>
      </w:rPr>
    </w:lvl>
  </w:abstractNum>
  <w:abstractNum w:abstractNumId="19" w15:restartNumberingAfterBreak="0">
    <w:nsid w:val="2C270F51"/>
    <w:multiLevelType w:val="hybridMultilevel"/>
    <w:tmpl w:val="98BE3F4A"/>
    <w:lvl w:ilvl="0" w:tplc="48DC7FEA">
      <w:start w:val="1"/>
      <w:numFmt w:val="decimal"/>
      <w:lvlText w:val="%1."/>
      <w:lvlJc w:val="left"/>
      <w:pPr>
        <w:ind w:left="474" w:hanging="360"/>
      </w:pPr>
      <w:rPr>
        <w:rFonts w:hint="default"/>
      </w:rPr>
    </w:lvl>
    <w:lvl w:ilvl="1" w:tplc="04090019" w:tentative="1">
      <w:start w:val="1"/>
      <w:numFmt w:val="lowerLetter"/>
      <w:lvlText w:val="%2."/>
      <w:lvlJc w:val="left"/>
      <w:pPr>
        <w:ind w:left="1497" w:hanging="360"/>
      </w:pPr>
    </w:lvl>
    <w:lvl w:ilvl="2" w:tplc="0409001B" w:tentative="1">
      <w:start w:val="1"/>
      <w:numFmt w:val="lowerRoman"/>
      <w:lvlText w:val="%3."/>
      <w:lvlJc w:val="right"/>
      <w:pPr>
        <w:ind w:left="2217" w:hanging="180"/>
      </w:pPr>
    </w:lvl>
    <w:lvl w:ilvl="3" w:tplc="0409000F" w:tentative="1">
      <w:start w:val="1"/>
      <w:numFmt w:val="decimal"/>
      <w:lvlText w:val="%4."/>
      <w:lvlJc w:val="left"/>
      <w:pPr>
        <w:ind w:left="2937" w:hanging="360"/>
      </w:pPr>
    </w:lvl>
    <w:lvl w:ilvl="4" w:tplc="04090019" w:tentative="1">
      <w:start w:val="1"/>
      <w:numFmt w:val="lowerLetter"/>
      <w:lvlText w:val="%5."/>
      <w:lvlJc w:val="left"/>
      <w:pPr>
        <w:ind w:left="3657" w:hanging="360"/>
      </w:pPr>
    </w:lvl>
    <w:lvl w:ilvl="5" w:tplc="0409001B" w:tentative="1">
      <w:start w:val="1"/>
      <w:numFmt w:val="lowerRoman"/>
      <w:lvlText w:val="%6."/>
      <w:lvlJc w:val="right"/>
      <w:pPr>
        <w:ind w:left="4377" w:hanging="180"/>
      </w:pPr>
    </w:lvl>
    <w:lvl w:ilvl="6" w:tplc="0409000F" w:tentative="1">
      <w:start w:val="1"/>
      <w:numFmt w:val="decimal"/>
      <w:lvlText w:val="%7."/>
      <w:lvlJc w:val="left"/>
      <w:pPr>
        <w:ind w:left="5097" w:hanging="360"/>
      </w:pPr>
    </w:lvl>
    <w:lvl w:ilvl="7" w:tplc="04090019" w:tentative="1">
      <w:start w:val="1"/>
      <w:numFmt w:val="lowerLetter"/>
      <w:lvlText w:val="%8."/>
      <w:lvlJc w:val="left"/>
      <w:pPr>
        <w:ind w:left="5817" w:hanging="360"/>
      </w:pPr>
    </w:lvl>
    <w:lvl w:ilvl="8" w:tplc="0409001B" w:tentative="1">
      <w:start w:val="1"/>
      <w:numFmt w:val="lowerRoman"/>
      <w:lvlText w:val="%9."/>
      <w:lvlJc w:val="right"/>
      <w:pPr>
        <w:ind w:left="6537" w:hanging="180"/>
      </w:pPr>
    </w:lvl>
  </w:abstractNum>
  <w:abstractNum w:abstractNumId="20" w15:restartNumberingAfterBreak="0">
    <w:nsid w:val="2E890201"/>
    <w:multiLevelType w:val="hybridMultilevel"/>
    <w:tmpl w:val="02DE4BA4"/>
    <w:lvl w:ilvl="0" w:tplc="48DC7FEA">
      <w:start w:val="1"/>
      <w:numFmt w:val="decimal"/>
      <w:lvlText w:val="%1."/>
      <w:lvlJc w:val="left"/>
      <w:pPr>
        <w:ind w:left="474" w:hanging="360"/>
      </w:pPr>
      <w:rPr>
        <w:rFonts w:hint="default"/>
      </w:rPr>
    </w:lvl>
    <w:lvl w:ilvl="1" w:tplc="04090019" w:tentative="1">
      <w:start w:val="1"/>
      <w:numFmt w:val="lowerLetter"/>
      <w:lvlText w:val="%2."/>
      <w:lvlJc w:val="left"/>
      <w:pPr>
        <w:ind w:left="1497" w:hanging="360"/>
      </w:pPr>
    </w:lvl>
    <w:lvl w:ilvl="2" w:tplc="0409001B" w:tentative="1">
      <w:start w:val="1"/>
      <w:numFmt w:val="lowerRoman"/>
      <w:lvlText w:val="%3."/>
      <w:lvlJc w:val="right"/>
      <w:pPr>
        <w:ind w:left="2217" w:hanging="180"/>
      </w:pPr>
    </w:lvl>
    <w:lvl w:ilvl="3" w:tplc="0409000F" w:tentative="1">
      <w:start w:val="1"/>
      <w:numFmt w:val="decimal"/>
      <w:lvlText w:val="%4."/>
      <w:lvlJc w:val="left"/>
      <w:pPr>
        <w:ind w:left="2937" w:hanging="360"/>
      </w:pPr>
    </w:lvl>
    <w:lvl w:ilvl="4" w:tplc="04090019" w:tentative="1">
      <w:start w:val="1"/>
      <w:numFmt w:val="lowerLetter"/>
      <w:lvlText w:val="%5."/>
      <w:lvlJc w:val="left"/>
      <w:pPr>
        <w:ind w:left="3657" w:hanging="360"/>
      </w:pPr>
    </w:lvl>
    <w:lvl w:ilvl="5" w:tplc="0409001B" w:tentative="1">
      <w:start w:val="1"/>
      <w:numFmt w:val="lowerRoman"/>
      <w:lvlText w:val="%6."/>
      <w:lvlJc w:val="right"/>
      <w:pPr>
        <w:ind w:left="4377" w:hanging="180"/>
      </w:pPr>
    </w:lvl>
    <w:lvl w:ilvl="6" w:tplc="0409000F" w:tentative="1">
      <w:start w:val="1"/>
      <w:numFmt w:val="decimal"/>
      <w:lvlText w:val="%7."/>
      <w:lvlJc w:val="left"/>
      <w:pPr>
        <w:ind w:left="5097" w:hanging="360"/>
      </w:pPr>
    </w:lvl>
    <w:lvl w:ilvl="7" w:tplc="04090019" w:tentative="1">
      <w:start w:val="1"/>
      <w:numFmt w:val="lowerLetter"/>
      <w:lvlText w:val="%8."/>
      <w:lvlJc w:val="left"/>
      <w:pPr>
        <w:ind w:left="5817" w:hanging="360"/>
      </w:pPr>
    </w:lvl>
    <w:lvl w:ilvl="8" w:tplc="0409001B" w:tentative="1">
      <w:start w:val="1"/>
      <w:numFmt w:val="lowerRoman"/>
      <w:lvlText w:val="%9."/>
      <w:lvlJc w:val="right"/>
      <w:pPr>
        <w:ind w:left="6537" w:hanging="180"/>
      </w:pPr>
    </w:lvl>
  </w:abstractNum>
  <w:abstractNum w:abstractNumId="21" w15:restartNumberingAfterBreak="0">
    <w:nsid w:val="2EF81023"/>
    <w:multiLevelType w:val="hybridMultilevel"/>
    <w:tmpl w:val="95520F96"/>
    <w:lvl w:ilvl="0" w:tplc="87FA1F3C">
      <w:numFmt w:val="bullet"/>
      <w:lvlText w:val="•"/>
      <w:lvlJc w:val="left"/>
      <w:pPr>
        <w:ind w:left="648" w:hanging="360"/>
      </w:pPr>
      <w:rPr>
        <w:rFonts w:ascii="Calibri" w:eastAsia="Arial" w:hAnsi="Calibri" w:cs="Calibri" w:hint="default"/>
      </w:rPr>
    </w:lvl>
    <w:lvl w:ilvl="1" w:tplc="04090003" w:tentative="1">
      <w:start w:val="1"/>
      <w:numFmt w:val="bullet"/>
      <w:lvlText w:val="o"/>
      <w:lvlJc w:val="left"/>
      <w:pPr>
        <w:ind w:left="1584" w:hanging="360"/>
      </w:pPr>
      <w:rPr>
        <w:rFonts w:ascii="Courier New" w:hAnsi="Courier New" w:cs="Courier New" w:hint="default"/>
      </w:rPr>
    </w:lvl>
    <w:lvl w:ilvl="2" w:tplc="04090005" w:tentative="1">
      <w:start w:val="1"/>
      <w:numFmt w:val="bullet"/>
      <w:lvlText w:val=""/>
      <w:lvlJc w:val="left"/>
      <w:pPr>
        <w:ind w:left="2304" w:hanging="360"/>
      </w:pPr>
      <w:rPr>
        <w:rFonts w:ascii="Wingdings" w:hAnsi="Wingdings" w:hint="default"/>
      </w:rPr>
    </w:lvl>
    <w:lvl w:ilvl="3" w:tplc="04090001" w:tentative="1">
      <w:start w:val="1"/>
      <w:numFmt w:val="bullet"/>
      <w:lvlText w:val=""/>
      <w:lvlJc w:val="left"/>
      <w:pPr>
        <w:ind w:left="3024" w:hanging="360"/>
      </w:pPr>
      <w:rPr>
        <w:rFonts w:ascii="Symbol" w:hAnsi="Symbol" w:hint="default"/>
      </w:rPr>
    </w:lvl>
    <w:lvl w:ilvl="4" w:tplc="04090003" w:tentative="1">
      <w:start w:val="1"/>
      <w:numFmt w:val="bullet"/>
      <w:lvlText w:val="o"/>
      <w:lvlJc w:val="left"/>
      <w:pPr>
        <w:ind w:left="3744" w:hanging="360"/>
      </w:pPr>
      <w:rPr>
        <w:rFonts w:ascii="Courier New" w:hAnsi="Courier New" w:cs="Courier New" w:hint="default"/>
      </w:rPr>
    </w:lvl>
    <w:lvl w:ilvl="5" w:tplc="04090005" w:tentative="1">
      <w:start w:val="1"/>
      <w:numFmt w:val="bullet"/>
      <w:lvlText w:val=""/>
      <w:lvlJc w:val="left"/>
      <w:pPr>
        <w:ind w:left="4464" w:hanging="360"/>
      </w:pPr>
      <w:rPr>
        <w:rFonts w:ascii="Wingdings" w:hAnsi="Wingdings" w:hint="default"/>
      </w:rPr>
    </w:lvl>
    <w:lvl w:ilvl="6" w:tplc="04090001" w:tentative="1">
      <w:start w:val="1"/>
      <w:numFmt w:val="bullet"/>
      <w:lvlText w:val=""/>
      <w:lvlJc w:val="left"/>
      <w:pPr>
        <w:ind w:left="5184" w:hanging="360"/>
      </w:pPr>
      <w:rPr>
        <w:rFonts w:ascii="Symbol" w:hAnsi="Symbol" w:hint="default"/>
      </w:rPr>
    </w:lvl>
    <w:lvl w:ilvl="7" w:tplc="04090003" w:tentative="1">
      <w:start w:val="1"/>
      <w:numFmt w:val="bullet"/>
      <w:lvlText w:val="o"/>
      <w:lvlJc w:val="left"/>
      <w:pPr>
        <w:ind w:left="5904" w:hanging="360"/>
      </w:pPr>
      <w:rPr>
        <w:rFonts w:ascii="Courier New" w:hAnsi="Courier New" w:cs="Courier New" w:hint="default"/>
      </w:rPr>
    </w:lvl>
    <w:lvl w:ilvl="8" w:tplc="04090005" w:tentative="1">
      <w:start w:val="1"/>
      <w:numFmt w:val="bullet"/>
      <w:lvlText w:val=""/>
      <w:lvlJc w:val="left"/>
      <w:pPr>
        <w:ind w:left="6624" w:hanging="360"/>
      </w:pPr>
      <w:rPr>
        <w:rFonts w:ascii="Wingdings" w:hAnsi="Wingdings" w:hint="default"/>
      </w:rPr>
    </w:lvl>
  </w:abstractNum>
  <w:abstractNum w:abstractNumId="22" w15:restartNumberingAfterBreak="0">
    <w:nsid w:val="349C10F9"/>
    <w:multiLevelType w:val="hybridMultilevel"/>
    <w:tmpl w:val="B48C0864"/>
    <w:lvl w:ilvl="0" w:tplc="48DC7FEA">
      <w:start w:val="1"/>
      <w:numFmt w:val="decimal"/>
      <w:lvlText w:val="%1."/>
      <w:lvlJc w:val="left"/>
      <w:pPr>
        <w:ind w:left="474" w:hanging="360"/>
      </w:pPr>
      <w:rPr>
        <w:rFonts w:hint="default"/>
      </w:rPr>
    </w:lvl>
    <w:lvl w:ilvl="1" w:tplc="04090019" w:tentative="1">
      <w:start w:val="1"/>
      <w:numFmt w:val="lowerLetter"/>
      <w:lvlText w:val="%2."/>
      <w:lvlJc w:val="left"/>
      <w:pPr>
        <w:ind w:left="1497" w:hanging="360"/>
      </w:pPr>
    </w:lvl>
    <w:lvl w:ilvl="2" w:tplc="0409001B" w:tentative="1">
      <w:start w:val="1"/>
      <w:numFmt w:val="lowerRoman"/>
      <w:lvlText w:val="%3."/>
      <w:lvlJc w:val="right"/>
      <w:pPr>
        <w:ind w:left="2217" w:hanging="180"/>
      </w:pPr>
    </w:lvl>
    <w:lvl w:ilvl="3" w:tplc="0409000F" w:tentative="1">
      <w:start w:val="1"/>
      <w:numFmt w:val="decimal"/>
      <w:lvlText w:val="%4."/>
      <w:lvlJc w:val="left"/>
      <w:pPr>
        <w:ind w:left="2937" w:hanging="360"/>
      </w:pPr>
    </w:lvl>
    <w:lvl w:ilvl="4" w:tplc="04090019" w:tentative="1">
      <w:start w:val="1"/>
      <w:numFmt w:val="lowerLetter"/>
      <w:lvlText w:val="%5."/>
      <w:lvlJc w:val="left"/>
      <w:pPr>
        <w:ind w:left="3657" w:hanging="360"/>
      </w:pPr>
    </w:lvl>
    <w:lvl w:ilvl="5" w:tplc="0409001B" w:tentative="1">
      <w:start w:val="1"/>
      <w:numFmt w:val="lowerRoman"/>
      <w:lvlText w:val="%6."/>
      <w:lvlJc w:val="right"/>
      <w:pPr>
        <w:ind w:left="4377" w:hanging="180"/>
      </w:pPr>
    </w:lvl>
    <w:lvl w:ilvl="6" w:tplc="0409000F" w:tentative="1">
      <w:start w:val="1"/>
      <w:numFmt w:val="decimal"/>
      <w:lvlText w:val="%7."/>
      <w:lvlJc w:val="left"/>
      <w:pPr>
        <w:ind w:left="5097" w:hanging="360"/>
      </w:pPr>
    </w:lvl>
    <w:lvl w:ilvl="7" w:tplc="04090019" w:tentative="1">
      <w:start w:val="1"/>
      <w:numFmt w:val="lowerLetter"/>
      <w:lvlText w:val="%8."/>
      <w:lvlJc w:val="left"/>
      <w:pPr>
        <w:ind w:left="5817" w:hanging="360"/>
      </w:pPr>
    </w:lvl>
    <w:lvl w:ilvl="8" w:tplc="0409001B" w:tentative="1">
      <w:start w:val="1"/>
      <w:numFmt w:val="lowerRoman"/>
      <w:lvlText w:val="%9."/>
      <w:lvlJc w:val="right"/>
      <w:pPr>
        <w:ind w:left="6537" w:hanging="180"/>
      </w:pPr>
    </w:lvl>
  </w:abstractNum>
  <w:abstractNum w:abstractNumId="23" w15:restartNumberingAfterBreak="0">
    <w:nsid w:val="3BDA6A23"/>
    <w:multiLevelType w:val="hybridMultilevel"/>
    <w:tmpl w:val="A8E4E292"/>
    <w:lvl w:ilvl="0" w:tplc="82649F4A">
      <w:start w:val="1"/>
      <w:numFmt w:val="bullet"/>
      <w:pStyle w:val="AJMBNK-Heading2"/>
      <w:lvlText w:val=""/>
      <w:lvlJc w:val="left"/>
      <w:pPr>
        <w:ind w:left="1080" w:hanging="360"/>
      </w:pPr>
      <w:rPr>
        <w:rFonts w:ascii="Wingdings" w:hAnsi="Wingdings"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4" w15:restartNumberingAfterBreak="0">
    <w:nsid w:val="40FA08F7"/>
    <w:multiLevelType w:val="hybridMultilevel"/>
    <w:tmpl w:val="E5D83FAA"/>
    <w:lvl w:ilvl="0" w:tplc="87FA1F3C">
      <w:numFmt w:val="bullet"/>
      <w:lvlText w:val="•"/>
      <w:lvlJc w:val="left"/>
      <w:pPr>
        <w:ind w:left="504" w:hanging="360"/>
      </w:pPr>
      <w:rPr>
        <w:rFonts w:ascii="Calibri" w:eastAsia="Arial"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44941DC0"/>
    <w:multiLevelType w:val="hybridMultilevel"/>
    <w:tmpl w:val="E77884DC"/>
    <w:lvl w:ilvl="0" w:tplc="87FA1F3C">
      <w:numFmt w:val="bullet"/>
      <w:lvlText w:val="•"/>
      <w:lvlJc w:val="left"/>
      <w:pPr>
        <w:ind w:left="648" w:hanging="360"/>
      </w:pPr>
      <w:rPr>
        <w:rFonts w:ascii="Calibri" w:eastAsia="Arial" w:hAnsi="Calibri" w:cs="Calibri" w:hint="default"/>
      </w:rPr>
    </w:lvl>
    <w:lvl w:ilvl="1" w:tplc="04090003" w:tentative="1">
      <w:start w:val="1"/>
      <w:numFmt w:val="bullet"/>
      <w:lvlText w:val="o"/>
      <w:lvlJc w:val="left"/>
      <w:pPr>
        <w:ind w:left="1584" w:hanging="360"/>
      </w:pPr>
      <w:rPr>
        <w:rFonts w:ascii="Courier New" w:hAnsi="Courier New" w:cs="Courier New" w:hint="default"/>
      </w:rPr>
    </w:lvl>
    <w:lvl w:ilvl="2" w:tplc="04090005" w:tentative="1">
      <w:start w:val="1"/>
      <w:numFmt w:val="bullet"/>
      <w:lvlText w:val=""/>
      <w:lvlJc w:val="left"/>
      <w:pPr>
        <w:ind w:left="2304" w:hanging="360"/>
      </w:pPr>
      <w:rPr>
        <w:rFonts w:ascii="Wingdings" w:hAnsi="Wingdings" w:hint="default"/>
      </w:rPr>
    </w:lvl>
    <w:lvl w:ilvl="3" w:tplc="04090001" w:tentative="1">
      <w:start w:val="1"/>
      <w:numFmt w:val="bullet"/>
      <w:lvlText w:val=""/>
      <w:lvlJc w:val="left"/>
      <w:pPr>
        <w:ind w:left="3024" w:hanging="360"/>
      </w:pPr>
      <w:rPr>
        <w:rFonts w:ascii="Symbol" w:hAnsi="Symbol" w:hint="default"/>
      </w:rPr>
    </w:lvl>
    <w:lvl w:ilvl="4" w:tplc="04090003" w:tentative="1">
      <w:start w:val="1"/>
      <w:numFmt w:val="bullet"/>
      <w:lvlText w:val="o"/>
      <w:lvlJc w:val="left"/>
      <w:pPr>
        <w:ind w:left="3744" w:hanging="360"/>
      </w:pPr>
      <w:rPr>
        <w:rFonts w:ascii="Courier New" w:hAnsi="Courier New" w:cs="Courier New" w:hint="default"/>
      </w:rPr>
    </w:lvl>
    <w:lvl w:ilvl="5" w:tplc="04090005" w:tentative="1">
      <w:start w:val="1"/>
      <w:numFmt w:val="bullet"/>
      <w:lvlText w:val=""/>
      <w:lvlJc w:val="left"/>
      <w:pPr>
        <w:ind w:left="4464" w:hanging="360"/>
      </w:pPr>
      <w:rPr>
        <w:rFonts w:ascii="Wingdings" w:hAnsi="Wingdings" w:hint="default"/>
      </w:rPr>
    </w:lvl>
    <w:lvl w:ilvl="6" w:tplc="04090001" w:tentative="1">
      <w:start w:val="1"/>
      <w:numFmt w:val="bullet"/>
      <w:lvlText w:val=""/>
      <w:lvlJc w:val="left"/>
      <w:pPr>
        <w:ind w:left="5184" w:hanging="360"/>
      </w:pPr>
      <w:rPr>
        <w:rFonts w:ascii="Symbol" w:hAnsi="Symbol" w:hint="default"/>
      </w:rPr>
    </w:lvl>
    <w:lvl w:ilvl="7" w:tplc="04090003" w:tentative="1">
      <w:start w:val="1"/>
      <w:numFmt w:val="bullet"/>
      <w:lvlText w:val="o"/>
      <w:lvlJc w:val="left"/>
      <w:pPr>
        <w:ind w:left="5904" w:hanging="360"/>
      </w:pPr>
      <w:rPr>
        <w:rFonts w:ascii="Courier New" w:hAnsi="Courier New" w:cs="Courier New" w:hint="default"/>
      </w:rPr>
    </w:lvl>
    <w:lvl w:ilvl="8" w:tplc="04090005" w:tentative="1">
      <w:start w:val="1"/>
      <w:numFmt w:val="bullet"/>
      <w:lvlText w:val=""/>
      <w:lvlJc w:val="left"/>
      <w:pPr>
        <w:ind w:left="6624" w:hanging="360"/>
      </w:pPr>
      <w:rPr>
        <w:rFonts w:ascii="Wingdings" w:hAnsi="Wingdings" w:hint="default"/>
      </w:rPr>
    </w:lvl>
  </w:abstractNum>
  <w:abstractNum w:abstractNumId="26" w15:restartNumberingAfterBreak="0">
    <w:nsid w:val="462B110F"/>
    <w:multiLevelType w:val="hybridMultilevel"/>
    <w:tmpl w:val="2DD4967C"/>
    <w:lvl w:ilvl="0" w:tplc="48DC7FEA">
      <w:start w:val="1"/>
      <w:numFmt w:val="decimal"/>
      <w:lvlText w:val="%1."/>
      <w:lvlJc w:val="left"/>
      <w:pPr>
        <w:ind w:left="474" w:hanging="360"/>
      </w:pPr>
      <w:rPr>
        <w:rFonts w:hint="default"/>
      </w:rPr>
    </w:lvl>
    <w:lvl w:ilvl="1" w:tplc="04090019" w:tentative="1">
      <w:start w:val="1"/>
      <w:numFmt w:val="lowerLetter"/>
      <w:lvlText w:val="%2."/>
      <w:lvlJc w:val="left"/>
      <w:pPr>
        <w:ind w:left="1497" w:hanging="360"/>
      </w:pPr>
    </w:lvl>
    <w:lvl w:ilvl="2" w:tplc="0409001B" w:tentative="1">
      <w:start w:val="1"/>
      <w:numFmt w:val="lowerRoman"/>
      <w:lvlText w:val="%3."/>
      <w:lvlJc w:val="right"/>
      <w:pPr>
        <w:ind w:left="2217" w:hanging="180"/>
      </w:pPr>
    </w:lvl>
    <w:lvl w:ilvl="3" w:tplc="0409000F" w:tentative="1">
      <w:start w:val="1"/>
      <w:numFmt w:val="decimal"/>
      <w:lvlText w:val="%4."/>
      <w:lvlJc w:val="left"/>
      <w:pPr>
        <w:ind w:left="2937" w:hanging="360"/>
      </w:pPr>
    </w:lvl>
    <w:lvl w:ilvl="4" w:tplc="04090019" w:tentative="1">
      <w:start w:val="1"/>
      <w:numFmt w:val="lowerLetter"/>
      <w:lvlText w:val="%5."/>
      <w:lvlJc w:val="left"/>
      <w:pPr>
        <w:ind w:left="3657" w:hanging="360"/>
      </w:pPr>
    </w:lvl>
    <w:lvl w:ilvl="5" w:tplc="0409001B" w:tentative="1">
      <w:start w:val="1"/>
      <w:numFmt w:val="lowerRoman"/>
      <w:lvlText w:val="%6."/>
      <w:lvlJc w:val="right"/>
      <w:pPr>
        <w:ind w:left="4377" w:hanging="180"/>
      </w:pPr>
    </w:lvl>
    <w:lvl w:ilvl="6" w:tplc="0409000F" w:tentative="1">
      <w:start w:val="1"/>
      <w:numFmt w:val="decimal"/>
      <w:lvlText w:val="%7."/>
      <w:lvlJc w:val="left"/>
      <w:pPr>
        <w:ind w:left="5097" w:hanging="360"/>
      </w:pPr>
    </w:lvl>
    <w:lvl w:ilvl="7" w:tplc="04090019" w:tentative="1">
      <w:start w:val="1"/>
      <w:numFmt w:val="lowerLetter"/>
      <w:lvlText w:val="%8."/>
      <w:lvlJc w:val="left"/>
      <w:pPr>
        <w:ind w:left="5817" w:hanging="360"/>
      </w:pPr>
    </w:lvl>
    <w:lvl w:ilvl="8" w:tplc="0409001B" w:tentative="1">
      <w:start w:val="1"/>
      <w:numFmt w:val="lowerRoman"/>
      <w:lvlText w:val="%9."/>
      <w:lvlJc w:val="right"/>
      <w:pPr>
        <w:ind w:left="6537" w:hanging="180"/>
      </w:pPr>
    </w:lvl>
  </w:abstractNum>
  <w:abstractNum w:abstractNumId="27" w15:restartNumberingAfterBreak="0">
    <w:nsid w:val="4992304A"/>
    <w:multiLevelType w:val="hybridMultilevel"/>
    <w:tmpl w:val="6BA6269E"/>
    <w:lvl w:ilvl="0" w:tplc="48DC7FEA">
      <w:start w:val="1"/>
      <w:numFmt w:val="decimal"/>
      <w:lvlText w:val="%1."/>
      <w:lvlJc w:val="left"/>
      <w:pPr>
        <w:ind w:left="474" w:hanging="360"/>
      </w:pPr>
      <w:rPr>
        <w:rFonts w:hint="default"/>
      </w:rPr>
    </w:lvl>
    <w:lvl w:ilvl="1" w:tplc="04090019" w:tentative="1">
      <w:start w:val="1"/>
      <w:numFmt w:val="lowerLetter"/>
      <w:lvlText w:val="%2."/>
      <w:lvlJc w:val="left"/>
      <w:pPr>
        <w:ind w:left="1497" w:hanging="360"/>
      </w:pPr>
    </w:lvl>
    <w:lvl w:ilvl="2" w:tplc="0409001B" w:tentative="1">
      <w:start w:val="1"/>
      <w:numFmt w:val="lowerRoman"/>
      <w:lvlText w:val="%3."/>
      <w:lvlJc w:val="right"/>
      <w:pPr>
        <w:ind w:left="2217" w:hanging="180"/>
      </w:pPr>
    </w:lvl>
    <w:lvl w:ilvl="3" w:tplc="0409000F" w:tentative="1">
      <w:start w:val="1"/>
      <w:numFmt w:val="decimal"/>
      <w:lvlText w:val="%4."/>
      <w:lvlJc w:val="left"/>
      <w:pPr>
        <w:ind w:left="2937" w:hanging="360"/>
      </w:pPr>
    </w:lvl>
    <w:lvl w:ilvl="4" w:tplc="04090019" w:tentative="1">
      <w:start w:val="1"/>
      <w:numFmt w:val="lowerLetter"/>
      <w:lvlText w:val="%5."/>
      <w:lvlJc w:val="left"/>
      <w:pPr>
        <w:ind w:left="3657" w:hanging="360"/>
      </w:pPr>
    </w:lvl>
    <w:lvl w:ilvl="5" w:tplc="0409001B" w:tentative="1">
      <w:start w:val="1"/>
      <w:numFmt w:val="lowerRoman"/>
      <w:lvlText w:val="%6."/>
      <w:lvlJc w:val="right"/>
      <w:pPr>
        <w:ind w:left="4377" w:hanging="180"/>
      </w:pPr>
    </w:lvl>
    <w:lvl w:ilvl="6" w:tplc="0409000F" w:tentative="1">
      <w:start w:val="1"/>
      <w:numFmt w:val="decimal"/>
      <w:lvlText w:val="%7."/>
      <w:lvlJc w:val="left"/>
      <w:pPr>
        <w:ind w:left="5097" w:hanging="360"/>
      </w:pPr>
    </w:lvl>
    <w:lvl w:ilvl="7" w:tplc="04090019" w:tentative="1">
      <w:start w:val="1"/>
      <w:numFmt w:val="lowerLetter"/>
      <w:lvlText w:val="%8."/>
      <w:lvlJc w:val="left"/>
      <w:pPr>
        <w:ind w:left="5817" w:hanging="360"/>
      </w:pPr>
    </w:lvl>
    <w:lvl w:ilvl="8" w:tplc="0409001B" w:tentative="1">
      <w:start w:val="1"/>
      <w:numFmt w:val="lowerRoman"/>
      <w:lvlText w:val="%9."/>
      <w:lvlJc w:val="right"/>
      <w:pPr>
        <w:ind w:left="6537" w:hanging="180"/>
      </w:pPr>
    </w:lvl>
  </w:abstractNum>
  <w:abstractNum w:abstractNumId="28" w15:restartNumberingAfterBreak="0">
    <w:nsid w:val="4D6C65EB"/>
    <w:multiLevelType w:val="hybridMultilevel"/>
    <w:tmpl w:val="EB826B4C"/>
    <w:lvl w:ilvl="0" w:tplc="87FA1F3C">
      <w:numFmt w:val="bullet"/>
      <w:lvlText w:val="•"/>
      <w:lvlJc w:val="left"/>
      <w:pPr>
        <w:ind w:left="504" w:hanging="360"/>
      </w:pPr>
      <w:rPr>
        <w:rFonts w:ascii="Calibri" w:eastAsia="Arial"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4DA90640"/>
    <w:multiLevelType w:val="hybridMultilevel"/>
    <w:tmpl w:val="D08C4A82"/>
    <w:lvl w:ilvl="0" w:tplc="87FA1F3C">
      <w:numFmt w:val="bullet"/>
      <w:lvlText w:val="•"/>
      <w:lvlJc w:val="left"/>
      <w:pPr>
        <w:ind w:left="648" w:hanging="360"/>
      </w:pPr>
      <w:rPr>
        <w:rFonts w:ascii="Calibri" w:eastAsia="Arial" w:hAnsi="Calibri" w:cs="Calibri" w:hint="default"/>
      </w:rPr>
    </w:lvl>
    <w:lvl w:ilvl="1" w:tplc="04090003" w:tentative="1">
      <w:start w:val="1"/>
      <w:numFmt w:val="bullet"/>
      <w:lvlText w:val="o"/>
      <w:lvlJc w:val="left"/>
      <w:pPr>
        <w:ind w:left="1584" w:hanging="360"/>
      </w:pPr>
      <w:rPr>
        <w:rFonts w:ascii="Courier New" w:hAnsi="Courier New" w:cs="Courier New" w:hint="default"/>
      </w:rPr>
    </w:lvl>
    <w:lvl w:ilvl="2" w:tplc="04090005" w:tentative="1">
      <w:start w:val="1"/>
      <w:numFmt w:val="bullet"/>
      <w:lvlText w:val=""/>
      <w:lvlJc w:val="left"/>
      <w:pPr>
        <w:ind w:left="2304" w:hanging="360"/>
      </w:pPr>
      <w:rPr>
        <w:rFonts w:ascii="Wingdings" w:hAnsi="Wingdings" w:hint="default"/>
      </w:rPr>
    </w:lvl>
    <w:lvl w:ilvl="3" w:tplc="04090001" w:tentative="1">
      <w:start w:val="1"/>
      <w:numFmt w:val="bullet"/>
      <w:lvlText w:val=""/>
      <w:lvlJc w:val="left"/>
      <w:pPr>
        <w:ind w:left="3024" w:hanging="360"/>
      </w:pPr>
      <w:rPr>
        <w:rFonts w:ascii="Symbol" w:hAnsi="Symbol" w:hint="default"/>
      </w:rPr>
    </w:lvl>
    <w:lvl w:ilvl="4" w:tplc="04090003" w:tentative="1">
      <w:start w:val="1"/>
      <w:numFmt w:val="bullet"/>
      <w:lvlText w:val="o"/>
      <w:lvlJc w:val="left"/>
      <w:pPr>
        <w:ind w:left="3744" w:hanging="360"/>
      </w:pPr>
      <w:rPr>
        <w:rFonts w:ascii="Courier New" w:hAnsi="Courier New" w:cs="Courier New" w:hint="default"/>
      </w:rPr>
    </w:lvl>
    <w:lvl w:ilvl="5" w:tplc="04090005" w:tentative="1">
      <w:start w:val="1"/>
      <w:numFmt w:val="bullet"/>
      <w:lvlText w:val=""/>
      <w:lvlJc w:val="left"/>
      <w:pPr>
        <w:ind w:left="4464" w:hanging="360"/>
      </w:pPr>
      <w:rPr>
        <w:rFonts w:ascii="Wingdings" w:hAnsi="Wingdings" w:hint="default"/>
      </w:rPr>
    </w:lvl>
    <w:lvl w:ilvl="6" w:tplc="04090001" w:tentative="1">
      <w:start w:val="1"/>
      <w:numFmt w:val="bullet"/>
      <w:lvlText w:val=""/>
      <w:lvlJc w:val="left"/>
      <w:pPr>
        <w:ind w:left="5184" w:hanging="360"/>
      </w:pPr>
      <w:rPr>
        <w:rFonts w:ascii="Symbol" w:hAnsi="Symbol" w:hint="default"/>
      </w:rPr>
    </w:lvl>
    <w:lvl w:ilvl="7" w:tplc="04090003" w:tentative="1">
      <w:start w:val="1"/>
      <w:numFmt w:val="bullet"/>
      <w:lvlText w:val="o"/>
      <w:lvlJc w:val="left"/>
      <w:pPr>
        <w:ind w:left="5904" w:hanging="360"/>
      </w:pPr>
      <w:rPr>
        <w:rFonts w:ascii="Courier New" w:hAnsi="Courier New" w:cs="Courier New" w:hint="default"/>
      </w:rPr>
    </w:lvl>
    <w:lvl w:ilvl="8" w:tplc="04090005" w:tentative="1">
      <w:start w:val="1"/>
      <w:numFmt w:val="bullet"/>
      <w:lvlText w:val=""/>
      <w:lvlJc w:val="left"/>
      <w:pPr>
        <w:ind w:left="6624" w:hanging="360"/>
      </w:pPr>
      <w:rPr>
        <w:rFonts w:ascii="Wingdings" w:hAnsi="Wingdings" w:hint="default"/>
      </w:rPr>
    </w:lvl>
  </w:abstractNum>
  <w:abstractNum w:abstractNumId="30" w15:restartNumberingAfterBreak="0">
    <w:nsid w:val="51876829"/>
    <w:multiLevelType w:val="hybridMultilevel"/>
    <w:tmpl w:val="7A045B8C"/>
    <w:lvl w:ilvl="0" w:tplc="48DC7FEA">
      <w:start w:val="1"/>
      <w:numFmt w:val="decimal"/>
      <w:lvlText w:val="%1."/>
      <w:lvlJc w:val="left"/>
      <w:pPr>
        <w:ind w:left="474" w:hanging="360"/>
      </w:pPr>
      <w:rPr>
        <w:rFonts w:hint="default"/>
      </w:rPr>
    </w:lvl>
    <w:lvl w:ilvl="1" w:tplc="04090019" w:tentative="1">
      <w:start w:val="1"/>
      <w:numFmt w:val="lowerLetter"/>
      <w:lvlText w:val="%2."/>
      <w:lvlJc w:val="left"/>
      <w:pPr>
        <w:ind w:left="1497" w:hanging="360"/>
      </w:pPr>
    </w:lvl>
    <w:lvl w:ilvl="2" w:tplc="0409001B" w:tentative="1">
      <w:start w:val="1"/>
      <w:numFmt w:val="lowerRoman"/>
      <w:lvlText w:val="%3."/>
      <w:lvlJc w:val="right"/>
      <w:pPr>
        <w:ind w:left="2217" w:hanging="180"/>
      </w:pPr>
    </w:lvl>
    <w:lvl w:ilvl="3" w:tplc="0409000F" w:tentative="1">
      <w:start w:val="1"/>
      <w:numFmt w:val="decimal"/>
      <w:lvlText w:val="%4."/>
      <w:lvlJc w:val="left"/>
      <w:pPr>
        <w:ind w:left="2937" w:hanging="360"/>
      </w:pPr>
    </w:lvl>
    <w:lvl w:ilvl="4" w:tplc="04090019" w:tentative="1">
      <w:start w:val="1"/>
      <w:numFmt w:val="lowerLetter"/>
      <w:lvlText w:val="%5."/>
      <w:lvlJc w:val="left"/>
      <w:pPr>
        <w:ind w:left="3657" w:hanging="360"/>
      </w:pPr>
    </w:lvl>
    <w:lvl w:ilvl="5" w:tplc="0409001B" w:tentative="1">
      <w:start w:val="1"/>
      <w:numFmt w:val="lowerRoman"/>
      <w:lvlText w:val="%6."/>
      <w:lvlJc w:val="right"/>
      <w:pPr>
        <w:ind w:left="4377" w:hanging="180"/>
      </w:pPr>
    </w:lvl>
    <w:lvl w:ilvl="6" w:tplc="0409000F" w:tentative="1">
      <w:start w:val="1"/>
      <w:numFmt w:val="decimal"/>
      <w:lvlText w:val="%7."/>
      <w:lvlJc w:val="left"/>
      <w:pPr>
        <w:ind w:left="5097" w:hanging="360"/>
      </w:pPr>
    </w:lvl>
    <w:lvl w:ilvl="7" w:tplc="04090019" w:tentative="1">
      <w:start w:val="1"/>
      <w:numFmt w:val="lowerLetter"/>
      <w:lvlText w:val="%8."/>
      <w:lvlJc w:val="left"/>
      <w:pPr>
        <w:ind w:left="5817" w:hanging="360"/>
      </w:pPr>
    </w:lvl>
    <w:lvl w:ilvl="8" w:tplc="0409001B" w:tentative="1">
      <w:start w:val="1"/>
      <w:numFmt w:val="lowerRoman"/>
      <w:lvlText w:val="%9."/>
      <w:lvlJc w:val="right"/>
      <w:pPr>
        <w:ind w:left="6537" w:hanging="180"/>
      </w:pPr>
    </w:lvl>
  </w:abstractNum>
  <w:abstractNum w:abstractNumId="31" w15:restartNumberingAfterBreak="0">
    <w:nsid w:val="533F6FDF"/>
    <w:multiLevelType w:val="hybridMultilevel"/>
    <w:tmpl w:val="34BA298A"/>
    <w:lvl w:ilvl="0" w:tplc="87FA1F3C">
      <w:numFmt w:val="bullet"/>
      <w:lvlText w:val="•"/>
      <w:lvlJc w:val="left"/>
      <w:pPr>
        <w:ind w:left="648" w:hanging="360"/>
      </w:pPr>
      <w:rPr>
        <w:rFonts w:ascii="Calibri" w:eastAsia="Arial" w:hAnsi="Calibri" w:cs="Calibri" w:hint="default"/>
      </w:rPr>
    </w:lvl>
    <w:lvl w:ilvl="1" w:tplc="04090003" w:tentative="1">
      <w:start w:val="1"/>
      <w:numFmt w:val="bullet"/>
      <w:lvlText w:val="o"/>
      <w:lvlJc w:val="left"/>
      <w:pPr>
        <w:ind w:left="1584" w:hanging="360"/>
      </w:pPr>
      <w:rPr>
        <w:rFonts w:ascii="Courier New" w:hAnsi="Courier New" w:cs="Courier New" w:hint="default"/>
      </w:rPr>
    </w:lvl>
    <w:lvl w:ilvl="2" w:tplc="04090005" w:tentative="1">
      <w:start w:val="1"/>
      <w:numFmt w:val="bullet"/>
      <w:lvlText w:val=""/>
      <w:lvlJc w:val="left"/>
      <w:pPr>
        <w:ind w:left="2304" w:hanging="360"/>
      </w:pPr>
      <w:rPr>
        <w:rFonts w:ascii="Wingdings" w:hAnsi="Wingdings" w:hint="default"/>
      </w:rPr>
    </w:lvl>
    <w:lvl w:ilvl="3" w:tplc="04090001" w:tentative="1">
      <w:start w:val="1"/>
      <w:numFmt w:val="bullet"/>
      <w:lvlText w:val=""/>
      <w:lvlJc w:val="left"/>
      <w:pPr>
        <w:ind w:left="3024" w:hanging="360"/>
      </w:pPr>
      <w:rPr>
        <w:rFonts w:ascii="Symbol" w:hAnsi="Symbol" w:hint="default"/>
      </w:rPr>
    </w:lvl>
    <w:lvl w:ilvl="4" w:tplc="04090003" w:tentative="1">
      <w:start w:val="1"/>
      <w:numFmt w:val="bullet"/>
      <w:lvlText w:val="o"/>
      <w:lvlJc w:val="left"/>
      <w:pPr>
        <w:ind w:left="3744" w:hanging="360"/>
      </w:pPr>
      <w:rPr>
        <w:rFonts w:ascii="Courier New" w:hAnsi="Courier New" w:cs="Courier New" w:hint="default"/>
      </w:rPr>
    </w:lvl>
    <w:lvl w:ilvl="5" w:tplc="04090005" w:tentative="1">
      <w:start w:val="1"/>
      <w:numFmt w:val="bullet"/>
      <w:lvlText w:val=""/>
      <w:lvlJc w:val="left"/>
      <w:pPr>
        <w:ind w:left="4464" w:hanging="360"/>
      </w:pPr>
      <w:rPr>
        <w:rFonts w:ascii="Wingdings" w:hAnsi="Wingdings" w:hint="default"/>
      </w:rPr>
    </w:lvl>
    <w:lvl w:ilvl="6" w:tplc="04090001" w:tentative="1">
      <w:start w:val="1"/>
      <w:numFmt w:val="bullet"/>
      <w:lvlText w:val=""/>
      <w:lvlJc w:val="left"/>
      <w:pPr>
        <w:ind w:left="5184" w:hanging="360"/>
      </w:pPr>
      <w:rPr>
        <w:rFonts w:ascii="Symbol" w:hAnsi="Symbol" w:hint="default"/>
      </w:rPr>
    </w:lvl>
    <w:lvl w:ilvl="7" w:tplc="04090003" w:tentative="1">
      <w:start w:val="1"/>
      <w:numFmt w:val="bullet"/>
      <w:lvlText w:val="o"/>
      <w:lvlJc w:val="left"/>
      <w:pPr>
        <w:ind w:left="5904" w:hanging="360"/>
      </w:pPr>
      <w:rPr>
        <w:rFonts w:ascii="Courier New" w:hAnsi="Courier New" w:cs="Courier New" w:hint="default"/>
      </w:rPr>
    </w:lvl>
    <w:lvl w:ilvl="8" w:tplc="04090005" w:tentative="1">
      <w:start w:val="1"/>
      <w:numFmt w:val="bullet"/>
      <w:lvlText w:val=""/>
      <w:lvlJc w:val="left"/>
      <w:pPr>
        <w:ind w:left="6624" w:hanging="360"/>
      </w:pPr>
      <w:rPr>
        <w:rFonts w:ascii="Wingdings" w:hAnsi="Wingdings" w:hint="default"/>
      </w:rPr>
    </w:lvl>
  </w:abstractNum>
  <w:abstractNum w:abstractNumId="32" w15:restartNumberingAfterBreak="0">
    <w:nsid w:val="556851AE"/>
    <w:multiLevelType w:val="hybridMultilevel"/>
    <w:tmpl w:val="A346429A"/>
    <w:lvl w:ilvl="0" w:tplc="48DC7FEA">
      <w:start w:val="1"/>
      <w:numFmt w:val="decimal"/>
      <w:lvlText w:val="%1."/>
      <w:lvlJc w:val="left"/>
      <w:pPr>
        <w:ind w:left="474" w:hanging="360"/>
      </w:pPr>
      <w:rPr>
        <w:rFonts w:hint="default"/>
      </w:rPr>
    </w:lvl>
    <w:lvl w:ilvl="1" w:tplc="04090019" w:tentative="1">
      <w:start w:val="1"/>
      <w:numFmt w:val="lowerLetter"/>
      <w:lvlText w:val="%2."/>
      <w:lvlJc w:val="left"/>
      <w:pPr>
        <w:ind w:left="1497" w:hanging="360"/>
      </w:pPr>
    </w:lvl>
    <w:lvl w:ilvl="2" w:tplc="0409001B" w:tentative="1">
      <w:start w:val="1"/>
      <w:numFmt w:val="lowerRoman"/>
      <w:lvlText w:val="%3."/>
      <w:lvlJc w:val="right"/>
      <w:pPr>
        <w:ind w:left="2217" w:hanging="180"/>
      </w:pPr>
    </w:lvl>
    <w:lvl w:ilvl="3" w:tplc="0409000F" w:tentative="1">
      <w:start w:val="1"/>
      <w:numFmt w:val="decimal"/>
      <w:lvlText w:val="%4."/>
      <w:lvlJc w:val="left"/>
      <w:pPr>
        <w:ind w:left="2937" w:hanging="360"/>
      </w:pPr>
    </w:lvl>
    <w:lvl w:ilvl="4" w:tplc="04090019" w:tentative="1">
      <w:start w:val="1"/>
      <w:numFmt w:val="lowerLetter"/>
      <w:lvlText w:val="%5."/>
      <w:lvlJc w:val="left"/>
      <w:pPr>
        <w:ind w:left="3657" w:hanging="360"/>
      </w:pPr>
    </w:lvl>
    <w:lvl w:ilvl="5" w:tplc="0409001B" w:tentative="1">
      <w:start w:val="1"/>
      <w:numFmt w:val="lowerRoman"/>
      <w:lvlText w:val="%6."/>
      <w:lvlJc w:val="right"/>
      <w:pPr>
        <w:ind w:left="4377" w:hanging="180"/>
      </w:pPr>
    </w:lvl>
    <w:lvl w:ilvl="6" w:tplc="0409000F" w:tentative="1">
      <w:start w:val="1"/>
      <w:numFmt w:val="decimal"/>
      <w:lvlText w:val="%7."/>
      <w:lvlJc w:val="left"/>
      <w:pPr>
        <w:ind w:left="5097" w:hanging="360"/>
      </w:pPr>
    </w:lvl>
    <w:lvl w:ilvl="7" w:tplc="04090019" w:tentative="1">
      <w:start w:val="1"/>
      <w:numFmt w:val="lowerLetter"/>
      <w:lvlText w:val="%8."/>
      <w:lvlJc w:val="left"/>
      <w:pPr>
        <w:ind w:left="5817" w:hanging="360"/>
      </w:pPr>
    </w:lvl>
    <w:lvl w:ilvl="8" w:tplc="0409001B" w:tentative="1">
      <w:start w:val="1"/>
      <w:numFmt w:val="lowerRoman"/>
      <w:lvlText w:val="%9."/>
      <w:lvlJc w:val="right"/>
      <w:pPr>
        <w:ind w:left="6537" w:hanging="180"/>
      </w:pPr>
    </w:lvl>
  </w:abstractNum>
  <w:abstractNum w:abstractNumId="33" w15:restartNumberingAfterBreak="0">
    <w:nsid w:val="58DD6BD3"/>
    <w:multiLevelType w:val="hybridMultilevel"/>
    <w:tmpl w:val="FDEA90A2"/>
    <w:lvl w:ilvl="0" w:tplc="87FA1F3C">
      <w:numFmt w:val="bullet"/>
      <w:lvlText w:val="•"/>
      <w:lvlJc w:val="left"/>
      <w:pPr>
        <w:ind w:left="504" w:hanging="360"/>
      </w:pPr>
      <w:rPr>
        <w:rFonts w:ascii="Calibri" w:eastAsia="Arial"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5ADD093A"/>
    <w:multiLevelType w:val="hybridMultilevel"/>
    <w:tmpl w:val="85CA1ED6"/>
    <w:lvl w:ilvl="0" w:tplc="87FA1F3C">
      <w:numFmt w:val="bullet"/>
      <w:lvlText w:val="•"/>
      <w:lvlJc w:val="left"/>
      <w:pPr>
        <w:ind w:left="648" w:hanging="360"/>
      </w:pPr>
      <w:rPr>
        <w:rFonts w:ascii="Calibri" w:eastAsia="Arial" w:hAnsi="Calibri" w:cs="Calibri" w:hint="default"/>
      </w:rPr>
    </w:lvl>
    <w:lvl w:ilvl="1" w:tplc="04090003" w:tentative="1">
      <w:start w:val="1"/>
      <w:numFmt w:val="bullet"/>
      <w:lvlText w:val="o"/>
      <w:lvlJc w:val="left"/>
      <w:pPr>
        <w:ind w:left="1584" w:hanging="360"/>
      </w:pPr>
      <w:rPr>
        <w:rFonts w:ascii="Courier New" w:hAnsi="Courier New" w:cs="Courier New" w:hint="default"/>
      </w:rPr>
    </w:lvl>
    <w:lvl w:ilvl="2" w:tplc="04090005" w:tentative="1">
      <w:start w:val="1"/>
      <w:numFmt w:val="bullet"/>
      <w:lvlText w:val=""/>
      <w:lvlJc w:val="left"/>
      <w:pPr>
        <w:ind w:left="2304" w:hanging="360"/>
      </w:pPr>
      <w:rPr>
        <w:rFonts w:ascii="Wingdings" w:hAnsi="Wingdings" w:hint="default"/>
      </w:rPr>
    </w:lvl>
    <w:lvl w:ilvl="3" w:tplc="04090001" w:tentative="1">
      <w:start w:val="1"/>
      <w:numFmt w:val="bullet"/>
      <w:lvlText w:val=""/>
      <w:lvlJc w:val="left"/>
      <w:pPr>
        <w:ind w:left="3024" w:hanging="360"/>
      </w:pPr>
      <w:rPr>
        <w:rFonts w:ascii="Symbol" w:hAnsi="Symbol" w:hint="default"/>
      </w:rPr>
    </w:lvl>
    <w:lvl w:ilvl="4" w:tplc="04090003" w:tentative="1">
      <w:start w:val="1"/>
      <w:numFmt w:val="bullet"/>
      <w:lvlText w:val="o"/>
      <w:lvlJc w:val="left"/>
      <w:pPr>
        <w:ind w:left="3744" w:hanging="360"/>
      </w:pPr>
      <w:rPr>
        <w:rFonts w:ascii="Courier New" w:hAnsi="Courier New" w:cs="Courier New" w:hint="default"/>
      </w:rPr>
    </w:lvl>
    <w:lvl w:ilvl="5" w:tplc="04090005" w:tentative="1">
      <w:start w:val="1"/>
      <w:numFmt w:val="bullet"/>
      <w:lvlText w:val=""/>
      <w:lvlJc w:val="left"/>
      <w:pPr>
        <w:ind w:left="4464" w:hanging="360"/>
      </w:pPr>
      <w:rPr>
        <w:rFonts w:ascii="Wingdings" w:hAnsi="Wingdings" w:hint="default"/>
      </w:rPr>
    </w:lvl>
    <w:lvl w:ilvl="6" w:tplc="04090001" w:tentative="1">
      <w:start w:val="1"/>
      <w:numFmt w:val="bullet"/>
      <w:lvlText w:val=""/>
      <w:lvlJc w:val="left"/>
      <w:pPr>
        <w:ind w:left="5184" w:hanging="360"/>
      </w:pPr>
      <w:rPr>
        <w:rFonts w:ascii="Symbol" w:hAnsi="Symbol" w:hint="default"/>
      </w:rPr>
    </w:lvl>
    <w:lvl w:ilvl="7" w:tplc="04090003" w:tentative="1">
      <w:start w:val="1"/>
      <w:numFmt w:val="bullet"/>
      <w:lvlText w:val="o"/>
      <w:lvlJc w:val="left"/>
      <w:pPr>
        <w:ind w:left="5904" w:hanging="360"/>
      </w:pPr>
      <w:rPr>
        <w:rFonts w:ascii="Courier New" w:hAnsi="Courier New" w:cs="Courier New" w:hint="default"/>
      </w:rPr>
    </w:lvl>
    <w:lvl w:ilvl="8" w:tplc="04090005" w:tentative="1">
      <w:start w:val="1"/>
      <w:numFmt w:val="bullet"/>
      <w:lvlText w:val=""/>
      <w:lvlJc w:val="left"/>
      <w:pPr>
        <w:ind w:left="6624" w:hanging="360"/>
      </w:pPr>
      <w:rPr>
        <w:rFonts w:ascii="Wingdings" w:hAnsi="Wingdings" w:hint="default"/>
      </w:rPr>
    </w:lvl>
  </w:abstractNum>
  <w:abstractNum w:abstractNumId="35" w15:restartNumberingAfterBreak="0">
    <w:nsid w:val="5E681249"/>
    <w:multiLevelType w:val="hybridMultilevel"/>
    <w:tmpl w:val="A11C3322"/>
    <w:lvl w:ilvl="0" w:tplc="87FA1F3C">
      <w:numFmt w:val="bullet"/>
      <w:lvlText w:val="•"/>
      <w:lvlJc w:val="left"/>
      <w:pPr>
        <w:ind w:left="648" w:hanging="360"/>
      </w:pPr>
      <w:rPr>
        <w:rFonts w:ascii="Calibri" w:eastAsia="Arial" w:hAnsi="Calibri" w:cs="Calibri" w:hint="default"/>
      </w:rPr>
    </w:lvl>
    <w:lvl w:ilvl="1" w:tplc="04090003" w:tentative="1">
      <w:start w:val="1"/>
      <w:numFmt w:val="bullet"/>
      <w:lvlText w:val="o"/>
      <w:lvlJc w:val="left"/>
      <w:pPr>
        <w:ind w:left="1584" w:hanging="360"/>
      </w:pPr>
      <w:rPr>
        <w:rFonts w:ascii="Courier New" w:hAnsi="Courier New" w:cs="Courier New" w:hint="default"/>
      </w:rPr>
    </w:lvl>
    <w:lvl w:ilvl="2" w:tplc="04090005" w:tentative="1">
      <w:start w:val="1"/>
      <w:numFmt w:val="bullet"/>
      <w:lvlText w:val=""/>
      <w:lvlJc w:val="left"/>
      <w:pPr>
        <w:ind w:left="2304" w:hanging="360"/>
      </w:pPr>
      <w:rPr>
        <w:rFonts w:ascii="Wingdings" w:hAnsi="Wingdings" w:hint="default"/>
      </w:rPr>
    </w:lvl>
    <w:lvl w:ilvl="3" w:tplc="04090001" w:tentative="1">
      <w:start w:val="1"/>
      <w:numFmt w:val="bullet"/>
      <w:lvlText w:val=""/>
      <w:lvlJc w:val="left"/>
      <w:pPr>
        <w:ind w:left="3024" w:hanging="360"/>
      </w:pPr>
      <w:rPr>
        <w:rFonts w:ascii="Symbol" w:hAnsi="Symbol" w:hint="default"/>
      </w:rPr>
    </w:lvl>
    <w:lvl w:ilvl="4" w:tplc="04090003" w:tentative="1">
      <w:start w:val="1"/>
      <w:numFmt w:val="bullet"/>
      <w:lvlText w:val="o"/>
      <w:lvlJc w:val="left"/>
      <w:pPr>
        <w:ind w:left="3744" w:hanging="360"/>
      </w:pPr>
      <w:rPr>
        <w:rFonts w:ascii="Courier New" w:hAnsi="Courier New" w:cs="Courier New" w:hint="default"/>
      </w:rPr>
    </w:lvl>
    <w:lvl w:ilvl="5" w:tplc="04090005" w:tentative="1">
      <w:start w:val="1"/>
      <w:numFmt w:val="bullet"/>
      <w:lvlText w:val=""/>
      <w:lvlJc w:val="left"/>
      <w:pPr>
        <w:ind w:left="4464" w:hanging="360"/>
      </w:pPr>
      <w:rPr>
        <w:rFonts w:ascii="Wingdings" w:hAnsi="Wingdings" w:hint="default"/>
      </w:rPr>
    </w:lvl>
    <w:lvl w:ilvl="6" w:tplc="04090001" w:tentative="1">
      <w:start w:val="1"/>
      <w:numFmt w:val="bullet"/>
      <w:lvlText w:val=""/>
      <w:lvlJc w:val="left"/>
      <w:pPr>
        <w:ind w:left="5184" w:hanging="360"/>
      </w:pPr>
      <w:rPr>
        <w:rFonts w:ascii="Symbol" w:hAnsi="Symbol" w:hint="default"/>
      </w:rPr>
    </w:lvl>
    <w:lvl w:ilvl="7" w:tplc="04090003" w:tentative="1">
      <w:start w:val="1"/>
      <w:numFmt w:val="bullet"/>
      <w:lvlText w:val="o"/>
      <w:lvlJc w:val="left"/>
      <w:pPr>
        <w:ind w:left="5904" w:hanging="360"/>
      </w:pPr>
      <w:rPr>
        <w:rFonts w:ascii="Courier New" w:hAnsi="Courier New" w:cs="Courier New" w:hint="default"/>
      </w:rPr>
    </w:lvl>
    <w:lvl w:ilvl="8" w:tplc="04090005" w:tentative="1">
      <w:start w:val="1"/>
      <w:numFmt w:val="bullet"/>
      <w:lvlText w:val=""/>
      <w:lvlJc w:val="left"/>
      <w:pPr>
        <w:ind w:left="6624" w:hanging="360"/>
      </w:pPr>
      <w:rPr>
        <w:rFonts w:ascii="Wingdings" w:hAnsi="Wingdings" w:hint="default"/>
      </w:rPr>
    </w:lvl>
  </w:abstractNum>
  <w:abstractNum w:abstractNumId="36" w15:restartNumberingAfterBreak="0">
    <w:nsid w:val="62577DC3"/>
    <w:multiLevelType w:val="hybridMultilevel"/>
    <w:tmpl w:val="C700EAE2"/>
    <w:lvl w:ilvl="0" w:tplc="87FA1F3C">
      <w:numFmt w:val="bullet"/>
      <w:lvlText w:val="•"/>
      <w:lvlJc w:val="left"/>
      <w:pPr>
        <w:ind w:left="504" w:hanging="360"/>
      </w:pPr>
      <w:rPr>
        <w:rFonts w:ascii="Calibri" w:eastAsia="Arial"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685C694B"/>
    <w:multiLevelType w:val="hybridMultilevel"/>
    <w:tmpl w:val="51022CF4"/>
    <w:lvl w:ilvl="0" w:tplc="48DC7FEA">
      <w:start w:val="1"/>
      <w:numFmt w:val="decimal"/>
      <w:lvlText w:val="%1."/>
      <w:lvlJc w:val="left"/>
      <w:pPr>
        <w:ind w:left="474" w:hanging="360"/>
      </w:pPr>
      <w:rPr>
        <w:rFonts w:hint="default"/>
      </w:rPr>
    </w:lvl>
    <w:lvl w:ilvl="1" w:tplc="04090019" w:tentative="1">
      <w:start w:val="1"/>
      <w:numFmt w:val="lowerLetter"/>
      <w:lvlText w:val="%2."/>
      <w:lvlJc w:val="left"/>
      <w:pPr>
        <w:ind w:left="1497" w:hanging="360"/>
      </w:pPr>
    </w:lvl>
    <w:lvl w:ilvl="2" w:tplc="0409001B" w:tentative="1">
      <w:start w:val="1"/>
      <w:numFmt w:val="lowerRoman"/>
      <w:lvlText w:val="%3."/>
      <w:lvlJc w:val="right"/>
      <w:pPr>
        <w:ind w:left="2217" w:hanging="180"/>
      </w:pPr>
    </w:lvl>
    <w:lvl w:ilvl="3" w:tplc="0409000F" w:tentative="1">
      <w:start w:val="1"/>
      <w:numFmt w:val="decimal"/>
      <w:lvlText w:val="%4."/>
      <w:lvlJc w:val="left"/>
      <w:pPr>
        <w:ind w:left="2937" w:hanging="360"/>
      </w:pPr>
    </w:lvl>
    <w:lvl w:ilvl="4" w:tplc="04090019" w:tentative="1">
      <w:start w:val="1"/>
      <w:numFmt w:val="lowerLetter"/>
      <w:lvlText w:val="%5."/>
      <w:lvlJc w:val="left"/>
      <w:pPr>
        <w:ind w:left="3657" w:hanging="360"/>
      </w:pPr>
    </w:lvl>
    <w:lvl w:ilvl="5" w:tplc="0409001B" w:tentative="1">
      <w:start w:val="1"/>
      <w:numFmt w:val="lowerRoman"/>
      <w:lvlText w:val="%6."/>
      <w:lvlJc w:val="right"/>
      <w:pPr>
        <w:ind w:left="4377" w:hanging="180"/>
      </w:pPr>
    </w:lvl>
    <w:lvl w:ilvl="6" w:tplc="0409000F" w:tentative="1">
      <w:start w:val="1"/>
      <w:numFmt w:val="decimal"/>
      <w:lvlText w:val="%7."/>
      <w:lvlJc w:val="left"/>
      <w:pPr>
        <w:ind w:left="5097" w:hanging="360"/>
      </w:pPr>
    </w:lvl>
    <w:lvl w:ilvl="7" w:tplc="04090019" w:tentative="1">
      <w:start w:val="1"/>
      <w:numFmt w:val="lowerLetter"/>
      <w:lvlText w:val="%8."/>
      <w:lvlJc w:val="left"/>
      <w:pPr>
        <w:ind w:left="5817" w:hanging="360"/>
      </w:pPr>
    </w:lvl>
    <w:lvl w:ilvl="8" w:tplc="0409001B" w:tentative="1">
      <w:start w:val="1"/>
      <w:numFmt w:val="lowerRoman"/>
      <w:lvlText w:val="%9."/>
      <w:lvlJc w:val="right"/>
      <w:pPr>
        <w:ind w:left="6537" w:hanging="180"/>
      </w:pPr>
    </w:lvl>
  </w:abstractNum>
  <w:abstractNum w:abstractNumId="38" w15:restartNumberingAfterBreak="0">
    <w:nsid w:val="6A1F056F"/>
    <w:multiLevelType w:val="hybridMultilevel"/>
    <w:tmpl w:val="21DC7F0C"/>
    <w:lvl w:ilvl="0" w:tplc="48DC7FEA">
      <w:start w:val="1"/>
      <w:numFmt w:val="decimal"/>
      <w:lvlText w:val="%1."/>
      <w:lvlJc w:val="left"/>
      <w:pPr>
        <w:ind w:left="474" w:hanging="360"/>
      </w:pPr>
      <w:rPr>
        <w:rFonts w:hint="default"/>
      </w:rPr>
    </w:lvl>
    <w:lvl w:ilvl="1" w:tplc="04090019" w:tentative="1">
      <w:start w:val="1"/>
      <w:numFmt w:val="lowerLetter"/>
      <w:lvlText w:val="%2."/>
      <w:lvlJc w:val="left"/>
      <w:pPr>
        <w:ind w:left="1497" w:hanging="360"/>
      </w:pPr>
    </w:lvl>
    <w:lvl w:ilvl="2" w:tplc="0409001B" w:tentative="1">
      <w:start w:val="1"/>
      <w:numFmt w:val="lowerRoman"/>
      <w:lvlText w:val="%3."/>
      <w:lvlJc w:val="right"/>
      <w:pPr>
        <w:ind w:left="2217" w:hanging="180"/>
      </w:pPr>
    </w:lvl>
    <w:lvl w:ilvl="3" w:tplc="0409000F" w:tentative="1">
      <w:start w:val="1"/>
      <w:numFmt w:val="decimal"/>
      <w:lvlText w:val="%4."/>
      <w:lvlJc w:val="left"/>
      <w:pPr>
        <w:ind w:left="2937" w:hanging="360"/>
      </w:pPr>
    </w:lvl>
    <w:lvl w:ilvl="4" w:tplc="04090019" w:tentative="1">
      <w:start w:val="1"/>
      <w:numFmt w:val="lowerLetter"/>
      <w:lvlText w:val="%5."/>
      <w:lvlJc w:val="left"/>
      <w:pPr>
        <w:ind w:left="3657" w:hanging="360"/>
      </w:pPr>
    </w:lvl>
    <w:lvl w:ilvl="5" w:tplc="0409001B" w:tentative="1">
      <w:start w:val="1"/>
      <w:numFmt w:val="lowerRoman"/>
      <w:lvlText w:val="%6."/>
      <w:lvlJc w:val="right"/>
      <w:pPr>
        <w:ind w:left="4377" w:hanging="180"/>
      </w:pPr>
    </w:lvl>
    <w:lvl w:ilvl="6" w:tplc="0409000F" w:tentative="1">
      <w:start w:val="1"/>
      <w:numFmt w:val="decimal"/>
      <w:lvlText w:val="%7."/>
      <w:lvlJc w:val="left"/>
      <w:pPr>
        <w:ind w:left="5097" w:hanging="360"/>
      </w:pPr>
    </w:lvl>
    <w:lvl w:ilvl="7" w:tplc="04090019" w:tentative="1">
      <w:start w:val="1"/>
      <w:numFmt w:val="lowerLetter"/>
      <w:lvlText w:val="%8."/>
      <w:lvlJc w:val="left"/>
      <w:pPr>
        <w:ind w:left="5817" w:hanging="360"/>
      </w:pPr>
    </w:lvl>
    <w:lvl w:ilvl="8" w:tplc="0409001B" w:tentative="1">
      <w:start w:val="1"/>
      <w:numFmt w:val="lowerRoman"/>
      <w:lvlText w:val="%9."/>
      <w:lvlJc w:val="right"/>
      <w:pPr>
        <w:ind w:left="6537" w:hanging="180"/>
      </w:pPr>
    </w:lvl>
  </w:abstractNum>
  <w:abstractNum w:abstractNumId="39" w15:restartNumberingAfterBreak="0">
    <w:nsid w:val="6A244419"/>
    <w:multiLevelType w:val="hybridMultilevel"/>
    <w:tmpl w:val="6C00D888"/>
    <w:lvl w:ilvl="0" w:tplc="48DC7FEA">
      <w:start w:val="1"/>
      <w:numFmt w:val="decimal"/>
      <w:lvlText w:val="%1."/>
      <w:lvlJc w:val="left"/>
      <w:pPr>
        <w:ind w:left="474" w:hanging="360"/>
      </w:pPr>
      <w:rPr>
        <w:rFonts w:hint="default"/>
      </w:rPr>
    </w:lvl>
    <w:lvl w:ilvl="1" w:tplc="04090019" w:tentative="1">
      <w:start w:val="1"/>
      <w:numFmt w:val="lowerLetter"/>
      <w:lvlText w:val="%2."/>
      <w:lvlJc w:val="left"/>
      <w:pPr>
        <w:ind w:left="1497" w:hanging="360"/>
      </w:pPr>
    </w:lvl>
    <w:lvl w:ilvl="2" w:tplc="0409001B" w:tentative="1">
      <w:start w:val="1"/>
      <w:numFmt w:val="lowerRoman"/>
      <w:lvlText w:val="%3."/>
      <w:lvlJc w:val="right"/>
      <w:pPr>
        <w:ind w:left="2217" w:hanging="180"/>
      </w:pPr>
    </w:lvl>
    <w:lvl w:ilvl="3" w:tplc="0409000F" w:tentative="1">
      <w:start w:val="1"/>
      <w:numFmt w:val="decimal"/>
      <w:lvlText w:val="%4."/>
      <w:lvlJc w:val="left"/>
      <w:pPr>
        <w:ind w:left="2937" w:hanging="360"/>
      </w:pPr>
    </w:lvl>
    <w:lvl w:ilvl="4" w:tplc="04090019" w:tentative="1">
      <w:start w:val="1"/>
      <w:numFmt w:val="lowerLetter"/>
      <w:lvlText w:val="%5."/>
      <w:lvlJc w:val="left"/>
      <w:pPr>
        <w:ind w:left="3657" w:hanging="360"/>
      </w:pPr>
    </w:lvl>
    <w:lvl w:ilvl="5" w:tplc="0409001B" w:tentative="1">
      <w:start w:val="1"/>
      <w:numFmt w:val="lowerRoman"/>
      <w:lvlText w:val="%6."/>
      <w:lvlJc w:val="right"/>
      <w:pPr>
        <w:ind w:left="4377" w:hanging="180"/>
      </w:pPr>
    </w:lvl>
    <w:lvl w:ilvl="6" w:tplc="0409000F" w:tentative="1">
      <w:start w:val="1"/>
      <w:numFmt w:val="decimal"/>
      <w:lvlText w:val="%7."/>
      <w:lvlJc w:val="left"/>
      <w:pPr>
        <w:ind w:left="5097" w:hanging="360"/>
      </w:pPr>
    </w:lvl>
    <w:lvl w:ilvl="7" w:tplc="04090019" w:tentative="1">
      <w:start w:val="1"/>
      <w:numFmt w:val="lowerLetter"/>
      <w:lvlText w:val="%8."/>
      <w:lvlJc w:val="left"/>
      <w:pPr>
        <w:ind w:left="5817" w:hanging="360"/>
      </w:pPr>
    </w:lvl>
    <w:lvl w:ilvl="8" w:tplc="0409001B" w:tentative="1">
      <w:start w:val="1"/>
      <w:numFmt w:val="lowerRoman"/>
      <w:lvlText w:val="%9."/>
      <w:lvlJc w:val="right"/>
      <w:pPr>
        <w:ind w:left="6537" w:hanging="180"/>
      </w:pPr>
    </w:lvl>
  </w:abstractNum>
  <w:abstractNum w:abstractNumId="40" w15:restartNumberingAfterBreak="0">
    <w:nsid w:val="6AB626B9"/>
    <w:multiLevelType w:val="hybridMultilevel"/>
    <w:tmpl w:val="5FE41E28"/>
    <w:lvl w:ilvl="0" w:tplc="48DC7FEA">
      <w:start w:val="1"/>
      <w:numFmt w:val="decimal"/>
      <w:lvlText w:val="%1."/>
      <w:lvlJc w:val="left"/>
      <w:pPr>
        <w:ind w:left="474" w:hanging="360"/>
      </w:pPr>
      <w:rPr>
        <w:rFonts w:hint="default"/>
      </w:rPr>
    </w:lvl>
    <w:lvl w:ilvl="1" w:tplc="04090019" w:tentative="1">
      <w:start w:val="1"/>
      <w:numFmt w:val="lowerLetter"/>
      <w:lvlText w:val="%2."/>
      <w:lvlJc w:val="left"/>
      <w:pPr>
        <w:ind w:left="1497" w:hanging="360"/>
      </w:pPr>
    </w:lvl>
    <w:lvl w:ilvl="2" w:tplc="0409001B" w:tentative="1">
      <w:start w:val="1"/>
      <w:numFmt w:val="lowerRoman"/>
      <w:lvlText w:val="%3."/>
      <w:lvlJc w:val="right"/>
      <w:pPr>
        <w:ind w:left="2217" w:hanging="180"/>
      </w:pPr>
    </w:lvl>
    <w:lvl w:ilvl="3" w:tplc="0409000F" w:tentative="1">
      <w:start w:val="1"/>
      <w:numFmt w:val="decimal"/>
      <w:lvlText w:val="%4."/>
      <w:lvlJc w:val="left"/>
      <w:pPr>
        <w:ind w:left="2937" w:hanging="360"/>
      </w:pPr>
    </w:lvl>
    <w:lvl w:ilvl="4" w:tplc="04090019" w:tentative="1">
      <w:start w:val="1"/>
      <w:numFmt w:val="lowerLetter"/>
      <w:lvlText w:val="%5."/>
      <w:lvlJc w:val="left"/>
      <w:pPr>
        <w:ind w:left="3657" w:hanging="360"/>
      </w:pPr>
    </w:lvl>
    <w:lvl w:ilvl="5" w:tplc="0409001B" w:tentative="1">
      <w:start w:val="1"/>
      <w:numFmt w:val="lowerRoman"/>
      <w:lvlText w:val="%6."/>
      <w:lvlJc w:val="right"/>
      <w:pPr>
        <w:ind w:left="4377" w:hanging="180"/>
      </w:pPr>
    </w:lvl>
    <w:lvl w:ilvl="6" w:tplc="0409000F" w:tentative="1">
      <w:start w:val="1"/>
      <w:numFmt w:val="decimal"/>
      <w:lvlText w:val="%7."/>
      <w:lvlJc w:val="left"/>
      <w:pPr>
        <w:ind w:left="5097" w:hanging="360"/>
      </w:pPr>
    </w:lvl>
    <w:lvl w:ilvl="7" w:tplc="04090019" w:tentative="1">
      <w:start w:val="1"/>
      <w:numFmt w:val="lowerLetter"/>
      <w:lvlText w:val="%8."/>
      <w:lvlJc w:val="left"/>
      <w:pPr>
        <w:ind w:left="5817" w:hanging="360"/>
      </w:pPr>
    </w:lvl>
    <w:lvl w:ilvl="8" w:tplc="0409001B" w:tentative="1">
      <w:start w:val="1"/>
      <w:numFmt w:val="lowerRoman"/>
      <w:lvlText w:val="%9."/>
      <w:lvlJc w:val="right"/>
      <w:pPr>
        <w:ind w:left="6537" w:hanging="180"/>
      </w:pPr>
    </w:lvl>
  </w:abstractNum>
  <w:abstractNum w:abstractNumId="41" w15:restartNumberingAfterBreak="0">
    <w:nsid w:val="6B697179"/>
    <w:multiLevelType w:val="hybridMultilevel"/>
    <w:tmpl w:val="FD16FC86"/>
    <w:lvl w:ilvl="0" w:tplc="48DC7FEA">
      <w:start w:val="1"/>
      <w:numFmt w:val="decimal"/>
      <w:lvlText w:val="%1."/>
      <w:lvlJc w:val="left"/>
      <w:pPr>
        <w:ind w:left="474" w:hanging="360"/>
      </w:pPr>
      <w:rPr>
        <w:rFonts w:hint="default"/>
      </w:rPr>
    </w:lvl>
    <w:lvl w:ilvl="1" w:tplc="04090019" w:tentative="1">
      <w:start w:val="1"/>
      <w:numFmt w:val="lowerLetter"/>
      <w:lvlText w:val="%2."/>
      <w:lvlJc w:val="left"/>
      <w:pPr>
        <w:ind w:left="1497" w:hanging="360"/>
      </w:pPr>
    </w:lvl>
    <w:lvl w:ilvl="2" w:tplc="0409001B" w:tentative="1">
      <w:start w:val="1"/>
      <w:numFmt w:val="lowerRoman"/>
      <w:lvlText w:val="%3."/>
      <w:lvlJc w:val="right"/>
      <w:pPr>
        <w:ind w:left="2217" w:hanging="180"/>
      </w:pPr>
    </w:lvl>
    <w:lvl w:ilvl="3" w:tplc="0409000F" w:tentative="1">
      <w:start w:val="1"/>
      <w:numFmt w:val="decimal"/>
      <w:lvlText w:val="%4."/>
      <w:lvlJc w:val="left"/>
      <w:pPr>
        <w:ind w:left="2937" w:hanging="360"/>
      </w:pPr>
    </w:lvl>
    <w:lvl w:ilvl="4" w:tplc="04090019" w:tentative="1">
      <w:start w:val="1"/>
      <w:numFmt w:val="lowerLetter"/>
      <w:lvlText w:val="%5."/>
      <w:lvlJc w:val="left"/>
      <w:pPr>
        <w:ind w:left="3657" w:hanging="360"/>
      </w:pPr>
    </w:lvl>
    <w:lvl w:ilvl="5" w:tplc="0409001B" w:tentative="1">
      <w:start w:val="1"/>
      <w:numFmt w:val="lowerRoman"/>
      <w:lvlText w:val="%6."/>
      <w:lvlJc w:val="right"/>
      <w:pPr>
        <w:ind w:left="4377" w:hanging="180"/>
      </w:pPr>
    </w:lvl>
    <w:lvl w:ilvl="6" w:tplc="0409000F" w:tentative="1">
      <w:start w:val="1"/>
      <w:numFmt w:val="decimal"/>
      <w:lvlText w:val="%7."/>
      <w:lvlJc w:val="left"/>
      <w:pPr>
        <w:ind w:left="5097" w:hanging="360"/>
      </w:pPr>
    </w:lvl>
    <w:lvl w:ilvl="7" w:tplc="04090019" w:tentative="1">
      <w:start w:val="1"/>
      <w:numFmt w:val="lowerLetter"/>
      <w:lvlText w:val="%8."/>
      <w:lvlJc w:val="left"/>
      <w:pPr>
        <w:ind w:left="5817" w:hanging="360"/>
      </w:pPr>
    </w:lvl>
    <w:lvl w:ilvl="8" w:tplc="0409001B" w:tentative="1">
      <w:start w:val="1"/>
      <w:numFmt w:val="lowerRoman"/>
      <w:lvlText w:val="%9."/>
      <w:lvlJc w:val="right"/>
      <w:pPr>
        <w:ind w:left="6537" w:hanging="180"/>
      </w:pPr>
    </w:lvl>
  </w:abstractNum>
  <w:abstractNum w:abstractNumId="42" w15:restartNumberingAfterBreak="0">
    <w:nsid w:val="6CB766C5"/>
    <w:multiLevelType w:val="hybridMultilevel"/>
    <w:tmpl w:val="C1B2618E"/>
    <w:lvl w:ilvl="0" w:tplc="48DC7FEA">
      <w:start w:val="1"/>
      <w:numFmt w:val="decimal"/>
      <w:lvlText w:val="%1."/>
      <w:lvlJc w:val="left"/>
      <w:pPr>
        <w:ind w:left="474" w:hanging="360"/>
      </w:pPr>
      <w:rPr>
        <w:rFonts w:hint="default"/>
      </w:rPr>
    </w:lvl>
    <w:lvl w:ilvl="1" w:tplc="04090019" w:tentative="1">
      <w:start w:val="1"/>
      <w:numFmt w:val="lowerLetter"/>
      <w:lvlText w:val="%2."/>
      <w:lvlJc w:val="left"/>
      <w:pPr>
        <w:ind w:left="1497" w:hanging="360"/>
      </w:pPr>
    </w:lvl>
    <w:lvl w:ilvl="2" w:tplc="0409001B" w:tentative="1">
      <w:start w:val="1"/>
      <w:numFmt w:val="lowerRoman"/>
      <w:lvlText w:val="%3."/>
      <w:lvlJc w:val="right"/>
      <w:pPr>
        <w:ind w:left="2217" w:hanging="180"/>
      </w:pPr>
    </w:lvl>
    <w:lvl w:ilvl="3" w:tplc="0409000F" w:tentative="1">
      <w:start w:val="1"/>
      <w:numFmt w:val="decimal"/>
      <w:lvlText w:val="%4."/>
      <w:lvlJc w:val="left"/>
      <w:pPr>
        <w:ind w:left="2937" w:hanging="360"/>
      </w:pPr>
    </w:lvl>
    <w:lvl w:ilvl="4" w:tplc="04090019" w:tentative="1">
      <w:start w:val="1"/>
      <w:numFmt w:val="lowerLetter"/>
      <w:lvlText w:val="%5."/>
      <w:lvlJc w:val="left"/>
      <w:pPr>
        <w:ind w:left="3657" w:hanging="360"/>
      </w:pPr>
    </w:lvl>
    <w:lvl w:ilvl="5" w:tplc="0409001B" w:tentative="1">
      <w:start w:val="1"/>
      <w:numFmt w:val="lowerRoman"/>
      <w:lvlText w:val="%6."/>
      <w:lvlJc w:val="right"/>
      <w:pPr>
        <w:ind w:left="4377" w:hanging="180"/>
      </w:pPr>
    </w:lvl>
    <w:lvl w:ilvl="6" w:tplc="0409000F" w:tentative="1">
      <w:start w:val="1"/>
      <w:numFmt w:val="decimal"/>
      <w:lvlText w:val="%7."/>
      <w:lvlJc w:val="left"/>
      <w:pPr>
        <w:ind w:left="5097" w:hanging="360"/>
      </w:pPr>
    </w:lvl>
    <w:lvl w:ilvl="7" w:tplc="04090019" w:tentative="1">
      <w:start w:val="1"/>
      <w:numFmt w:val="lowerLetter"/>
      <w:lvlText w:val="%8."/>
      <w:lvlJc w:val="left"/>
      <w:pPr>
        <w:ind w:left="5817" w:hanging="360"/>
      </w:pPr>
    </w:lvl>
    <w:lvl w:ilvl="8" w:tplc="0409001B" w:tentative="1">
      <w:start w:val="1"/>
      <w:numFmt w:val="lowerRoman"/>
      <w:lvlText w:val="%9."/>
      <w:lvlJc w:val="right"/>
      <w:pPr>
        <w:ind w:left="6537" w:hanging="180"/>
      </w:pPr>
    </w:lvl>
  </w:abstractNum>
  <w:abstractNum w:abstractNumId="43" w15:restartNumberingAfterBreak="0">
    <w:nsid w:val="6F474292"/>
    <w:multiLevelType w:val="hybridMultilevel"/>
    <w:tmpl w:val="FD50ACD0"/>
    <w:lvl w:ilvl="0" w:tplc="87FA1F3C">
      <w:numFmt w:val="bullet"/>
      <w:lvlText w:val="•"/>
      <w:lvlJc w:val="left"/>
      <w:pPr>
        <w:ind w:left="648" w:hanging="360"/>
      </w:pPr>
      <w:rPr>
        <w:rFonts w:ascii="Calibri" w:eastAsia="Arial" w:hAnsi="Calibri" w:cs="Calibri" w:hint="default"/>
      </w:rPr>
    </w:lvl>
    <w:lvl w:ilvl="1" w:tplc="04090003" w:tentative="1">
      <w:start w:val="1"/>
      <w:numFmt w:val="bullet"/>
      <w:lvlText w:val="o"/>
      <w:lvlJc w:val="left"/>
      <w:pPr>
        <w:ind w:left="1584" w:hanging="360"/>
      </w:pPr>
      <w:rPr>
        <w:rFonts w:ascii="Courier New" w:hAnsi="Courier New" w:cs="Courier New" w:hint="default"/>
      </w:rPr>
    </w:lvl>
    <w:lvl w:ilvl="2" w:tplc="04090005" w:tentative="1">
      <w:start w:val="1"/>
      <w:numFmt w:val="bullet"/>
      <w:lvlText w:val=""/>
      <w:lvlJc w:val="left"/>
      <w:pPr>
        <w:ind w:left="2304" w:hanging="360"/>
      </w:pPr>
      <w:rPr>
        <w:rFonts w:ascii="Wingdings" w:hAnsi="Wingdings" w:hint="default"/>
      </w:rPr>
    </w:lvl>
    <w:lvl w:ilvl="3" w:tplc="04090001" w:tentative="1">
      <w:start w:val="1"/>
      <w:numFmt w:val="bullet"/>
      <w:lvlText w:val=""/>
      <w:lvlJc w:val="left"/>
      <w:pPr>
        <w:ind w:left="3024" w:hanging="360"/>
      </w:pPr>
      <w:rPr>
        <w:rFonts w:ascii="Symbol" w:hAnsi="Symbol" w:hint="default"/>
      </w:rPr>
    </w:lvl>
    <w:lvl w:ilvl="4" w:tplc="04090003" w:tentative="1">
      <w:start w:val="1"/>
      <w:numFmt w:val="bullet"/>
      <w:lvlText w:val="o"/>
      <w:lvlJc w:val="left"/>
      <w:pPr>
        <w:ind w:left="3744" w:hanging="360"/>
      </w:pPr>
      <w:rPr>
        <w:rFonts w:ascii="Courier New" w:hAnsi="Courier New" w:cs="Courier New" w:hint="default"/>
      </w:rPr>
    </w:lvl>
    <w:lvl w:ilvl="5" w:tplc="04090005" w:tentative="1">
      <w:start w:val="1"/>
      <w:numFmt w:val="bullet"/>
      <w:lvlText w:val=""/>
      <w:lvlJc w:val="left"/>
      <w:pPr>
        <w:ind w:left="4464" w:hanging="360"/>
      </w:pPr>
      <w:rPr>
        <w:rFonts w:ascii="Wingdings" w:hAnsi="Wingdings" w:hint="default"/>
      </w:rPr>
    </w:lvl>
    <w:lvl w:ilvl="6" w:tplc="04090001" w:tentative="1">
      <w:start w:val="1"/>
      <w:numFmt w:val="bullet"/>
      <w:lvlText w:val=""/>
      <w:lvlJc w:val="left"/>
      <w:pPr>
        <w:ind w:left="5184" w:hanging="360"/>
      </w:pPr>
      <w:rPr>
        <w:rFonts w:ascii="Symbol" w:hAnsi="Symbol" w:hint="default"/>
      </w:rPr>
    </w:lvl>
    <w:lvl w:ilvl="7" w:tplc="04090003" w:tentative="1">
      <w:start w:val="1"/>
      <w:numFmt w:val="bullet"/>
      <w:lvlText w:val="o"/>
      <w:lvlJc w:val="left"/>
      <w:pPr>
        <w:ind w:left="5904" w:hanging="360"/>
      </w:pPr>
      <w:rPr>
        <w:rFonts w:ascii="Courier New" w:hAnsi="Courier New" w:cs="Courier New" w:hint="default"/>
      </w:rPr>
    </w:lvl>
    <w:lvl w:ilvl="8" w:tplc="04090005" w:tentative="1">
      <w:start w:val="1"/>
      <w:numFmt w:val="bullet"/>
      <w:lvlText w:val=""/>
      <w:lvlJc w:val="left"/>
      <w:pPr>
        <w:ind w:left="6624" w:hanging="360"/>
      </w:pPr>
      <w:rPr>
        <w:rFonts w:ascii="Wingdings" w:hAnsi="Wingdings" w:hint="default"/>
      </w:rPr>
    </w:lvl>
  </w:abstractNum>
  <w:abstractNum w:abstractNumId="44" w15:restartNumberingAfterBreak="0">
    <w:nsid w:val="70716DB8"/>
    <w:multiLevelType w:val="hybridMultilevel"/>
    <w:tmpl w:val="EDA444E0"/>
    <w:lvl w:ilvl="0" w:tplc="48DC7FEA">
      <w:start w:val="1"/>
      <w:numFmt w:val="decimal"/>
      <w:lvlText w:val="%1."/>
      <w:lvlJc w:val="left"/>
      <w:pPr>
        <w:ind w:left="474" w:hanging="360"/>
      </w:pPr>
      <w:rPr>
        <w:rFonts w:hint="default"/>
      </w:rPr>
    </w:lvl>
    <w:lvl w:ilvl="1" w:tplc="04090019" w:tentative="1">
      <w:start w:val="1"/>
      <w:numFmt w:val="lowerLetter"/>
      <w:lvlText w:val="%2."/>
      <w:lvlJc w:val="left"/>
      <w:pPr>
        <w:ind w:left="1497" w:hanging="360"/>
      </w:pPr>
    </w:lvl>
    <w:lvl w:ilvl="2" w:tplc="0409001B" w:tentative="1">
      <w:start w:val="1"/>
      <w:numFmt w:val="lowerRoman"/>
      <w:lvlText w:val="%3."/>
      <w:lvlJc w:val="right"/>
      <w:pPr>
        <w:ind w:left="2217" w:hanging="180"/>
      </w:pPr>
    </w:lvl>
    <w:lvl w:ilvl="3" w:tplc="0409000F" w:tentative="1">
      <w:start w:val="1"/>
      <w:numFmt w:val="decimal"/>
      <w:lvlText w:val="%4."/>
      <w:lvlJc w:val="left"/>
      <w:pPr>
        <w:ind w:left="2937" w:hanging="360"/>
      </w:pPr>
    </w:lvl>
    <w:lvl w:ilvl="4" w:tplc="04090019" w:tentative="1">
      <w:start w:val="1"/>
      <w:numFmt w:val="lowerLetter"/>
      <w:lvlText w:val="%5."/>
      <w:lvlJc w:val="left"/>
      <w:pPr>
        <w:ind w:left="3657" w:hanging="360"/>
      </w:pPr>
    </w:lvl>
    <w:lvl w:ilvl="5" w:tplc="0409001B" w:tentative="1">
      <w:start w:val="1"/>
      <w:numFmt w:val="lowerRoman"/>
      <w:lvlText w:val="%6."/>
      <w:lvlJc w:val="right"/>
      <w:pPr>
        <w:ind w:left="4377" w:hanging="180"/>
      </w:pPr>
    </w:lvl>
    <w:lvl w:ilvl="6" w:tplc="0409000F" w:tentative="1">
      <w:start w:val="1"/>
      <w:numFmt w:val="decimal"/>
      <w:lvlText w:val="%7."/>
      <w:lvlJc w:val="left"/>
      <w:pPr>
        <w:ind w:left="5097" w:hanging="360"/>
      </w:pPr>
    </w:lvl>
    <w:lvl w:ilvl="7" w:tplc="04090019" w:tentative="1">
      <w:start w:val="1"/>
      <w:numFmt w:val="lowerLetter"/>
      <w:lvlText w:val="%8."/>
      <w:lvlJc w:val="left"/>
      <w:pPr>
        <w:ind w:left="5817" w:hanging="360"/>
      </w:pPr>
    </w:lvl>
    <w:lvl w:ilvl="8" w:tplc="0409001B" w:tentative="1">
      <w:start w:val="1"/>
      <w:numFmt w:val="lowerRoman"/>
      <w:lvlText w:val="%9."/>
      <w:lvlJc w:val="right"/>
      <w:pPr>
        <w:ind w:left="6537" w:hanging="180"/>
      </w:pPr>
    </w:lvl>
  </w:abstractNum>
  <w:abstractNum w:abstractNumId="45" w15:restartNumberingAfterBreak="0">
    <w:nsid w:val="78A7614E"/>
    <w:multiLevelType w:val="hybridMultilevel"/>
    <w:tmpl w:val="60BA5B8C"/>
    <w:lvl w:ilvl="0" w:tplc="87FA1F3C">
      <w:numFmt w:val="bullet"/>
      <w:lvlText w:val="•"/>
      <w:lvlJc w:val="left"/>
      <w:pPr>
        <w:ind w:left="618" w:hanging="360"/>
      </w:pPr>
      <w:rPr>
        <w:rFonts w:ascii="Calibri" w:eastAsia="Arial" w:hAnsi="Calibri" w:cs="Calibri" w:hint="default"/>
      </w:rPr>
    </w:lvl>
    <w:lvl w:ilvl="1" w:tplc="04090003" w:tentative="1">
      <w:start w:val="1"/>
      <w:numFmt w:val="bullet"/>
      <w:lvlText w:val="o"/>
      <w:lvlJc w:val="left"/>
      <w:pPr>
        <w:ind w:left="1554" w:hanging="360"/>
      </w:pPr>
      <w:rPr>
        <w:rFonts w:ascii="Courier New" w:hAnsi="Courier New" w:cs="Courier New" w:hint="default"/>
      </w:rPr>
    </w:lvl>
    <w:lvl w:ilvl="2" w:tplc="04090005" w:tentative="1">
      <w:start w:val="1"/>
      <w:numFmt w:val="bullet"/>
      <w:lvlText w:val=""/>
      <w:lvlJc w:val="left"/>
      <w:pPr>
        <w:ind w:left="2274" w:hanging="360"/>
      </w:pPr>
      <w:rPr>
        <w:rFonts w:ascii="Wingdings" w:hAnsi="Wingdings" w:hint="default"/>
      </w:rPr>
    </w:lvl>
    <w:lvl w:ilvl="3" w:tplc="04090001" w:tentative="1">
      <w:start w:val="1"/>
      <w:numFmt w:val="bullet"/>
      <w:lvlText w:val=""/>
      <w:lvlJc w:val="left"/>
      <w:pPr>
        <w:ind w:left="2994" w:hanging="360"/>
      </w:pPr>
      <w:rPr>
        <w:rFonts w:ascii="Symbol" w:hAnsi="Symbol" w:hint="default"/>
      </w:rPr>
    </w:lvl>
    <w:lvl w:ilvl="4" w:tplc="04090003" w:tentative="1">
      <w:start w:val="1"/>
      <w:numFmt w:val="bullet"/>
      <w:lvlText w:val="o"/>
      <w:lvlJc w:val="left"/>
      <w:pPr>
        <w:ind w:left="3714" w:hanging="360"/>
      </w:pPr>
      <w:rPr>
        <w:rFonts w:ascii="Courier New" w:hAnsi="Courier New" w:cs="Courier New" w:hint="default"/>
      </w:rPr>
    </w:lvl>
    <w:lvl w:ilvl="5" w:tplc="04090005" w:tentative="1">
      <w:start w:val="1"/>
      <w:numFmt w:val="bullet"/>
      <w:lvlText w:val=""/>
      <w:lvlJc w:val="left"/>
      <w:pPr>
        <w:ind w:left="4434" w:hanging="360"/>
      </w:pPr>
      <w:rPr>
        <w:rFonts w:ascii="Wingdings" w:hAnsi="Wingdings" w:hint="default"/>
      </w:rPr>
    </w:lvl>
    <w:lvl w:ilvl="6" w:tplc="04090001" w:tentative="1">
      <w:start w:val="1"/>
      <w:numFmt w:val="bullet"/>
      <w:lvlText w:val=""/>
      <w:lvlJc w:val="left"/>
      <w:pPr>
        <w:ind w:left="5154" w:hanging="360"/>
      </w:pPr>
      <w:rPr>
        <w:rFonts w:ascii="Symbol" w:hAnsi="Symbol" w:hint="default"/>
      </w:rPr>
    </w:lvl>
    <w:lvl w:ilvl="7" w:tplc="04090003" w:tentative="1">
      <w:start w:val="1"/>
      <w:numFmt w:val="bullet"/>
      <w:lvlText w:val="o"/>
      <w:lvlJc w:val="left"/>
      <w:pPr>
        <w:ind w:left="5874" w:hanging="360"/>
      </w:pPr>
      <w:rPr>
        <w:rFonts w:ascii="Courier New" w:hAnsi="Courier New" w:cs="Courier New" w:hint="default"/>
      </w:rPr>
    </w:lvl>
    <w:lvl w:ilvl="8" w:tplc="04090005" w:tentative="1">
      <w:start w:val="1"/>
      <w:numFmt w:val="bullet"/>
      <w:lvlText w:val=""/>
      <w:lvlJc w:val="left"/>
      <w:pPr>
        <w:ind w:left="6594" w:hanging="360"/>
      </w:pPr>
      <w:rPr>
        <w:rFonts w:ascii="Wingdings" w:hAnsi="Wingdings" w:hint="default"/>
      </w:rPr>
    </w:lvl>
  </w:abstractNum>
  <w:abstractNum w:abstractNumId="46" w15:restartNumberingAfterBreak="0">
    <w:nsid w:val="78B86CAC"/>
    <w:multiLevelType w:val="hybridMultilevel"/>
    <w:tmpl w:val="1282682A"/>
    <w:lvl w:ilvl="0" w:tplc="87FA1F3C">
      <w:numFmt w:val="bullet"/>
      <w:lvlText w:val="•"/>
      <w:lvlJc w:val="left"/>
      <w:pPr>
        <w:ind w:left="648" w:hanging="360"/>
      </w:pPr>
      <w:rPr>
        <w:rFonts w:ascii="Calibri" w:eastAsia="Arial" w:hAnsi="Calibri" w:cs="Calibri" w:hint="default"/>
      </w:rPr>
    </w:lvl>
    <w:lvl w:ilvl="1" w:tplc="04090003" w:tentative="1">
      <w:start w:val="1"/>
      <w:numFmt w:val="bullet"/>
      <w:lvlText w:val="o"/>
      <w:lvlJc w:val="left"/>
      <w:pPr>
        <w:ind w:left="1584" w:hanging="360"/>
      </w:pPr>
      <w:rPr>
        <w:rFonts w:ascii="Courier New" w:hAnsi="Courier New" w:cs="Courier New" w:hint="default"/>
      </w:rPr>
    </w:lvl>
    <w:lvl w:ilvl="2" w:tplc="04090005" w:tentative="1">
      <w:start w:val="1"/>
      <w:numFmt w:val="bullet"/>
      <w:lvlText w:val=""/>
      <w:lvlJc w:val="left"/>
      <w:pPr>
        <w:ind w:left="2304" w:hanging="360"/>
      </w:pPr>
      <w:rPr>
        <w:rFonts w:ascii="Wingdings" w:hAnsi="Wingdings" w:hint="default"/>
      </w:rPr>
    </w:lvl>
    <w:lvl w:ilvl="3" w:tplc="04090001" w:tentative="1">
      <w:start w:val="1"/>
      <w:numFmt w:val="bullet"/>
      <w:lvlText w:val=""/>
      <w:lvlJc w:val="left"/>
      <w:pPr>
        <w:ind w:left="3024" w:hanging="360"/>
      </w:pPr>
      <w:rPr>
        <w:rFonts w:ascii="Symbol" w:hAnsi="Symbol" w:hint="default"/>
      </w:rPr>
    </w:lvl>
    <w:lvl w:ilvl="4" w:tplc="04090003" w:tentative="1">
      <w:start w:val="1"/>
      <w:numFmt w:val="bullet"/>
      <w:lvlText w:val="o"/>
      <w:lvlJc w:val="left"/>
      <w:pPr>
        <w:ind w:left="3744" w:hanging="360"/>
      </w:pPr>
      <w:rPr>
        <w:rFonts w:ascii="Courier New" w:hAnsi="Courier New" w:cs="Courier New" w:hint="default"/>
      </w:rPr>
    </w:lvl>
    <w:lvl w:ilvl="5" w:tplc="04090005" w:tentative="1">
      <w:start w:val="1"/>
      <w:numFmt w:val="bullet"/>
      <w:lvlText w:val=""/>
      <w:lvlJc w:val="left"/>
      <w:pPr>
        <w:ind w:left="4464" w:hanging="360"/>
      </w:pPr>
      <w:rPr>
        <w:rFonts w:ascii="Wingdings" w:hAnsi="Wingdings" w:hint="default"/>
      </w:rPr>
    </w:lvl>
    <w:lvl w:ilvl="6" w:tplc="04090001" w:tentative="1">
      <w:start w:val="1"/>
      <w:numFmt w:val="bullet"/>
      <w:lvlText w:val=""/>
      <w:lvlJc w:val="left"/>
      <w:pPr>
        <w:ind w:left="5184" w:hanging="360"/>
      </w:pPr>
      <w:rPr>
        <w:rFonts w:ascii="Symbol" w:hAnsi="Symbol" w:hint="default"/>
      </w:rPr>
    </w:lvl>
    <w:lvl w:ilvl="7" w:tplc="04090003" w:tentative="1">
      <w:start w:val="1"/>
      <w:numFmt w:val="bullet"/>
      <w:lvlText w:val="o"/>
      <w:lvlJc w:val="left"/>
      <w:pPr>
        <w:ind w:left="5904" w:hanging="360"/>
      </w:pPr>
      <w:rPr>
        <w:rFonts w:ascii="Courier New" w:hAnsi="Courier New" w:cs="Courier New" w:hint="default"/>
      </w:rPr>
    </w:lvl>
    <w:lvl w:ilvl="8" w:tplc="04090005" w:tentative="1">
      <w:start w:val="1"/>
      <w:numFmt w:val="bullet"/>
      <w:lvlText w:val=""/>
      <w:lvlJc w:val="left"/>
      <w:pPr>
        <w:ind w:left="6624" w:hanging="360"/>
      </w:pPr>
      <w:rPr>
        <w:rFonts w:ascii="Wingdings" w:hAnsi="Wingdings" w:hint="default"/>
      </w:rPr>
    </w:lvl>
  </w:abstractNum>
  <w:abstractNum w:abstractNumId="47" w15:restartNumberingAfterBreak="0">
    <w:nsid w:val="79737730"/>
    <w:multiLevelType w:val="hybridMultilevel"/>
    <w:tmpl w:val="9B18809C"/>
    <w:lvl w:ilvl="0" w:tplc="48DC7FEA">
      <w:start w:val="1"/>
      <w:numFmt w:val="decimal"/>
      <w:lvlText w:val="%1."/>
      <w:lvlJc w:val="left"/>
      <w:pPr>
        <w:ind w:left="474" w:hanging="360"/>
      </w:pPr>
      <w:rPr>
        <w:rFonts w:hint="default"/>
      </w:rPr>
    </w:lvl>
    <w:lvl w:ilvl="1" w:tplc="04090019" w:tentative="1">
      <w:start w:val="1"/>
      <w:numFmt w:val="lowerLetter"/>
      <w:lvlText w:val="%2."/>
      <w:lvlJc w:val="left"/>
      <w:pPr>
        <w:ind w:left="1497" w:hanging="360"/>
      </w:pPr>
    </w:lvl>
    <w:lvl w:ilvl="2" w:tplc="0409001B" w:tentative="1">
      <w:start w:val="1"/>
      <w:numFmt w:val="lowerRoman"/>
      <w:lvlText w:val="%3."/>
      <w:lvlJc w:val="right"/>
      <w:pPr>
        <w:ind w:left="2217" w:hanging="180"/>
      </w:pPr>
    </w:lvl>
    <w:lvl w:ilvl="3" w:tplc="0409000F" w:tentative="1">
      <w:start w:val="1"/>
      <w:numFmt w:val="decimal"/>
      <w:lvlText w:val="%4."/>
      <w:lvlJc w:val="left"/>
      <w:pPr>
        <w:ind w:left="2937" w:hanging="360"/>
      </w:pPr>
    </w:lvl>
    <w:lvl w:ilvl="4" w:tplc="04090019" w:tentative="1">
      <w:start w:val="1"/>
      <w:numFmt w:val="lowerLetter"/>
      <w:lvlText w:val="%5."/>
      <w:lvlJc w:val="left"/>
      <w:pPr>
        <w:ind w:left="3657" w:hanging="360"/>
      </w:pPr>
    </w:lvl>
    <w:lvl w:ilvl="5" w:tplc="0409001B" w:tentative="1">
      <w:start w:val="1"/>
      <w:numFmt w:val="lowerRoman"/>
      <w:lvlText w:val="%6."/>
      <w:lvlJc w:val="right"/>
      <w:pPr>
        <w:ind w:left="4377" w:hanging="180"/>
      </w:pPr>
    </w:lvl>
    <w:lvl w:ilvl="6" w:tplc="0409000F" w:tentative="1">
      <w:start w:val="1"/>
      <w:numFmt w:val="decimal"/>
      <w:lvlText w:val="%7."/>
      <w:lvlJc w:val="left"/>
      <w:pPr>
        <w:ind w:left="5097" w:hanging="360"/>
      </w:pPr>
    </w:lvl>
    <w:lvl w:ilvl="7" w:tplc="04090019" w:tentative="1">
      <w:start w:val="1"/>
      <w:numFmt w:val="lowerLetter"/>
      <w:lvlText w:val="%8."/>
      <w:lvlJc w:val="left"/>
      <w:pPr>
        <w:ind w:left="5817" w:hanging="360"/>
      </w:pPr>
    </w:lvl>
    <w:lvl w:ilvl="8" w:tplc="0409001B" w:tentative="1">
      <w:start w:val="1"/>
      <w:numFmt w:val="lowerRoman"/>
      <w:lvlText w:val="%9."/>
      <w:lvlJc w:val="right"/>
      <w:pPr>
        <w:ind w:left="6537" w:hanging="180"/>
      </w:pPr>
    </w:lvl>
  </w:abstractNum>
  <w:abstractNum w:abstractNumId="48" w15:restartNumberingAfterBreak="0">
    <w:nsid w:val="797F3F41"/>
    <w:multiLevelType w:val="hybridMultilevel"/>
    <w:tmpl w:val="016C08C6"/>
    <w:lvl w:ilvl="0" w:tplc="87FA1F3C">
      <w:numFmt w:val="bullet"/>
      <w:lvlText w:val="•"/>
      <w:lvlJc w:val="left"/>
      <w:pPr>
        <w:ind w:left="504" w:hanging="360"/>
      </w:pPr>
      <w:rPr>
        <w:rFonts w:ascii="Calibri" w:eastAsia="Arial"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9" w15:restartNumberingAfterBreak="0">
    <w:nsid w:val="7C8F5013"/>
    <w:multiLevelType w:val="hybridMultilevel"/>
    <w:tmpl w:val="47E487B8"/>
    <w:lvl w:ilvl="0" w:tplc="48DC7FEA">
      <w:start w:val="1"/>
      <w:numFmt w:val="decimal"/>
      <w:lvlText w:val="%1."/>
      <w:lvlJc w:val="left"/>
      <w:pPr>
        <w:ind w:left="474" w:hanging="360"/>
      </w:pPr>
      <w:rPr>
        <w:rFonts w:hint="default"/>
      </w:rPr>
    </w:lvl>
    <w:lvl w:ilvl="1" w:tplc="04090019" w:tentative="1">
      <w:start w:val="1"/>
      <w:numFmt w:val="lowerLetter"/>
      <w:lvlText w:val="%2."/>
      <w:lvlJc w:val="left"/>
      <w:pPr>
        <w:ind w:left="1497" w:hanging="360"/>
      </w:pPr>
    </w:lvl>
    <w:lvl w:ilvl="2" w:tplc="0409001B" w:tentative="1">
      <w:start w:val="1"/>
      <w:numFmt w:val="lowerRoman"/>
      <w:lvlText w:val="%3."/>
      <w:lvlJc w:val="right"/>
      <w:pPr>
        <w:ind w:left="2217" w:hanging="180"/>
      </w:pPr>
    </w:lvl>
    <w:lvl w:ilvl="3" w:tplc="0409000F" w:tentative="1">
      <w:start w:val="1"/>
      <w:numFmt w:val="decimal"/>
      <w:lvlText w:val="%4."/>
      <w:lvlJc w:val="left"/>
      <w:pPr>
        <w:ind w:left="2937" w:hanging="360"/>
      </w:pPr>
    </w:lvl>
    <w:lvl w:ilvl="4" w:tplc="04090019" w:tentative="1">
      <w:start w:val="1"/>
      <w:numFmt w:val="lowerLetter"/>
      <w:lvlText w:val="%5."/>
      <w:lvlJc w:val="left"/>
      <w:pPr>
        <w:ind w:left="3657" w:hanging="360"/>
      </w:pPr>
    </w:lvl>
    <w:lvl w:ilvl="5" w:tplc="0409001B" w:tentative="1">
      <w:start w:val="1"/>
      <w:numFmt w:val="lowerRoman"/>
      <w:lvlText w:val="%6."/>
      <w:lvlJc w:val="right"/>
      <w:pPr>
        <w:ind w:left="4377" w:hanging="180"/>
      </w:pPr>
    </w:lvl>
    <w:lvl w:ilvl="6" w:tplc="0409000F" w:tentative="1">
      <w:start w:val="1"/>
      <w:numFmt w:val="decimal"/>
      <w:lvlText w:val="%7."/>
      <w:lvlJc w:val="left"/>
      <w:pPr>
        <w:ind w:left="5097" w:hanging="360"/>
      </w:pPr>
    </w:lvl>
    <w:lvl w:ilvl="7" w:tplc="04090019" w:tentative="1">
      <w:start w:val="1"/>
      <w:numFmt w:val="lowerLetter"/>
      <w:lvlText w:val="%8."/>
      <w:lvlJc w:val="left"/>
      <w:pPr>
        <w:ind w:left="5817" w:hanging="360"/>
      </w:pPr>
    </w:lvl>
    <w:lvl w:ilvl="8" w:tplc="0409001B" w:tentative="1">
      <w:start w:val="1"/>
      <w:numFmt w:val="lowerRoman"/>
      <w:lvlText w:val="%9."/>
      <w:lvlJc w:val="right"/>
      <w:pPr>
        <w:ind w:left="6537" w:hanging="180"/>
      </w:pPr>
    </w:lvl>
  </w:abstractNum>
  <w:num w:numId="1" w16cid:durableId="385221066">
    <w:abstractNumId w:val="23"/>
  </w:num>
  <w:num w:numId="2" w16cid:durableId="1907954812">
    <w:abstractNumId w:val="1"/>
  </w:num>
  <w:num w:numId="3" w16cid:durableId="1202933701">
    <w:abstractNumId w:val="4"/>
  </w:num>
  <w:num w:numId="4" w16cid:durableId="2090929915">
    <w:abstractNumId w:val="44"/>
  </w:num>
  <w:num w:numId="5" w16cid:durableId="649559156">
    <w:abstractNumId w:val="31"/>
  </w:num>
  <w:num w:numId="6" w16cid:durableId="473328333">
    <w:abstractNumId w:val="49"/>
  </w:num>
  <w:num w:numId="7" w16cid:durableId="286590647">
    <w:abstractNumId w:val="34"/>
  </w:num>
  <w:num w:numId="8" w16cid:durableId="505898817">
    <w:abstractNumId w:val="37"/>
  </w:num>
  <w:num w:numId="9" w16cid:durableId="1378629807">
    <w:abstractNumId w:val="29"/>
  </w:num>
  <w:num w:numId="10" w16cid:durableId="334040517">
    <w:abstractNumId w:val="0"/>
  </w:num>
  <w:num w:numId="11" w16cid:durableId="2115710696">
    <w:abstractNumId w:val="25"/>
  </w:num>
  <w:num w:numId="12" w16cid:durableId="2138716575">
    <w:abstractNumId w:val="27"/>
  </w:num>
  <w:num w:numId="13" w16cid:durableId="310988111">
    <w:abstractNumId w:val="16"/>
  </w:num>
  <w:num w:numId="14" w16cid:durableId="511451232">
    <w:abstractNumId w:val="26"/>
  </w:num>
  <w:num w:numId="15" w16cid:durableId="285166336">
    <w:abstractNumId w:val="9"/>
  </w:num>
  <w:num w:numId="16" w16cid:durableId="1615940356">
    <w:abstractNumId w:val="15"/>
  </w:num>
  <w:num w:numId="17" w16cid:durableId="2129347971">
    <w:abstractNumId w:val="46"/>
  </w:num>
  <w:num w:numId="18" w16cid:durableId="1257908964">
    <w:abstractNumId w:val="19"/>
  </w:num>
  <w:num w:numId="19" w16cid:durableId="279651043">
    <w:abstractNumId w:val="14"/>
  </w:num>
  <w:num w:numId="20" w16cid:durableId="838236411">
    <w:abstractNumId w:val="8"/>
  </w:num>
  <w:num w:numId="21" w16cid:durableId="1979871488">
    <w:abstractNumId w:val="43"/>
  </w:num>
  <w:num w:numId="22" w16cid:durableId="509100830">
    <w:abstractNumId w:val="13"/>
  </w:num>
  <w:num w:numId="23" w16cid:durableId="1361394896">
    <w:abstractNumId w:val="18"/>
  </w:num>
  <w:num w:numId="24" w16cid:durableId="1960254152">
    <w:abstractNumId w:val="20"/>
  </w:num>
  <w:num w:numId="25" w16cid:durableId="882719184">
    <w:abstractNumId w:val="21"/>
  </w:num>
  <w:num w:numId="26" w16cid:durableId="994140930">
    <w:abstractNumId w:val="7"/>
  </w:num>
  <w:num w:numId="27" w16cid:durableId="356199522">
    <w:abstractNumId w:val="35"/>
  </w:num>
  <w:num w:numId="28" w16cid:durableId="1915237622">
    <w:abstractNumId w:val="3"/>
  </w:num>
  <w:num w:numId="29" w16cid:durableId="1998729993">
    <w:abstractNumId w:val="6"/>
  </w:num>
  <w:num w:numId="30" w16cid:durableId="1660306485">
    <w:abstractNumId w:val="47"/>
  </w:num>
  <w:num w:numId="31" w16cid:durableId="292909162">
    <w:abstractNumId w:val="36"/>
  </w:num>
  <w:num w:numId="32" w16cid:durableId="544832857">
    <w:abstractNumId w:val="12"/>
  </w:num>
  <w:num w:numId="33" w16cid:durableId="932057110">
    <w:abstractNumId w:val="24"/>
  </w:num>
  <w:num w:numId="34" w16cid:durableId="1354116758">
    <w:abstractNumId w:val="40"/>
  </w:num>
  <w:num w:numId="35" w16cid:durableId="2040616355">
    <w:abstractNumId w:val="10"/>
  </w:num>
  <w:num w:numId="36" w16cid:durableId="1291472473">
    <w:abstractNumId w:val="38"/>
  </w:num>
  <w:num w:numId="37" w16cid:durableId="1799641464">
    <w:abstractNumId w:val="11"/>
  </w:num>
  <w:num w:numId="38" w16cid:durableId="441460063">
    <w:abstractNumId w:val="32"/>
  </w:num>
  <w:num w:numId="39" w16cid:durableId="31730425">
    <w:abstractNumId w:val="33"/>
  </w:num>
  <w:num w:numId="40" w16cid:durableId="997610042">
    <w:abstractNumId w:val="30"/>
  </w:num>
  <w:num w:numId="41" w16cid:durableId="644822816">
    <w:abstractNumId w:val="48"/>
  </w:num>
  <w:num w:numId="42" w16cid:durableId="1812939879">
    <w:abstractNumId w:val="41"/>
  </w:num>
  <w:num w:numId="43" w16cid:durableId="1723676440">
    <w:abstractNumId w:val="28"/>
  </w:num>
  <w:num w:numId="44" w16cid:durableId="655182833">
    <w:abstractNumId w:val="22"/>
  </w:num>
  <w:num w:numId="45" w16cid:durableId="1170175548">
    <w:abstractNumId w:val="17"/>
  </w:num>
  <w:num w:numId="46" w16cid:durableId="458499113">
    <w:abstractNumId w:val="39"/>
  </w:num>
  <w:num w:numId="47" w16cid:durableId="2144079862">
    <w:abstractNumId w:val="5"/>
  </w:num>
  <w:num w:numId="48" w16cid:durableId="1833063328">
    <w:abstractNumId w:val="42"/>
  </w:num>
  <w:num w:numId="49" w16cid:durableId="1529483741">
    <w:abstractNumId w:val="2"/>
  </w:num>
  <w:num w:numId="50" w16cid:durableId="1344552459">
    <w:abstractNumId w:val="45"/>
  </w:num>
  <w:numIdMacAtCleanup w:val="5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hideSpellingError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readOnly" w:enforcement="0"/>
  <w:defaultTabStop w:val="720"/>
  <w:drawingGridHorizontalSpacing w:val="140"/>
  <w:displayHorizontalDrawingGridEvery w:val="0"/>
  <w:displayVerticalDrawingGridEvery w:val="0"/>
  <w:noPunctuationKerning/>
  <w:characterSpacingControl w:val="doNotCompress"/>
  <w:hdrShapeDefaults>
    <o:shapedefaults v:ext="edit" spidmax="2050"/>
  </w:hdrShapeDefaults>
  <w:footnotePr>
    <w:footnote w:id="-1"/>
    <w:footnote w:id="0"/>
  </w:footnotePr>
  <w:endnotePr>
    <w:numFmt w:val="decimal"/>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B60BB"/>
    <w:rsid w:val="00000FB0"/>
    <w:rsid w:val="0000708E"/>
    <w:rsid w:val="00007F21"/>
    <w:rsid w:val="000104D3"/>
    <w:rsid w:val="00011D78"/>
    <w:rsid w:val="00011DB7"/>
    <w:rsid w:val="00012E15"/>
    <w:rsid w:val="000136D5"/>
    <w:rsid w:val="00013F0F"/>
    <w:rsid w:val="0001436B"/>
    <w:rsid w:val="0001493F"/>
    <w:rsid w:val="000153E3"/>
    <w:rsid w:val="000162C2"/>
    <w:rsid w:val="00016D06"/>
    <w:rsid w:val="00017BD5"/>
    <w:rsid w:val="0002424E"/>
    <w:rsid w:val="00024F30"/>
    <w:rsid w:val="00035D23"/>
    <w:rsid w:val="0003660D"/>
    <w:rsid w:val="00036F86"/>
    <w:rsid w:val="00040C21"/>
    <w:rsid w:val="00042580"/>
    <w:rsid w:val="0004355B"/>
    <w:rsid w:val="00051919"/>
    <w:rsid w:val="0005464E"/>
    <w:rsid w:val="00057CB7"/>
    <w:rsid w:val="00063A41"/>
    <w:rsid w:val="00064046"/>
    <w:rsid w:val="000674C8"/>
    <w:rsid w:val="00067CDD"/>
    <w:rsid w:val="000733B3"/>
    <w:rsid w:val="00073446"/>
    <w:rsid w:val="00076A78"/>
    <w:rsid w:val="000823F9"/>
    <w:rsid w:val="000831B5"/>
    <w:rsid w:val="00083A00"/>
    <w:rsid w:val="00083CD7"/>
    <w:rsid w:val="0009283C"/>
    <w:rsid w:val="00093AD7"/>
    <w:rsid w:val="000A0248"/>
    <w:rsid w:val="000A244E"/>
    <w:rsid w:val="000A42CE"/>
    <w:rsid w:val="000A57C1"/>
    <w:rsid w:val="000A74E1"/>
    <w:rsid w:val="000A7F24"/>
    <w:rsid w:val="000B6435"/>
    <w:rsid w:val="000C044A"/>
    <w:rsid w:val="000C1947"/>
    <w:rsid w:val="000C2C2D"/>
    <w:rsid w:val="000C41EA"/>
    <w:rsid w:val="000C7660"/>
    <w:rsid w:val="000D05E0"/>
    <w:rsid w:val="000D340A"/>
    <w:rsid w:val="000D4D3A"/>
    <w:rsid w:val="000D4EE7"/>
    <w:rsid w:val="000D6A86"/>
    <w:rsid w:val="000E1584"/>
    <w:rsid w:val="000E2E12"/>
    <w:rsid w:val="000E64E0"/>
    <w:rsid w:val="000E6FED"/>
    <w:rsid w:val="000F14D7"/>
    <w:rsid w:val="000F351A"/>
    <w:rsid w:val="000F693F"/>
    <w:rsid w:val="000F6EED"/>
    <w:rsid w:val="000F7A42"/>
    <w:rsid w:val="001000C3"/>
    <w:rsid w:val="001013FC"/>
    <w:rsid w:val="00105511"/>
    <w:rsid w:val="00105728"/>
    <w:rsid w:val="001065CE"/>
    <w:rsid w:val="001068E0"/>
    <w:rsid w:val="00111234"/>
    <w:rsid w:val="00111E70"/>
    <w:rsid w:val="00115669"/>
    <w:rsid w:val="0012182A"/>
    <w:rsid w:val="00124715"/>
    <w:rsid w:val="00125ABE"/>
    <w:rsid w:val="00132942"/>
    <w:rsid w:val="00135168"/>
    <w:rsid w:val="00135E48"/>
    <w:rsid w:val="0014020A"/>
    <w:rsid w:val="001402D1"/>
    <w:rsid w:val="00140CFF"/>
    <w:rsid w:val="001456B5"/>
    <w:rsid w:val="0015203D"/>
    <w:rsid w:val="00154BA5"/>
    <w:rsid w:val="00160DF9"/>
    <w:rsid w:val="001649FB"/>
    <w:rsid w:val="00164C20"/>
    <w:rsid w:val="00166C68"/>
    <w:rsid w:val="00167B14"/>
    <w:rsid w:val="00170ADA"/>
    <w:rsid w:val="001712E8"/>
    <w:rsid w:val="00171833"/>
    <w:rsid w:val="00172F08"/>
    <w:rsid w:val="00174E38"/>
    <w:rsid w:val="0017649D"/>
    <w:rsid w:val="001766C1"/>
    <w:rsid w:val="00181D78"/>
    <w:rsid w:val="00185AC9"/>
    <w:rsid w:val="001874C6"/>
    <w:rsid w:val="00192898"/>
    <w:rsid w:val="00193B88"/>
    <w:rsid w:val="0019562D"/>
    <w:rsid w:val="001A1011"/>
    <w:rsid w:val="001A712E"/>
    <w:rsid w:val="001A790E"/>
    <w:rsid w:val="001B15C0"/>
    <w:rsid w:val="001B2422"/>
    <w:rsid w:val="001B2890"/>
    <w:rsid w:val="001B7189"/>
    <w:rsid w:val="001C63E9"/>
    <w:rsid w:val="001C659C"/>
    <w:rsid w:val="001C715C"/>
    <w:rsid w:val="001D05AA"/>
    <w:rsid w:val="001D12B7"/>
    <w:rsid w:val="001D320C"/>
    <w:rsid w:val="001D4543"/>
    <w:rsid w:val="001E07D4"/>
    <w:rsid w:val="001E1324"/>
    <w:rsid w:val="001E13AD"/>
    <w:rsid w:val="001E298E"/>
    <w:rsid w:val="001E4ABB"/>
    <w:rsid w:val="001E56EB"/>
    <w:rsid w:val="001E6CA3"/>
    <w:rsid w:val="001E709D"/>
    <w:rsid w:val="001F1FB0"/>
    <w:rsid w:val="001F206F"/>
    <w:rsid w:val="001F2C7C"/>
    <w:rsid w:val="001F31EC"/>
    <w:rsid w:val="001F5906"/>
    <w:rsid w:val="001F6A12"/>
    <w:rsid w:val="001F6A4B"/>
    <w:rsid w:val="001F78F3"/>
    <w:rsid w:val="00202AB0"/>
    <w:rsid w:val="0020403E"/>
    <w:rsid w:val="00205E04"/>
    <w:rsid w:val="00211828"/>
    <w:rsid w:val="0021602D"/>
    <w:rsid w:val="002169A8"/>
    <w:rsid w:val="002221AB"/>
    <w:rsid w:val="00222B91"/>
    <w:rsid w:val="00224B46"/>
    <w:rsid w:val="0023036D"/>
    <w:rsid w:val="00233E47"/>
    <w:rsid w:val="00242E10"/>
    <w:rsid w:val="0024313C"/>
    <w:rsid w:val="00243194"/>
    <w:rsid w:val="00243860"/>
    <w:rsid w:val="00243E83"/>
    <w:rsid w:val="00244699"/>
    <w:rsid w:val="00245BE3"/>
    <w:rsid w:val="00247F45"/>
    <w:rsid w:val="00250294"/>
    <w:rsid w:val="0025081D"/>
    <w:rsid w:val="00251135"/>
    <w:rsid w:val="0025489D"/>
    <w:rsid w:val="00254DCE"/>
    <w:rsid w:val="00256B15"/>
    <w:rsid w:val="0026254E"/>
    <w:rsid w:val="00263998"/>
    <w:rsid w:val="002640A9"/>
    <w:rsid w:val="00264393"/>
    <w:rsid w:val="00264440"/>
    <w:rsid w:val="002644BC"/>
    <w:rsid w:val="00266DE9"/>
    <w:rsid w:val="002735F9"/>
    <w:rsid w:val="00274A38"/>
    <w:rsid w:val="00276266"/>
    <w:rsid w:val="00276E5D"/>
    <w:rsid w:val="0027784D"/>
    <w:rsid w:val="00280259"/>
    <w:rsid w:val="0028095D"/>
    <w:rsid w:val="002822BE"/>
    <w:rsid w:val="00282625"/>
    <w:rsid w:val="002829A5"/>
    <w:rsid w:val="00284320"/>
    <w:rsid w:val="0028668E"/>
    <w:rsid w:val="00286F36"/>
    <w:rsid w:val="00290BE5"/>
    <w:rsid w:val="002935C9"/>
    <w:rsid w:val="002948EB"/>
    <w:rsid w:val="002A2376"/>
    <w:rsid w:val="002A2379"/>
    <w:rsid w:val="002B0902"/>
    <w:rsid w:val="002B0B6C"/>
    <w:rsid w:val="002B1358"/>
    <w:rsid w:val="002B14C6"/>
    <w:rsid w:val="002B454C"/>
    <w:rsid w:val="002B505D"/>
    <w:rsid w:val="002C0174"/>
    <w:rsid w:val="002C1D51"/>
    <w:rsid w:val="002C280D"/>
    <w:rsid w:val="002C3E95"/>
    <w:rsid w:val="002C5E61"/>
    <w:rsid w:val="002C6AA9"/>
    <w:rsid w:val="002C7328"/>
    <w:rsid w:val="002D054A"/>
    <w:rsid w:val="002D221A"/>
    <w:rsid w:val="002D3279"/>
    <w:rsid w:val="002D3F6B"/>
    <w:rsid w:val="002D4307"/>
    <w:rsid w:val="002D6498"/>
    <w:rsid w:val="002D69A6"/>
    <w:rsid w:val="002D6A3E"/>
    <w:rsid w:val="002D6C8D"/>
    <w:rsid w:val="002E07BC"/>
    <w:rsid w:val="002E0A3E"/>
    <w:rsid w:val="002E31F2"/>
    <w:rsid w:val="002E5D36"/>
    <w:rsid w:val="002E62E3"/>
    <w:rsid w:val="002E749B"/>
    <w:rsid w:val="002E7C29"/>
    <w:rsid w:val="002F5492"/>
    <w:rsid w:val="002F6296"/>
    <w:rsid w:val="002F700E"/>
    <w:rsid w:val="002F77F3"/>
    <w:rsid w:val="00300526"/>
    <w:rsid w:val="00304695"/>
    <w:rsid w:val="00304C60"/>
    <w:rsid w:val="003107AF"/>
    <w:rsid w:val="0031091F"/>
    <w:rsid w:val="003142B6"/>
    <w:rsid w:val="003154AC"/>
    <w:rsid w:val="00316DCC"/>
    <w:rsid w:val="00317B7B"/>
    <w:rsid w:val="00322F9F"/>
    <w:rsid w:val="00324B53"/>
    <w:rsid w:val="003271DA"/>
    <w:rsid w:val="0032765C"/>
    <w:rsid w:val="00327A5F"/>
    <w:rsid w:val="00330F06"/>
    <w:rsid w:val="00330F34"/>
    <w:rsid w:val="00333985"/>
    <w:rsid w:val="00335BB6"/>
    <w:rsid w:val="00344EF0"/>
    <w:rsid w:val="00354390"/>
    <w:rsid w:val="00355D55"/>
    <w:rsid w:val="003560EC"/>
    <w:rsid w:val="00356705"/>
    <w:rsid w:val="00364C3F"/>
    <w:rsid w:val="00366B3D"/>
    <w:rsid w:val="00382493"/>
    <w:rsid w:val="0038296A"/>
    <w:rsid w:val="00393250"/>
    <w:rsid w:val="00397228"/>
    <w:rsid w:val="003A2630"/>
    <w:rsid w:val="003A7B8C"/>
    <w:rsid w:val="003B03DC"/>
    <w:rsid w:val="003B04C3"/>
    <w:rsid w:val="003B2DEB"/>
    <w:rsid w:val="003B3986"/>
    <w:rsid w:val="003B445B"/>
    <w:rsid w:val="003B4A85"/>
    <w:rsid w:val="003B53E4"/>
    <w:rsid w:val="003B77E5"/>
    <w:rsid w:val="003C0C3E"/>
    <w:rsid w:val="003C1873"/>
    <w:rsid w:val="003C37F4"/>
    <w:rsid w:val="003C66BA"/>
    <w:rsid w:val="003D15D7"/>
    <w:rsid w:val="003D271D"/>
    <w:rsid w:val="003D3DB4"/>
    <w:rsid w:val="003D4A68"/>
    <w:rsid w:val="003D5F08"/>
    <w:rsid w:val="003D6705"/>
    <w:rsid w:val="003D6AAE"/>
    <w:rsid w:val="003E233F"/>
    <w:rsid w:val="003E3254"/>
    <w:rsid w:val="003E549E"/>
    <w:rsid w:val="003E64B4"/>
    <w:rsid w:val="003F0604"/>
    <w:rsid w:val="003F0F00"/>
    <w:rsid w:val="003F25A3"/>
    <w:rsid w:val="003F402A"/>
    <w:rsid w:val="003F50E5"/>
    <w:rsid w:val="003F5320"/>
    <w:rsid w:val="004076EE"/>
    <w:rsid w:val="00407D03"/>
    <w:rsid w:val="00410BCB"/>
    <w:rsid w:val="00410CCA"/>
    <w:rsid w:val="0041166C"/>
    <w:rsid w:val="0041171A"/>
    <w:rsid w:val="00413ABA"/>
    <w:rsid w:val="0041771F"/>
    <w:rsid w:val="0042142F"/>
    <w:rsid w:val="00421EAC"/>
    <w:rsid w:val="00426321"/>
    <w:rsid w:val="0042671C"/>
    <w:rsid w:val="00427198"/>
    <w:rsid w:val="0042786B"/>
    <w:rsid w:val="0043094B"/>
    <w:rsid w:val="00432362"/>
    <w:rsid w:val="00434CB0"/>
    <w:rsid w:val="00434CDE"/>
    <w:rsid w:val="00435BB3"/>
    <w:rsid w:val="00435DC4"/>
    <w:rsid w:val="004363A4"/>
    <w:rsid w:val="00437464"/>
    <w:rsid w:val="00443181"/>
    <w:rsid w:val="0044367E"/>
    <w:rsid w:val="0045189D"/>
    <w:rsid w:val="00453113"/>
    <w:rsid w:val="00453849"/>
    <w:rsid w:val="004627B3"/>
    <w:rsid w:val="00463BFF"/>
    <w:rsid w:val="0047151B"/>
    <w:rsid w:val="00473AD3"/>
    <w:rsid w:val="00481ED7"/>
    <w:rsid w:val="00484BC0"/>
    <w:rsid w:val="0048653B"/>
    <w:rsid w:val="004865F7"/>
    <w:rsid w:val="004903B8"/>
    <w:rsid w:val="004911DE"/>
    <w:rsid w:val="00493EAC"/>
    <w:rsid w:val="00495403"/>
    <w:rsid w:val="00495B69"/>
    <w:rsid w:val="00497373"/>
    <w:rsid w:val="004A1BEE"/>
    <w:rsid w:val="004A488F"/>
    <w:rsid w:val="004A5011"/>
    <w:rsid w:val="004A5475"/>
    <w:rsid w:val="004A5B15"/>
    <w:rsid w:val="004B065D"/>
    <w:rsid w:val="004B28F8"/>
    <w:rsid w:val="004B2AD5"/>
    <w:rsid w:val="004B7981"/>
    <w:rsid w:val="004C2C13"/>
    <w:rsid w:val="004C4AAA"/>
    <w:rsid w:val="004D4FD7"/>
    <w:rsid w:val="004D6849"/>
    <w:rsid w:val="004D6C61"/>
    <w:rsid w:val="004D6DAD"/>
    <w:rsid w:val="004E1084"/>
    <w:rsid w:val="004E15AE"/>
    <w:rsid w:val="004E3AEE"/>
    <w:rsid w:val="004E5D2B"/>
    <w:rsid w:val="004F170A"/>
    <w:rsid w:val="004F62EE"/>
    <w:rsid w:val="00502D5E"/>
    <w:rsid w:val="005031D7"/>
    <w:rsid w:val="005033C6"/>
    <w:rsid w:val="005038E9"/>
    <w:rsid w:val="00507B27"/>
    <w:rsid w:val="00514480"/>
    <w:rsid w:val="005200B1"/>
    <w:rsid w:val="00520BF9"/>
    <w:rsid w:val="00524B85"/>
    <w:rsid w:val="00525A07"/>
    <w:rsid w:val="00526B9D"/>
    <w:rsid w:val="00526D05"/>
    <w:rsid w:val="00527379"/>
    <w:rsid w:val="00527FFC"/>
    <w:rsid w:val="00532AF9"/>
    <w:rsid w:val="00541256"/>
    <w:rsid w:val="005425E8"/>
    <w:rsid w:val="00545DA1"/>
    <w:rsid w:val="005468A7"/>
    <w:rsid w:val="0055143C"/>
    <w:rsid w:val="00551623"/>
    <w:rsid w:val="005529EE"/>
    <w:rsid w:val="00554ECE"/>
    <w:rsid w:val="00560651"/>
    <w:rsid w:val="0056153E"/>
    <w:rsid w:val="00561830"/>
    <w:rsid w:val="0056260A"/>
    <w:rsid w:val="005645AE"/>
    <w:rsid w:val="00565308"/>
    <w:rsid w:val="0056548C"/>
    <w:rsid w:val="00566376"/>
    <w:rsid w:val="0057176A"/>
    <w:rsid w:val="005728F5"/>
    <w:rsid w:val="005748A2"/>
    <w:rsid w:val="005761DF"/>
    <w:rsid w:val="00576731"/>
    <w:rsid w:val="005801BD"/>
    <w:rsid w:val="005805CF"/>
    <w:rsid w:val="00581021"/>
    <w:rsid w:val="005825C7"/>
    <w:rsid w:val="0058557C"/>
    <w:rsid w:val="00590FD0"/>
    <w:rsid w:val="0059159B"/>
    <w:rsid w:val="00591B26"/>
    <w:rsid w:val="00592A11"/>
    <w:rsid w:val="00595139"/>
    <w:rsid w:val="0059593E"/>
    <w:rsid w:val="0059747E"/>
    <w:rsid w:val="005A15AC"/>
    <w:rsid w:val="005A7FC7"/>
    <w:rsid w:val="005B0CE4"/>
    <w:rsid w:val="005B16E1"/>
    <w:rsid w:val="005B1ABE"/>
    <w:rsid w:val="005B1AD0"/>
    <w:rsid w:val="005B33EF"/>
    <w:rsid w:val="005B4137"/>
    <w:rsid w:val="005B5261"/>
    <w:rsid w:val="005B5C75"/>
    <w:rsid w:val="005B74E5"/>
    <w:rsid w:val="005C030B"/>
    <w:rsid w:val="005C1D7A"/>
    <w:rsid w:val="005C36D9"/>
    <w:rsid w:val="005C44A7"/>
    <w:rsid w:val="005D2B84"/>
    <w:rsid w:val="005D5409"/>
    <w:rsid w:val="005E2C3C"/>
    <w:rsid w:val="005E2CE7"/>
    <w:rsid w:val="005E2EF6"/>
    <w:rsid w:val="005E4529"/>
    <w:rsid w:val="005F0580"/>
    <w:rsid w:val="005F09FD"/>
    <w:rsid w:val="005F1AF1"/>
    <w:rsid w:val="006044C2"/>
    <w:rsid w:val="00606D42"/>
    <w:rsid w:val="00610F7E"/>
    <w:rsid w:val="006111CD"/>
    <w:rsid w:val="006112E9"/>
    <w:rsid w:val="0061750E"/>
    <w:rsid w:val="00620C91"/>
    <w:rsid w:val="00623EEB"/>
    <w:rsid w:val="0062456D"/>
    <w:rsid w:val="00626FEB"/>
    <w:rsid w:val="00632E62"/>
    <w:rsid w:val="00637B9E"/>
    <w:rsid w:val="00641F24"/>
    <w:rsid w:val="00643235"/>
    <w:rsid w:val="00644DC5"/>
    <w:rsid w:val="00650D9C"/>
    <w:rsid w:val="00650F3D"/>
    <w:rsid w:val="0065114E"/>
    <w:rsid w:val="00654430"/>
    <w:rsid w:val="0066095C"/>
    <w:rsid w:val="00660ED3"/>
    <w:rsid w:val="00663E16"/>
    <w:rsid w:val="00666605"/>
    <w:rsid w:val="0067572E"/>
    <w:rsid w:val="006768F2"/>
    <w:rsid w:val="0067696C"/>
    <w:rsid w:val="006774A5"/>
    <w:rsid w:val="00680F44"/>
    <w:rsid w:val="00682CC5"/>
    <w:rsid w:val="006843A5"/>
    <w:rsid w:val="00686343"/>
    <w:rsid w:val="00687A62"/>
    <w:rsid w:val="00691902"/>
    <w:rsid w:val="00691B64"/>
    <w:rsid w:val="00692053"/>
    <w:rsid w:val="00693C26"/>
    <w:rsid w:val="00695054"/>
    <w:rsid w:val="006A162E"/>
    <w:rsid w:val="006A1CF8"/>
    <w:rsid w:val="006A3017"/>
    <w:rsid w:val="006A61B5"/>
    <w:rsid w:val="006B2195"/>
    <w:rsid w:val="006B2DC6"/>
    <w:rsid w:val="006B46AA"/>
    <w:rsid w:val="006B6091"/>
    <w:rsid w:val="006B60BB"/>
    <w:rsid w:val="006C5E86"/>
    <w:rsid w:val="006C72B6"/>
    <w:rsid w:val="006D148E"/>
    <w:rsid w:val="006D1FC8"/>
    <w:rsid w:val="006D2EC2"/>
    <w:rsid w:val="006D4287"/>
    <w:rsid w:val="006D594E"/>
    <w:rsid w:val="006D765E"/>
    <w:rsid w:val="006E1322"/>
    <w:rsid w:val="006E1D10"/>
    <w:rsid w:val="006F0CB7"/>
    <w:rsid w:val="006F11E9"/>
    <w:rsid w:val="006F3310"/>
    <w:rsid w:val="006F3A0A"/>
    <w:rsid w:val="006F4E59"/>
    <w:rsid w:val="006F570A"/>
    <w:rsid w:val="006F66E1"/>
    <w:rsid w:val="006F7595"/>
    <w:rsid w:val="00700B23"/>
    <w:rsid w:val="00702459"/>
    <w:rsid w:val="0070554F"/>
    <w:rsid w:val="00707ED9"/>
    <w:rsid w:val="00711676"/>
    <w:rsid w:val="00711682"/>
    <w:rsid w:val="00712B1E"/>
    <w:rsid w:val="00714A78"/>
    <w:rsid w:val="00715037"/>
    <w:rsid w:val="00715900"/>
    <w:rsid w:val="0072132D"/>
    <w:rsid w:val="00721B60"/>
    <w:rsid w:val="00721E30"/>
    <w:rsid w:val="00722575"/>
    <w:rsid w:val="0072473A"/>
    <w:rsid w:val="007262BE"/>
    <w:rsid w:val="0072729B"/>
    <w:rsid w:val="00741D97"/>
    <w:rsid w:val="007425EE"/>
    <w:rsid w:val="0074439E"/>
    <w:rsid w:val="00745E78"/>
    <w:rsid w:val="0074606A"/>
    <w:rsid w:val="00746367"/>
    <w:rsid w:val="00753712"/>
    <w:rsid w:val="007545CB"/>
    <w:rsid w:val="00754622"/>
    <w:rsid w:val="00754781"/>
    <w:rsid w:val="00767887"/>
    <w:rsid w:val="00771AEC"/>
    <w:rsid w:val="00771C77"/>
    <w:rsid w:val="00771F28"/>
    <w:rsid w:val="007729F4"/>
    <w:rsid w:val="007800FA"/>
    <w:rsid w:val="00780255"/>
    <w:rsid w:val="007807E5"/>
    <w:rsid w:val="00780915"/>
    <w:rsid w:val="00781274"/>
    <w:rsid w:val="007822E4"/>
    <w:rsid w:val="007824F0"/>
    <w:rsid w:val="00784A69"/>
    <w:rsid w:val="00787731"/>
    <w:rsid w:val="007911D9"/>
    <w:rsid w:val="007A5038"/>
    <w:rsid w:val="007B0267"/>
    <w:rsid w:val="007B4871"/>
    <w:rsid w:val="007B55CF"/>
    <w:rsid w:val="007B623C"/>
    <w:rsid w:val="007B7409"/>
    <w:rsid w:val="007B7AD0"/>
    <w:rsid w:val="007C034E"/>
    <w:rsid w:val="007C320F"/>
    <w:rsid w:val="007C631C"/>
    <w:rsid w:val="007C657E"/>
    <w:rsid w:val="007D0525"/>
    <w:rsid w:val="007D1508"/>
    <w:rsid w:val="007D58E3"/>
    <w:rsid w:val="007E0871"/>
    <w:rsid w:val="007E0BBD"/>
    <w:rsid w:val="007E0D17"/>
    <w:rsid w:val="007E2AD7"/>
    <w:rsid w:val="007E4040"/>
    <w:rsid w:val="007E5F52"/>
    <w:rsid w:val="007E7337"/>
    <w:rsid w:val="007F0CC5"/>
    <w:rsid w:val="007F1DBF"/>
    <w:rsid w:val="00800E01"/>
    <w:rsid w:val="008010FE"/>
    <w:rsid w:val="00802D3F"/>
    <w:rsid w:val="0080390F"/>
    <w:rsid w:val="00803A7E"/>
    <w:rsid w:val="00804C96"/>
    <w:rsid w:val="00805138"/>
    <w:rsid w:val="008103D9"/>
    <w:rsid w:val="0081100E"/>
    <w:rsid w:val="008151D7"/>
    <w:rsid w:val="00815D36"/>
    <w:rsid w:val="0082454E"/>
    <w:rsid w:val="00824C5F"/>
    <w:rsid w:val="0083256A"/>
    <w:rsid w:val="008341F4"/>
    <w:rsid w:val="00837043"/>
    <w:rsid w:val="00837185"/>
    <w:rsid w:val="008377B1"/>
    <w:rsid w:val="008400BB"/>
    <w:rsid w:val="008431A0"/>
    <w:rsid w:val="00844B6B"/>
    <w:rsid w:val="0084671E"/>
    <w:rsid w:val="00846E74"/>
    <w:rsid w:val="00851560"/>
    <w:rsid w:val="008526E4"/>
    <w:rsid w:val="00855282"/>
    <w:rsid w:val="0085551D"/>
    <w:rsid w:val="00855F6B"/>
    <w:rsid w:val="00857B8B"/>
    <w:rsid w:val="00862E4D"/>
    <w:rsid w:val="00863F91"/>
    <w:rsid w:val="00864CA4"/>
    <w:rsid w:val="008676E4"/>
    <w:rsid w:val="00867751"/>
    <w:rsid w:val="00867817"/>
    <w:rsid w:val="00871954"/>
    <w:rsid w:val="00872598"/>
    <w:rsid w:val="00872758"/>
    <w:rsid w:val="0087298C"/>
    <w:rsid w:val="00873958"/>
    <w:rsid w:val="0087539E"/>
    <w:rsid w:val="00881439"/>
    <w:rsid w:val="0088156B"/>
    <w:rsid w:val="0088237D"/>
    <w:rsid w:val="008826DA"/>
    <w:rsid w:val="00883001"/>
    <w:rsid w:val="00884BD6"/>
    <w:rsid w:val="00891254"/>
    <w:rsid w:val="00892ED1"/>
    <w:rsid w:val="008941F3"/>
    <w:rsid w:val="00894B7C"/>
    <w:rsid w:val="008956C5"/>
    <w:rsid w:val="0089729A"/>
    <w:rsid w:val="008A0403"/>
    <w:rsid w:val="008A2823"/>
    <w:rsid w:val="008A48BD"/>
    <w:rsid w:val="008A63BF"/>
    <w:rsid w:val="008B5412"/>
    <w:rsid w:val="008C53E6"/>
    <w:rsid w:val="008D0E37"/>
    <w:rsid w:val="008D11CF"/>
    <w:rsid w:val="008D177D"/>
    <w:rsid w:val="008D536F"/>
    <w:rsid w:val="008D66AE"/>
    <w:rsid w:val="008D6B14"/>
    <w:rsid w:val="008E0567"/>
    <w:rsid w:val="008E0DBC"/>
    <w:rsid w:val="008E165A"/>
    <w:rsid w:val="008E2786"/>
    <w:rsid w:val="008E326E"/>
    <w:rsid w:val="008E4915"/>
    <w:rsid w:val="008E4B5F"/>
    <w:rsid w:val="008E5213"/>
    <w:rsid w:val="008E546C"/>
    <w:rsid w:val="008F0349"/>
    <w:rsid w:val="008F12E9"/>
    <w:rsid w:val="008F1F07"/>
    <w:rsid w:val="008F4CDF"/>
    <w:rsid w:val="008F5453"/>
    <w:rsid w:val="008F5645"/>
    <w:rsid w:val="008F58E7"/>
    <w:rsid w:val="008F64FC"/>
    <w:rsid w:val="008F7DBC"/>
    <w:rsid w:val="009000CF"/>
    <w:rsid w:val="00900450"/>
    <w:rsid w:val="009048BD"/>
    <w:rsid w:val="00906531"/>
    <w:rsid w:val="00906F28"/>
    <w:rsid w:val="00907C5D"/>
    <w:rsid w:val="0091310A"/>
    <w:rsid w:val="009136F7"/>
    <w:rsid w:val="00913C58"/>
    <w:rsid w:val="00913EBF"/>
    <w:rsid w:val="00924E78"/>
    <w:rsid w:val="00925767"/>
    <w:rsid w:val="0092714C"/>
    <w:rsid w:val="009315A5"/>
    <w:rsid w:val="00935F72"/>
    <w:rsid w:val="00937914"/>
    <w:rsid w:val="00940A2C"/>
    <w:rsid w:val="00941442"/>
    <w:rsid w:val="00942C6D"/>
    <w:rsid w:val="00942EEA"/>
    <w:rsid w:val="00943B41"/>
    <w:rsid w:val="00943D54"/>
    <w:rsid w:val="00944B4C"/>
    <w:rsid w:val="00946A54"/>
    <w:rsid w:val="00946A80"/>
    <w:rsid w:val="009479B2"/>
    <w:rsid w:val="00952552"/>
    <w:rsid w:val="00953C7A"/>
    <w:rsid w:val="00954A1F"/>
    <w:rsid w:val="00960709"/>
    <w:rsid w:val="00962019"/>
    <w:rsid w:val="009663FA"/>
    <w:rsid w:val="00967873"/>
    <w:rsid w:val="00971CC9"/>
    <w:rsid w:val="00974098"/>
    <w:rsid w:val="00982C48"/>
    <w:rsid w:val="009839F1"/>
    <w:rsid w:val="00985613"/>
    <w:rsid w:val="00990108"/>
    <w:rsid w:val="00990FE0"/>
    <w:rsid w:val="00992A3E"/>
    <w:rsid w:val="00993B5C"/>
    <w:rsid w:val="009957D1"/>
    <w:rsid w:val="00996F27"/>
    <w:rsid w:val="009A0556"/>
    <w:rsid w:val="009A1BE3"/>
    <w:rsid w:val="009A383E"/>
    <w:rsid w:val="009B11AA"/>
    <w:rsid w:val="009B4269"/>
    <w:rsid w:val="009B428A"/>
    <w:rsid w:val="009B43E0"/>
    <w:rsid w:val="009B6FB1"/>
    <w:rsid w:val="009C0307"/>
    <w:rsid w:val="009C5B37"/>
    <w:rsid w:val="009C5BE1"/>
    <w:rsid w:val="009C783F"/>
    <w:rsid w:val="009D25A2"/>
    <w:rsid w:val="009D4617"/>
    <w:rsid w:val="009D5B7C"/>
    <w:rsid w:val="009E3E43"/>
    <w:rsid w:val="009E48F9"/>
    <w:rsid w:val="009E5A3B"/>
    <w:rsid w:val="009E71F1"/>
    <w:rsid w:val="009F0C40"/>
    <w:rsid w:val="009F4639"/>
    <w:rsid w:val="009F4EB1"/>
    <w:rsid w:val="009F6867"/>
    <w:rsid w:val="00A03296"/>
    <w:rsid w:val="00A040FF"/>
    <w:rsid w:val="00A042F5"/>
    <w:rsid w:val="00A04C7B"/>
    <w:rsid w:val="00A05E49"/>
    <w:rsid w:val="00A061C2"/>
    <w:rsid w:val="00A10D5D"/>
    <w:rsid w:val="00A113BB"/>
    <w:rsid w:val="00A12398"/>
    <w:rsid w:val="00A15486"/>
    <w:rsid w:val="00A15558"/>
    <w:rsid w:val="00A1563C"/>
    <w:rsid w:val="00A15739"/>
    <w:rsid w:val="00A16613"/>
    <w:rsid w:val="00A16E88"/>
    <w:rsid w:val="00A21683"/>
    <w:rsid w:val="00A240BB"/>
    <w:rsid w:val="00A2745A"/>
    <w:rsid w:val="00A31062"/>
    <w:rsid w:val="00A31AF6"/>
    <w:rsid w:val="00A346D7"/>
    <w:rsid w:val="00A40C0B"/>
    <w:rsid w:val="00A42BF0"/>
    <w:rsid w:val="00A43AF8"/>
    <w:rsid w:val="00A459F1"/>
    <w:rsid w:val="00A46D0F"/>
    <w:rsid w:val="00A50D64"/>
    <w:rsid w:val="00A50FB4"/>
    <w:rsid w:val="00A641E2"/>
    <w:rsid w:val="00A649A9"/>
    <w:rsid w:val="00A65FD5"/>
    <w:rsid w:val="00A67D83"/>
    <w:rsid w:val="00A67FE6"/>
    <w:rsid w:val="00A72197"/>
    <w:rsid w:val="00A774E5"/>
    <w:rsid w:val="00A8148C"/>
    <w:rsid w:val="00A8328E"/>
    <w:rsid w:val="00A91127"/>
    <w:rsid w:val="00A917B2"/>
    <w:rsid w:val="00A93072"/>
    <w:rsid w:val="00A94F32"/>
    <w:rsid w:val="00AA2EFC"/>
    <w:rsid w:val="00AA30CF"/>
    <w:rsid w:val="00AA42E0"/>
    <w:rsid w:val="00AA5FDD"/>
    <w:rsid w:val="00AB070A"/>
    <w:rsid w:val="00AB4E61"/>
    <w:rsid w:val="00AB58E0"/>
    <w:rsid w:val="00AC0786"/>
    <w:rsid w:val="00AC236C"/>
    <w:rsid w:val="00AC2A5F"/>
    <w:rsid w:val="00AC373A"/>
    <w:rsid w:val="00AC4DE7"/>
    <w:rsid w:val="00AC59C9"/>
    <w:rsid w:val="00AC75F4"/>
    <w:rsid w:val="00AD0EB4"/>
    <w:rsid w:val="00AD278A"/>
    <w:rsid w:val="00AD2F3C"/>
    <w:rsid w:val="00AD582E"/>
    <w:rsid w:val="00AD72EC"/>
    <w:rsid w:val="00AE12A4"/>
    <w:rsid w:val="00AE254C"/>
    <w:rsid w:val="00AE3332"/>
    <w:rsid w:val="00AE7677"/>
    <w:rsid w:val="00AF1736"/>
    <w:rsid w:val="00AF2213"/>
    <w:rsid w:val="00AF3D0D"/>
    <w:rsid w:val="00AF613C"/>
    <w:rsid w:val="00AF7455"/>
    <w:rsid w:val="00AF7FC1"/>
    <w:rsid w:val="00B006B1"/>
    <w:rsid w:val="00B01695"/>
    <w:rsid w:val="00B025B3"/>
    <w:rsid w:val="00B0585C"/>
    <w:rsid w:val="00B06163"/>
    <w:rsid w:val="00B066B1"/>
    <w:rsid w:val="00B06FE4"/>
    <w:rsid w:val="00B102A5"/>
    <w:rsid w:val="00B10347"/>
    <w:rsid w:val="00B1038D"/>
    <w:rsid w:val="00B10571"/>
    <w:rsid w:val="00B150B7"/>
    <w:rsid w:val="00B17CA0"/>
    <w:rsid w:val="00B21EF2"/>
    <w:rsid w:val="00B268CE"/>
    <w:rsid w:val="00B31DD7"/>
    <w:rsid w:val="00B33511"/>
    <w:rsid w:val="00B33DF5"/>
    <w:rsid w:val="00B36478"/>
    <w:rsid w:val="00B36645"/>
    <w:rsid w:val="00B36797"/>
    <w:rsid w:val="00B36D41"/>
    <w:rsid w:val="00B426F6"/>
    <w:rsid w:val="00B43E3A"/>
    <w:rsid w:val="00B44C61"/>
    <w:rsid w:val="00B47319"/>
    <w:rsid w:val="00B5011F"/>
    <w:rsid w:val="00B50C1A"/>
    <w:rsid w:val="00B56ACA"/>
    <w:rsid w:val="00B57352"/>
    <w:rsid w:val="00B62452"/>
    <w:rsid w:val="00B62800"/>
    <w:rsid w:val="00B7212B"/>
    <w:rsid w:val="00B72C0E"/>
    <w:rsid w:val="00B778A4"/>
    <w:rsid w:val="00B825F1"/>
    <w:rsid w:val="00B83345"/>
    <w:rsid w:val="00B856EB"/>
    <w:rsid w:val="00B8604B"/>
    <w:rsid w:val="00B87BE5"/>
    <w:rsid w:val="00B914DC"/>
    <w:rsid w:val="00B956C9"/>
    <w:rsid w:val="00B95C27"/>
    <w:rsid w:val="00B97C15"/>
    <w:rsid w:val="00B97E59"/>
    <w:rsid w:val="00BA0C29"/>
    <w:rsid w:val="00BA14AA"/>
    <w:rsid w:val="00BA2E2F"/>
    <w:rsid w:val="00BA4682"/>
    <w:rsid w:val="00BA5167"/>
    <w:rsid w:val="00BA7D63"/>
    <w:rsid w:val="00BB038E"/>
    <w:rsid w:val="00BB0565"/>
    <w:rsid w:val="00BB372A"/>
    <w:rsid w:val="00BC2C27"/>
    <w:rsid w:val="00BC361D"/>
    <w:rsid w:val="00BC5413"/>
    <w:rsid w:val="00BC68B6"/>
    <w:rsid w:val="00BC698B"/>
    <w:rsid w:val="00BD282D"/>
    <w:rsid w:val="00BD7E40"/>
    <w:rsid w:val="00BE20F9"/>
    <w:rsid w:val="00BE215E"/>
    <w:rsid w:val="00BE41B3"/>
    <w:rsid w:val="00BE46FE"/>
    <w:rsid w:val="00BE477B"/>
    <w:rsid w:val="00BF1182"/>
    <w:rsid w:val="00BF1E03"/>
    <w:rsid w:val="00BF3C5D"/>
    <w:rsid w:val="00BF4965"/>
    <w:rsid w:val="00C01608"/>
    <w:rsid w:val="00C03937"/>
    <w:rsid w:val="00C1057A"/>
    <w:rsid w:val="00C11C1D"/>
    <w:rsid w:val="00C140E2"/>
    <w:rsid w:val="00C1655D"/>
    <w:rsid w:val="00C17D90"/>
    <w:rsid w:val="00C21623"/>
    <w:rsid w:val="00C22C2D"/>
    <w:rsid w:val="00C32A5A"/>
    <w:rsid w:val="00C32D69"/>
    <w:rsid w:val="00C32EC2"/>
    <w:rsid w:val="00C3535E"/>
    <w:rsid w:val="00C37C75"/>
    <w:rsid w:val="00C4096A"/>
    <w:rsid w:val="00C41988"/>
    <w:rsid w:val="00C444F4"/>
    <w:rsid w:val="00C45F6A"/>
    <w:rsid w:val="00C47A69"/>
    <w:rsid w:val="00C5037B"/>
    <w:rsid w:val="00C50FA9"/>
    <w:rsid w:val="00C510A9"/>
    <w:rsid w:val="00C5307D"/>
    <w:rsid w:val="00C5576F"/>
    <w:rsid w:val="00C57E3A"/>
    <w:rsid w:val="00C63807"/>
    <w:rsid w:val="00C733B3"/>
    <w:rsid w:val="00C73F1A"/>
    <w:rsid w:val="00C74A33"/>
    <w:rsid w:val="00C762C3"/>
    <w:rsid w:val="00C8468B"/>
    <w:rsid w:val="00C9108D"/>
    <w:rsid w:val="00C91B64"/>
    <w:rsid w:val="00C93335"/>
    <w:rsid w:val="00C956CC"/>
    <w:rsid w:val="00C96F8A"/>
    <w:rsid w:val="00CA0AB6"/>
    <w:rsid w:val="00CA1A6E"/>
    <w:rsid w:val="00CA62C9"/>
    <w:rsid w:val="00CA6353"/>
    <w:rsid w:val="00CA7B99"/>
    <w:rsid w:val="00CB5C33"/>
    <w:rsid w:val="00CB628B"/>
    <w:rsid w:val="00CB65FA"/>
    <w:rsid w:val="00CB7CCC"/>
    <w:rsid w:val="00CC41F2"/>
    <w:rsid w:val="00CC6B5B"/>
    <w:rsid w:val="00CD3A08"/>
    <w:rsid w:val="00CD50D9"/>
    <w:rsid w:val="00CD7A55"/>
    <w:rsid w:val="00CE0545"/>
    <w:rsid w:val="00CE58AB"/>
    <w:rsid w:val="00CE668F"/>
    <w:rsid w:val="00CF067B"/>
    <w:rsid w:val="00CF0786"/>
    <w:rsid w:val="00CF132D"/>
    <w:rsid w:val="00CF3146"/>
    <w:rsid w:val="00CF32F0"/>
    <w:rsid w:val="00CF582B"/>
    <w:rsid w:val="00CF72E8"/>
    <w:rsid w:val="00CF7E62"/>
    <w:rsid w:val="00D01D9B"/>
    <w:rsid w:val="00D02215"/>
    <w:rsid w:val="00D0636E"/>
    <w:rsid w:val="00D07431"/>
    <w:rsid w:val="00D10340"/>
    <w:rsid w:val="00D11671"/>
    <w:rsid w:val="00D122A1"/>
    <w:rsid w:val="00D1335A"/>
    <w:rsid w:val="00D15FBB"/>
    <w:rsid w:val="00D161AC"/>
    <w:rsid w:val="00D17D8C"/>
    <w:rsid w:val="00D202E1"/>
    <w:rsid w:val="00D20DD8"/>
    <w:rsid w:val="00D225BE"/>
    <w:rsid w:val="00D22629"/>
    <w:rsid w:val="00D23896"/>
    <w:rsid w:val="00D240AE"/>
    <w:rsid w:val="00D27E05"/>
    <w:rsid w:val="00D30044"/>
    <w:rsid w:val="00D332FF"/>
    <w:rsid w:val="00D33D9C"/>
    <w:rsid w:val="00D359B9"/>
    <w:rsid w:val="00D36721"/>
    <w:rsid w:val="00D40405"/>
    <w:rsid w:val="00D40ECD"/>
    <w:rsid w:val="00D42CD9"/>
    <w:rsid w:val="00D4579D"/>
    <w:rsid w:val="00D47222"/>
    <w:rsid w:val="00D47FBF"/>
    <w:rsid w:val="00D51372"/>
    <w:rsid w:val="00D5160F"/>
    <w:rsid w:val="00D54AE9"/>
    <w:rsid w:val="00D574CB"/>
    <w:rsid w:val="00D6144E"/>
    <w:rsid w:val="00D62847"/>
    <w:rsid w:val="00D6307C"/>
    <w:rsid w:val="00D63BF2"/>
    <w:rsid w:val="00D71993"/>
    <w:rsid w:val="00D71D00"/>
    <w:rsid w:val="00D74870"/>
    <w:rsid w:val="00D802A6"/>
    <w:rsid w:val="00D80DBC"/>
    <w:rsid w:val="00D81771"/>
    <w:rsid w:val="00D83465"/>
    <w:rsid w:val="00D83E91"/>
    <w:rsid w:val="00D85989"/>
    <w:rsid w:val="00D86A1A"/>
    <w:rsid w:val="00D906EF"/>
    <w:rsid w:val="00D97532"/>
    <w:rsid w:val="00DA1B0D"/>
    <w:rsid w:val="00DA2A85"/>
    <w:rsid w:val="00DA317C"/>
    <w:rsid w:val="00DA3F92"/>
    <w:rsid w:val="00DA5503"/>
    <w:rsid w:val="00DB3381"/>
    <w:rsid w:val="00DC07EF"/>
    <w:rsid w:val="00DC140C"/>
    <w:rsid w:val="00DC14B2"/>
    <w:rsid w:val="00DC7403"/>
    <w:rsid w:val="00DD1445"/>
    <w:rsid w:val="00DD2961"/>
    <w:rsid w:val="00DD2F04"/>
    <w:rsid w:val="00DD3999"/>
    <w:rsid w:val="00DD5788"/>
    <w:rsid w:val="00DD5D25"/>
    <w:rsid w:val="00DD5ED2"/>
    <w:rsid w:val="00DD645D"/>
    <w:rsid w:val="00DE2788"/>
    <w:rsid w:val="00DE4F21"/>
    <w:rsid w:val="00DF204D"/>
    <w:rsid w:val="00DF3094"/>
    <w:rsid w:val="00DF3B84"/>
    <w:rsid w:val="00DF4236"/>
    <w:rsid w:val="00DF49AB"/>
    <w:rsid w:val="00E0500B"/>
    <w:rsid w:val="00E105CC"/>
    <w:rsid w:val="00E215B0"/>
    <w:rsid w:val="00E22EBD"/>
    <w:rsid w:val="00E2395D"/>
    <w:rsid w:val="00E24770"/>
    <w:rsid w:val="00E24EAE"/>
    <w:rsid w:val="00E262AD"/>
    <w:rsid w:val="00E27A1A"/>
    <w:rsid w:val="00E27A87"/>
    <w:rsid w:val="00E33045"/>
    <w:rsid w:val="00E33956"/>
    <w:rsid w:val="00E34529"/>
    <w:rsid w:val="00E3782B"/>
    <w:rsid w:val="00E37F8C"/>
    <w:rsid w:val="00E437A6"/>
    <w:rsid w:val="00E52A96"/>
    <w:rsid w:val="00E54706"/>
    <w:rsid w:val="00E606FE"/>
    <w:rsid w:val="00E61AD3"/>
    <w:rsid w:val="00E62F0B"/>
    <w:rsid w:val="00E640FD"/>
    <w:rsid w:val="00E67020"/>
    <w:rsid w:val="00E67358"/>
    <w:rsid w:val="00E7023A"/>
    <w:rsid w:val="00E71CDC"/>
    <w:rsid w:val="00E72048"/>
    <w:rsid w:val="00E72F9F"/>
    <w:rsid w:val="00E75327"/>
    <w:rsid w:val="00E777AC"/>
    <w:rsid w:val="00E7795D"/>
    <w:rsid w:val="00E821ED"/>
    <w:rsid w:val="00E82D55"/>
    <w:rsid w:val="00E90382"/>
    <w:rsid w:val="00E9106A"/>
    <w:rsid w:val="00E951CA"/>
    <w:rsid w:val="00E95426"/>
    <w:rsid w:val="00E954F1"/>
    <w:rsid w:val="00E969D8"/>
    <w:rsid w:val="00E96AD2"/>
    <w:rsid w:val="00E96F72"/>
    <w:rsid w:val="00EA7CFA"/>
    <w:rsid w:val="00EB0415"/>
    <w:rsid w:val="00EB1DDB"/>
    <w:rsid w:val="00EB4C33"/>
    <w:rsid w:val="00EB581B"/>
    <w:rsid w:val="00EB6DB4"/>
    <w:rsid w:val="00EC2259"/>
    <w:rsid w:val="00EC24B1"/>
    <w:rsid w:val="00EC4182"/>
    <w:rsid w:val="00EC4C28"/>
    <w:rsid w:val="00EC73F2"/>
    <w:rsid w:val="00ED2DC1"/>
    <w:rsid w:val="00ED4838"/>
    <w:rsid w:val="00ED5571"/>
    <w:rsid w:val="00ED7C65"/>
    <w:rsid w:val="00EE5E1F"/>
    <w:rsid w:val="00EF32C1"/>
    <w:rsid w:val="00EF5CE2"/>
    <w:rsid w:val="00F04CFD"/>
    <w:rsid w:val="00F20FAA"/>
    <w:rsid w:val="00F212E1"/>
    <w:rsid w:val="00F23ECD"/>
    <w:rsid w:val="00F272A3"/>
    <w:rsid w:val="00F27A88"/>
    <w:rsid w:val="00F33C4D"/>
    <w:rsid w:val="00F34C86"/>
    <w:rsid w:val="00F34DD0"/>
    <w:rsid w:val="00F37780"/>
    <w:rsid w:val="00F40347"/>
    <w:rsid w:val="00F416DC"/>
    <w:rsid w:val="00F420DF"/>
    <w:rsid w:val="00F45E77"/>
    <w:rsid w:val="00F45FE8"/>
    <w:rsid w:val="00F47883"/>
    <w:rsid w:val="00F47AFE"/>
    <w:rsid w:val="00F515A2"/>
    <w:rsid w:val="00F51A4B"/>
    <w:rsid w:val="00F523AE"/>
    <w:rsid w:val="00F526D6"/>
    <w:rsid w:val="00F54344"/>
    <w:rsid w:val="00F5448A"/>
    <w:rsid w:val="00F55F46"/>
    <w:rsid w:val="00F579E7"/>
    <w:rsid w:val="00F60803"/>
    <w:rsid w:val="00F611AD"/>
    <w:rsid w:val="00F6679E"/>
    <w:rsid w:val="00F668E7"/>
    <w:rsid w:val="00F66E7D"/>
    <w:rsid w:val="00F701E5"/>
    <w:rsid w:val="00F703B9"/>
    <w:rsid w:val="00F744F9"/>
    <w:rsid w:val="00F7480A"/>
    <w:rsid w:val="00F7506F"/>
    <w:rsid w:val="00F8485F"/>
    <w:rsid w:val="00F8788D"/>
    <w:rsid w:val="00F87FC2"/>
    <w:rsid w:val="00F9080A"/>
    <w:rsid w:val="00F957D1"/>
    <w:rsid w:val="00F968E1"/>
    <w:rsid w:val="00FA01C3"/>
    <w:rsid w:val="00FA0E7B"/>
    <w:rsid w:val="00FA147B"/>
    <w:rsid w:val="00FA3E0A"/>
    <w:rsid w:val="00FA7515"/>
    <w:rsid w:val="00FB012E"/>
    <w:rsid w:val="00FB08FB"/>
    <w:rsid w:val="00FB09C2"/>
    <w:rsid w:val="00FB0F3D"/>
    <w:rsid w:val="00FB1BE3"/>
    <w:rsid w:val="00FB2E9C"/>
    <w:rsid w:val="00FB3386"/>
    <w:rsid w:val="00FB49A0"/>
    <w:rsid w:val="00FC01B9"/>
    <w:rsid w:val="00FC04EF"/>
    <w:rsid w:val="00FC5274"/>
    <w:rsid w:val="00FC5853"/>
    <w:rsid w:val="00FD0FF7"/>
    <w:rsid w:val="00FD28AB"/>
    <w:rsid w:val="00FD2E9C"/>
    <w:rsid w:val="00FE3270"/>
    <w:rsid w:val="00FE63BA"/>
    <w:rsid w:val="00FF2452"/>
    <w:rsid w:val="00FF36FB"/>
    <w:rsid w:val="00FF7ADF"/>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38BC645"/>
  <w15:chartTrackingRefBased/>
  <w15:docId w15:val="{8B64600F-6BD5-4F4F-8443-E04E41B4FBD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footer" w:uiPriority="99"/>
    <w:lsdException w:name="caption" w:semiHidden="1" w:unhideWhenUsed="1" w:qFormat="1"/>
    <w:lsdException w:name="Title" w:qFormat="1"/>
    <w:lsdException w:name="Subtitle" w:qFormat="1"/>
    <w:lsdException w:name="Hyperlink" w:uiPriority="99"/>
    <w:lsdException w:name="FollowedHyperlink" w:uiPriority="99"/>
    <w:lsdException w:name="Strong" w:qFormat="1"/>
    <w:lsdException w:name="Emphasis" w:qFormat="1"/>
    <w:lsdException w:name="Normal Table" w:semiHidden="1" w:unhideWhenUsed="1"/>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21602D"/>
    <w:pPr>
      <w:jc w:val="center"/>
    </w:pPr>
    <w:rPr>
      <w:sz w:val="28"/>
      <w:szCs w:val="28"/>
      <w:lang w:val="en-GB"/>
    </w:rPr>
  </w:style>
  <w:style w:type="paragraph" w:styleId="Heading1">
    <w:name w:val="heading 1"/>
    <w:basedOn w:val="Normal"/>
    <w:next w:val="Normal"/>
    <w:qFormat/>
    <w:rsid w:val="006774A5"/>
    <w:pPr>
      <w:keepNext/>
      <w:outlineLvl w:val="0"/>
    </w:pPr>
    <w:rPr>
      <w:sz w:val="24"/>
      <w:szCs w:val="24"/>
      <w:lang w:val="en-US"/>
    </w:rPr>
  </w:style>
  <w:style w:type="paragraph" w:styleId="Heading2">
    <w:name w:val="heading 2"/>
    <w:basedOn w:val="Normal"/>
    <w:next w:val="Normal"/>
    <w:qFormat/>
    <w:rsid w:val="006774A5"/>
    <w:pPr>
      <w:keepNext/>
      <w:ind w:left="5400" w:firstLine="360"/>
      <w:outlineLvl w:val="1"/>
    </w:pPr>
    <w:rPr>
      <w:b/>
      <w:bCs/>
      <w:i/>
      <w:iCs/>
      <w:sz w:val="24"/>
      <w:szCs w:val="24"/>
      <w:lang w:val="en-US"/>
    </w:rPr>
  </w:style>
  <w:style w:type="paragraph" w:styleId="Heading3">
    <w:name w:val="heading 3"/>
    <w:basedOn w:val="Normal"/>
    <w:next w:val="Normal"/>
    <w:qFormat/>
    <w:rsid w:val="006774A5"/>
    <w:pPr>
      <w:keepNext/>
      <w:outlineLvl w:val="2"/>
    </w:pPr>
    <w:rPr>
      <w:sz w:val="24"/>
      <w:szCs w:val="24"/>
      <w:lang w:val="en-US"/>
    </w:rPr>
  </w:style>
  <w:style w:type="paragraph" w:styleId="Heading4">
    <w:name w:val="heading 4"/>
    <w:basedOn w:val="Normal"/>
    <w:next w:val="Normal"/>
    <w:qFormat/>
    <w:rsid w:val="006774A5"/>
    <w:pPr>
      <w:keepNext/>
      <w:ind w:left="2160"/>
      <w:outlineLvl w:val="3"/>
    </w:pPr>
    <w:rPr>
      <w:b/>
      <w:bCs/>
      <w:lang w:val="en-US"/>
    </w:rPr>
  </w:style>
  <w:style w:type="paragraph" w:styleId="Heading5">
    <w:name w:val="heading 5"/>
    <w:basedOn w:val="Normal"/>
    <w:next w:val="Normal"/>
    <w:qFormat/>
    <w:rsid w:val="006774A5"/>
    <w:pPr>
      <w:keepNext/>
      <w:ind w:firstLine="720"/>
      <w:outlineLvl w:val="4"/>
    </w:pPr>
    <w:rPr>
      <w:b/>
      <w:bCs/>
      <w:i/>
      <w:iCs/>
      <w:lang w:val="en-US"/>
    </w:rPr>
  </w:style>
  <w:style w:type="paragraph" w:styleId="Heading6">
    <w:name w:val="heading 6"/>
    <w:basedOn w:val="Normal"/>
    <w:next w:val="Normal"/>
    <w:qFormat/>
    <w:rsid w:val="006774A5"/>
    <w:pPr>
      <w:keepNext/>
      <w:outlineLvl w:val="5"/>
    </w:pPr>
    <w:rPr>
      <w:b/>
      <w:bCs/>
      <w:i/>
      <w:iCs/>
      <w:sz w:val="24"/>
      <w:szCs w:val="24"/>
      <w:lang w:val="en-US"/>
    </w:rPr>
  </w:style>
  <w:style w:type="paragraph" w:styleId="Heading7">
    <w:name w:val="heading 7"/>
    <w:basedOn w:val="Normal"/>
    <w:next w:val="Normal"/>
    <w:qFormat/>
    <w:rsid w:val="006774A5"/>
    <w:pPr>
      <w:keepNext/>
      <w:outlineLvl w:val="6"/>
    </w:pPr>
    <w:rPr>
      <w:i/>
      <w:iCs/>
      <w:sz w:val="24"/>
      <w:szCs w:val="24"/>
      <w:lang w:val="en-US"/>
    </w:rPr>
  </w:style>
  <w:style w:type="paragraph" w:styleId="Heading8">
    <w:name w:val="heading 8"/>
    <w:basedOn w:val="Normal"/>
    <w:next w:val="Normal"/>
    <w:qFormat/>
    <w:rsid w:val="006774A5"/>
    <w:pPr>
      <w:keepNext/>
      <w:ind w:left="180" w:firstLine="540"/>
      <w:outlineLvl w:val="7"/>
    </w:pPr>
    <w:rPr>
      <w:b/>
      <w:bCs/>
      <w:i/>
      <w:iCs/>
      <w:sz w:val="24"/>
      <w:szCs w:val="24"/>
      <w:lang w:val="en-US"/>
    </w:rPr>
  </w:style>
  <w:style w:type="paragraph" w:styleId="Heading9">
    <w:name w:val="heading 9"/>
    <w:basedOn w:val="Normal"/>
    <w:next w:val="Normal"/>
    <w:qFormat/>
    <w:rsid w:val="006774A5"/>
    <w:pPr>
      <w:keepNext/>
      <w:ind w:left="720"/>
      <w:outlineLvl w:val="8"/>
    </w:pPr>
    <w:rPr>
      <w:b/>
      <w:bCs/>
      <w:i/>
      <w:iCs/>
      <w:sz w:val="24"/>
      <w:szCs w:val="24"/>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
    <w:name w:val="Body Text Indent"/>
    <w:basedOn w:val="Normal"/>
    <w:rsid w:val="006774A5"/>
    <w:pPr>
      <w:ind w:left="1440" w:firstLine="720"/>
      <w:jc w:val="both"/>
    </w:pPr>
    <w:rPr>
      <w:sz w:val="24"/>
      <w:szCs w:val="24"/>
      <w:lang w:val="en-US"/>
    </w:rPr>
  </w:style>
  <w:style w:type="paragraph" w:styleId="BodyTextIndent2">
    <w:name w:val="Body Text Indent 2"/>
    <w:basedOn w:val="Normal"/>
    <w:rsid w:val="006774A5"/>
    <w:pPr>
      <w:ind w:left="720"/>
      <w:jc w:val="both"/>
    </w:pPr>
    <w:rPr>
      <w:sz w:val="24"/>
      <w:szCs w:val="24"/>
      <w:lang w:val="en-US"/>
    </w:rPr>
  </w:style>
  <w:style w:type="paragraph" w:styleId="BodyText2">
    <w:name w:val="Body Text 2"/>
    <w:basedOn w:val="Normal"/>
    <w:rsid w:val="006774A5"/>
    <w:pPr>
      <w:jc w:val="both"/>
    </w:pPr>
    <w:rPr>
      <w:sz w:val="24"/>
      <w:szCs w:val="24"/>
      <w:lang w:val="en-US"/>
    </w:rPr>
  </w:style>
  <w:style w:type="paragraph" w:styleId="BodyText">
    <w:name w:val="Body Text"/>
    <w:basedOn w:val="Normal"/>
    <w:link w:val="BodyTextChar"/>
    <w:rsid w:val="006774A5"/>
    <w:rPr>
      <w:sz w:val="24"/>
      <w:szCs w:val="24"/>
      <w:lang w:val="x-none" w:eastAsia="x-none"/>
    </w:rPr>
  </w:style>
  <w:style w:type="character" w:customStyle="1" w:styleId="BodyTextChar">
    <w:name w:val="Body Text Char"/>
    <w:link w:val="BodyText"/>
    <w:rsid w:val="00EC4C28"/>
    <w:rPr>
      <w:sz w:val="24"/>
      <w:szCs w:val="24"/>
    </w:rPr>
  </w:style>
  <w:style w:type="paragraph" w:styleId="BodyTextIndent3">
    <w:name w:val="Body Text Indent 3"/>
    <w:basedOn w:val="Normal"/>
    <w:rsid w:val="006774A5"/>
    <w:pPr>
      <w:ind w:left="360"/>
      <w:jc w:val="both"/>
    </w:pPr>
    <w:rPr>
      <w:sz w:val="24"/>
      <w:szCs w:val="24"/>
      <w:lang w:val="en-US"/>
    </w:rPr>
  </w:style>
  <w:style w:type="paragraph" w:styleId="BodyText3">
    <w:name w:val="Body Text 3"/>
    <w:basedOn w:val="Normal"/>
    <w:rsid w:val="006774A5"/>
    <w:rPr>
      <w:sz w:val="16"/>
      <w:szCs w:val="16"/>
      <w:lang w:val="en-US"/>
    </w:rPr>
  </w:style>
  <w:style w:type="paragraph" w:styleId="Header">
    <w:name w:val="header"/>
    <w:basedOn w:val="Normal"/>
    <w:link w:val="HeaderChar"/>
    <w:rsid w:val="006774A5"/>
    <w:pPr>
      <w:tabs>
        <w:tab w:val="center" w:pos="4320"/>
        <w:tab w:val="right" w:pos="8640"/>
      </w:tabs>
    </w:pPr>
    <w:rPr>
      <w:lang w:eastAsia="x-none"/>
    </w:rPr>
  </w:style>
  <w:style w:type="character" w:customStyle="1" w:styleId="HeaderChar">
    <w:name w:val="Header Char"/>
    <w:link w:val="Header"/>
    <w:rsid w:val="00EC4C28"/>
    <w:rPr>
      <w:sz w:val="28"/>
      <w:szCs w:val="28"/>
      <w:lang w:val="en-GB"/>
    </w:rPr>
  </w:style>
  <w:style w:type="paragraph" w:styleId="Footer">
    <w:name w:val="footer"/>
    <w:basedOn w:val="Normal"/>
    <w:link w:val="FooterChar"/>
    <w:uiPriority w:val="99"/>
    <w:rsid w:val="006774A5"/>
    <w:pPr>
      <w:tabs>
        <w:tab w:val="center" w:pos="4320"/>
        <w:tab w:val="right" w:pos="8640"/>
      </w:tabs>
    </w:pPr>
    <w:rPr>
      <w:lang w:eastAsia="x-none"/>
    </w:rPr>
  </w:style>
  <w:style w:type="character" w:customStyle="1" w:styleId="FooterChar">
    <w:name w:val="Footer Char"/>
    <w:link w:val="Footer"/>
    <w:uiPriority w:val="99"/>
    <w:rsid w:val="003D6705"/>
    <w:rPr>
      <w:sz w:val="28"/>
      <w:szCs w:val="28"/>
      <w:lang w:val="en-GB"/>
    </w:rPr>
  </w:style>
  <w:style w:type="paragraph" w:styleId="FootnoteText">
    <w:name w:val="footnote text"/>
    <w:basedOn w:val="Normal"/>
    <w:semiHidden/>
    <w:rsid w:val="006774A5"/>
    <w:rPr>
      <w:sz w:val="20"/>
      <w:szCs w:val="20"/>
    </w:rPr>
  </w:style>
  <w:style w:type="character" w:styleId="FootnoteReference">
    <w:name w:val="footnote reference"/>
    <w:semiHidden/>
    <w:rsid w:val="006774A5"/>
    <w:rPr>
      <w:vertAlign w:val="superscript"/>
    </w:rPr>
  </w:style>
  <w:style w:type="character" w:styleId="PageNumber">
    <w:name w:val="page number"/>
    <w:basedOn w:val="DefaultParagraphFont"/>
    <w:rsid w:val="006774A5"/>
  </w:style>
  <w:style w:type="paragraph" w:customStyle="1" w:styleId="ISOCLAUSE">
    <w:name w:val="ISO CLAUSE"/>
    <w:rsid w:val="006774A5"/>
    <w:pPr>
      <w:widowControl w:val="0"/>
      <w:suppressLineNumbers/>
      <w:tabs>
        <w:tab w:val="left" w:pos="720"/>
      </w:tabs>
      <w:overflowPunct w:val="0"/>
      <w:autoSpaceDE w:val="0"/>
      <w:autoSpaceDN w:val="0"/>
      <w:adjustRightInd w:val="0"/>
      <w:spacing w:before="60" w:after="144"/>
      <w:ind w:left="720" w:hanging="720"/>
      <w:jc w:val="center"/>
      <w:textAlignment w:val="baseline"/>
    </w:pPr>
    <w:rPr>
      <w:sz w:val="24"/>
    </w:rPr>
  </w:style>
  <w:style w:type="paragraph" w:customStyle="1" w:styleId="ISOHEAD">
    <w:name w:val="ISO HEAD"/>
    <w:basedOn w:val="ISOCLAUSE"/>
    <w:next w:val="ISOCLAUSE"/>
    <w:rsid w:val="006774A5"/>
    <w:pPr>
      <w:keepNext/>
      <w:spacing w:before="100"/>
    </w:pPr>
    <w:rPr>
      <w:b/>
    </w:rPr>
  </w:style>
  <w:style w:type="paragraph" w:customStyle="1" w:styleId="ISOBULLET">
    <w:name w:val="ISO BULLET"/>
    <w:basedOn w:val="Normal"/>
    <w:rsid w:val="006774A5"/>
    <w:pPr>
      <w:widowControl w:val="0"/>
      <w:suppressLineNumbers/>
      <w:tabs>
        <w:tab w:val="left" w:pos="720"/>
      </w:tabs>
      <w:overflowPunct w:val="0"/>
      <w:autoSpaceDE w:val="0"/>
      <w:autoSpaceDN w:val="0"/>
      <w:adjustRightInd w:val="0"/>
      <w:spacing w:before="60" w:after="72"/>
      <w:ind w:left="936" w:hanging="216"/>
      <w:textAlignment w:val="baseline"/>
    </w:pPr>
    <w:rPr>
      <w:sz w:val="24"/>
      <w:szCs w:val="20"/>
      <w:lang w:val="en-US"/>
    </w:rPr>
  </w:style>
  <w:style w:type="paragraph" w:styleId="ListParagraph">
    <w:name w:val="List Paragraph"/>
    <w:basedOn w:val="Normal"/>
    <w:uiPriority w:val="34"/>
    <w:qFormat/>
    <w:rsid w:val="004F62EE"/>
    <w:pPr>
      <w:spacing w:after="200" w:line="276" w:lineRule="auto"/>
      <w:ind w:left="720"/>
      <w:contextualSpacing/>
      <w:jc w:val="left"/>
    </w:pPr>
    <w:rPr>
      <w:rFonts w:ascii="Calibri" w:eastAsia="Calibri" w:hAnsi="Calibri" w:cs="Arial"/>
      <w:lang w:val="en-US"/>
    </w:rPr>
  </w:style>
  <w:style w:type="paragraph" w:customStyle="1" w:styleId="AJMBNK-Heading2">
    <w:name w:val="AJMBNK- Heading2"/>
    <w:basedOn w:val="Normal"/>
    <w:autoRedefine/>
    <w:qFormat/>
    <w:rsid w:val="001D4543"/>
    <w:pPr>
      <w:numPr>
        <w:numId w:val="1"/>
      </w:numPr>
      <w:tabs>
        <w:tab w:val="left" w:pos="567"/>
      </w:tabs>
      <w:spacing w:after="200" w:line="276" w:lineRule="auto"/>
      <w:jc w:val="both"/>
    </w:pPr>
    <w:rPr>
      <w:rFonts w:ascii="Calibri" w:eastAsia="Calibri" w:hAnsi="Calibri" w:cs="Arial"/>
      <w:bCs/>
      <w:sz w:val="22"/>
      <w:szCs w:val="22"/>
      <w:lang w:eastAsia="en-IN"/>
    </w:rPr>
  </w:style>
  <w:style w:type="character" w:styleId="Hyperlink">
    <w:name w:val="Hyperlink"/>
    <w:uiPriority w:val="99"/>
    <w:unhideWhenUsed/>
    <w:rsid w:val="000E6FED"/>
    <w:rPr>
      <w:color w:val="0563C1"/>
      <w:u w:val="single"/>
    </w:rPr>
  </w:style>
  <w:style w:type="character" w:styleId="FollowedHyperlink">
    <w:name w:val="FollowedHyperlink"/>
    <w:uiPriority w:val="99"/>
    <w:unhideWhenUsed/>
    <w:rsid w:val="000E6FED"/>
    <w:rPr>
      <w:color w:val="954F72"/>
      <w:u w:val="single"/>
    </w:rPr>
  </w:style>
  <w:style w:type="paragraph" w:customStyle="1" w:styleId="msonormal0">
    <w:name w:val="msonormal"/>
    <w:basedOn w:val="Normal"/>
    <w:rsid w:val="000E6FED"/>
    <w:pPr>
      <w:spacing w:before="100" w:beforeAutospacing="1" w:after="100" w:afterAutospacing="1"/>
      <w:jc w:val="left"/>
    </w:pPr>
    <w:rPr>
      <w:sz w:val="24"/>
      <w:szCs w:val="24"/>
      <w:lang w:val="en-US"/>
    </w:rPr>
  </w:style>
  <w:style w:type="paragraph" w:customStyle="1" w:styleId="xl63">
    <w:name w:val="xl63"/>
    <w:basedOn w:val="Normal"/>
    <w:rsid w:val="000E6FED"/>
    <w:pPr>
      <w:spacing w:before="100" w:beforeAutospacing="1" w:after="100" w:afterAutospacing="1"/>
      <w:textAlignment w:val="center"/>
    </w:pPr>
    <w:rPr>
      <w:rFonts w:ascii="Calibri" w:hAnsi="Calibri" w:cs="Calibri"/>
      <w:sz w:val="22"/>
      <w:szCs w:val="22"/>
      <w:lang w:val="en-US"/>
    </w:rPr>
  </w:style>
  <w:style w:type="paragraph" w:customStyle="1" w:styleId="xl64">
    <w:name w:val="xl64"/>
    <w:basedOn w:val="Normal"/>
    <w:rsid w:val="000E6FED"/>
    <w:pPr>
      <w:pBdr>
        <w:top w:val="single" w:sz="4" w:space="0" w:color="A0A0A0"/>
        <w:left w:val="single" w:sz="4" w:space="0" w:color="A0A0A0"/>
        <w:bottom w:val="single" w:sz="4" w:space="0" w:color="A0A0A0"/>
        <w:right w:val="single" w:sz="4" w:space="0" w:color="A0A0A0"/>
      </w:pBdr>
      <w:spacing w:before="100" w:beforeAutospacing="1" w:after="100" w:afterAutospacing="1"/>
      <w:textAlignment w:val="center"/>
    </w:pPr>
    <w:rPr>
      <w:rFonts w:ascii="Calibri" w:hAnsi="Calibri" w:cs="Calibri"/>
      <w:color w:val="000000"/>
      <w:sz w:val="22"/>
      <w:szCs w:val="22"/>
      <w:lang w:val="en-US"/>
    </w:rPr>
  </w:style>
  <w:style w:type="paragraph" w:customStyle="1" w:styleId="xl65">
    <w:name w:val="xl65"/>
    <w:basedOn w:val="Normal"/>
    <w:rsid w:val="000E6FED"/>
    <w:pPr>
      <w:spacing w:before="100" w:beforeAutospacing="1" w:after="100" w:afterAutospacing="1"/>
      <w:textAlignment w:val="center"/>
    </w:pPr>
    <w:rPr>
      <w:rFonts w:ascii="Calibri" w:hAnsi="Calibri" w:cs="Calibri"/>
      <w:sz w:val="22"/>
      <w:szCs w:val="22"/>
      <w:lang w:val="en-US"/>
    </w:rPr>
  </w:style>
  <w:style w:type="paragraph" w:customStyle="1" w:styleId="xl66">
    <w:name w:val="xl66"/>
    <w:basedOn w:val="Normal"/>
    <w:rsid w:val="000E6FED"/>
    <w:pPr>
      <w:pBdr>
        <w:top w:val="single" w:sz="4" w:space="0" w:color="A0A0A0"/>
        <w:left w:val="single" w:sz="4" w:space="0" w:color="A0A0A0"/>
        <w:bottom w:val="single" w:sz="4" w:space="0" w:color="A0A0A0"/>
        <w:right w:val="single" w:sz="4" w:space="0" w:color="A0A0A0"/>
      </w:pBdr>
      <w:shd w:val="clear" w:color="000000" w:fill="374A9C"/>
      <w:spacing w:before="100" w:beforeAutospacing="1" w:after="100" w:afterAutospacing="1"/>
      <w:textAlignment w:val="center"/>
    </w:pPr>
    <w:rPr>
      <w:rFonts w:ascii="Calibri" w:hAnsi="Calibri" w:cs="Calibri"/>
      <w:b/>
      <w:bCs/>
      <w:color w:val="FFFFFF"/>
      <w:sz w:val="22"/>
      <w:szCs w:val="22"/>
      <w:lang w:val="en-US"/>
    </w:rPr>
  </w:style>
  <w:style w:type="paragraph" w:customStyle="1" w:styleId="xl67">
    <w:name w:val="xl67"/>
    <w:basedOn w:val="Normal"/>
    <w:rsid w:val="000E6FED"/>
    <w:pPr>
      <w:pBdr>
        <w:top w:val="single" w:sz="4" w:space="0" w:color="A0A0A0"/>
        <w:left w:val="single" w:sz="4" w:space="0" w:color="A0A0A0"/>
        <w:bottom w:val="single" w:sz="4" w:space="0" w:color="A0A0A0"/>
        <w:right w:val="single" w:sz="4" w:space="0" w:color="A0A0A0"/>
      </w:pBdr>
      <w:spacing w:before="100" w:beforeAutospacing="1" w:after="100" w:afterAutospacing="1"/>
      <w:jc w:val="left"/>
      <w:textAlignment w:val="center"/>
    </w:pPr>
    <w:rPr>
      <w:rFonts w:ascii="Calibri" w:hAnsi="Calibri" w:cs="Calibri"/>
      <w:color w:val="000000"/>
      <w:sz w:val="22"/>
      <w:szCs w:val="22"/>
      <w:lang w:val="en-US"/>
    </w:rPr>
  </w:style>
  <w:style w:type="paragraph" w:customStyle="1" w:styleId="xl68">
    <w:name w:val="xl68"/>
    <w:basedOn w:val="Normal"/>
    <w:rsid w:val="000E6FED"/>
    <w:pPr>
      <w:pBdr>
        <w:top w:val="single" w:sz="4" w:space="0" w:color="A0A0A0"/>
        <w:left w:val="single" w:sz="4" w:space="0" w:color="A0A0A0"/>
        <w:bottom w:val="single" w:sz="4" w:space="0" w:color="A0A0A0"/>
        <w:right w:val="single" w:sz="4" w:space="0" w:color="A0A0A0"/>
      </w:pBdr>
      <w:spacing w:before="100" w:beforeAutospacing="1" w:after="100" w:afterAutospacing="1"/>
      <w:jc w:val="left"/>
      <w:textAlignment w:val="center"/>
    </w:pPr>
    <w:rPr>
      <w:rFonts w:ascii="Calibri" w:hAnsi="Calibri" w:cs="Calibri"/>
      <w:color w:val="000000"/>
      <w:sz w:val="20"/>
      <w:szCs w:val="20"/>
      <w:lang w:val="en-US"/>
    </w:rPr>
  </w:style>
  <w:style w:type="paragraph" w:customStyle="1" w:styleId="xl69">
    <w:name w:val="xl69"/>
    <w:basedOn w:val="Normal"/>
    <w:rsid w:val="000E6FED"/>
    <w:pPr>
      <w:pBdr>
        <w:top w:val="single" w:sz="4" w:space="0" w:color="A0A0A0"/>
        <w:left w:val="single" w:sz="4" w:space="0" w:color="A0A0A0"/>
        <w:bottom w:val="single" w:sz="4" w:space="0" w:color="A0A0A0"/>
        <w:right w:val="single" w:sz="4" w:space="0" w:color="A0A0A0"/>
      </w:pBdr>
      <w:spacing w:before="100" w:beforeAutospacing="1" w:after="100" w:afterAutospacing="1"/>
      <w:textAlignment w:val="center"/>
    </w:pPr>
    <w:rPr>
      <w:rFonts w:ascii="Calibri" w:hAnsi="Calibri" w:cs="Calibri"/>
      <w:color w:val="000000"/>
      <w:sz w:val="20"/>
      <w:szCs w:val="20"/>
      <w:lang w:val="en-US"/>
    </w:rPr>
  </w:style>
  <w:style w:type="paragraph" w:styleId="NoSpacing">
    <w:name w:val="No Spacing"/>
    <w:uiPriority w:val="1"/>
    <w:qFormat/>
    <w:rsid w:val="00166C68"/>
    <w:rPr>
      <w:rFonts w:ascii="Calibri" w:eastAsia="Calibri" w:hAnsi="Calibri" w:cs="Arial"/>
      <w:kern w:val="2"/>
      <w:sz w:val="22"/>
      <w:szCs w:val="22"/>
    </w:rPr>
  </w:style>
  <w:style w:type="table" w:customStyle="1" w:styleId="TableGrid1">
    <w:name w:val="Table Grid1"/>
    <w:basedOn w:val="TableNormal"/>
    <w:next w:val="TableGrid"/>
    <w:uiPriority w:val="59"/>
    <w:rsid w:val="004E5D2B"/>
    <w:rPr>
      <w:rFonts w:ascii="Cambria" w:eastAsia="MS Mincho" w:hAnsi="Cambria" w:cs="Arial"/>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
    <w:name w:val="Table Grid"/>
    <w:basedOn w:val="TableNormal"/>
    <w:rsid w:val="004E5D2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GridTable4-Accent1">
    <w:name w:val="Grid Table 4 Accent 1"/>
    <w:basedOn w:val="TableNormal"/>
    <w:uiPriority w:val="49"/>
    <w:rsid w:val="004E5D2B"/>
    <w:tblPr>
      <w:tblStyleRowBandSize w:val="1"/>
      <w:tblStyleColBandSize w:val="1"/>
      <w:tbl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blBorders>
    </w:tblPr>
    <w:tblStylePr w:type="firstRow">
      <w:rPr>
        <w:b/>
        <w:bCs/>
        <w:color w:val="FFFFFF" w:themeColor="background1"/>
      </w:rPr>
      <w:tblPr/>
      <w:tcPr>
        <w:tcBorders>
          <w:top w:val="single" w:sz="4" w:space="0" w:color="4472C4" w:themeColor="accent1"/>
          <w:left w:val="single" w:sz="4" w:space="0" w:color="4472C4" w:themeColor="accent1"/>
          <w:bottom w:val="single" w:sz="4" w:space="0" w:color="4472C4" w:themeColor="accent1"/>
          <w:right w:val="single" w:sz="4" w:space="0" w:color="4472C4" w:themeColor="accent1"/>
          <w:insideH w:val="nil"/>
          <w:insideV w:val="nil"/>
        </w:tcBorders>
        <w:shd w:val="clear" w:color="auto" w:fill="4472C4" w:themeFill="accent1"/>
      </w:tcPr>
    </w:tblStylePr>
    <w:tblStylePr w:type="lastRow">
      <w:rPr>
        <w:b/>
        <w:bCs/>
      </w:rPr>
      <w:tblPr/>
      <w:tcPr>
        <w:tcBorders>
          <w:top w:val="double" w:sz="4" w:space="0" w:color="4472C4" w:themeColor="accent1"/>
        </w:tcBorders>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table" w:styleId="GridTable4-Accent4">
    <w:name w:val="Grid Table 4 Accent 4"/>
    <w:basedOn w:val="TableNormal"/>
    <w:uiPriority w:val="49"/>
    <w:rsid w:val="004E5D2B"/>
    <w:tblPr>
      <w:tblStyleRowBandSize w:val="1"/>
      <w:tblStyleColBandSize w:val="1"/>
      <w:tblBorders>
        <w:top w:val="single" w:sz="4" w:space="0" w:color="FFD966" w:themeColor="accent4" w:themeTint="99"/>
        <w:left w:val="single" w:sz="4" w:space="0" w:color="FFD966" w:themeColor="accent4" w:themeTint="99"/>
        <w:bottom w:val="single" w:sz="4" w:space="0" w:color="FFD966" w:themeColor="accent4" w:themeTint="99"/>
        <w:right w:val="single" w:sz="4" w:space="0" w:color="FFD966" w:themeColor="accent4" w:themeTint="99"/>
        <w:insideH w:val="single" w:sz="4" w:space="0" w:color="FFD966" w:themeColor="accent4" w:themeTint="99"/>
        <w:insideV w:val="single" w:sz="4" w:space="0" w:color="FFD966" w:themeColor="accent4" w:themeTint="99"/>
      </w:tblBorders>
    </w:tblPr>
    <w:tblStylePr w:type="firstRow">
      <w:rPr>
        <w:b/>
        <w:bCs/>
        <w:color w:val="FFFFFF" w:themeColor="background1"/>
      </w:rPr>
      <w:tblPr/>
      <w:tcPr>
        <w:tcBorders>
          <w:top w:val="single" w:sz="4" w:space="0" w:color="FFC000" w:themeColor="accent4"/>
          <w:left w:val="single" w:sz="4" w:space="0" w:color="FFC000" w:themeColor="accent4"/>
          <w:bottom w:val="single" w:sz="4" w:space="0" w:color="FFC000" w:themeColor="accent4"/>
          <w:right w:val="single" w:sz="4" w:space="0" w:color="FFC000" w:themeColor="accent4"/>
          <w:insideH w:val="nil"/>
          <w:insideV w:val="nil"/>
        </w:tcBorders>
        <w:shd w:val="clear" w:color="auto" w:fill="FFC000" w:themeFill="accent4"/>
      </w:tcPr>
    </w:tblStylePr>
    <w:tblStylePr w:type="lastRow">
      <w:rPr>
        <w:b/>
        <w:bCs/>
      </w:rPr>
      <w:tblPr/>
      <w:tcPr>
        <w:tcBorders>
          <w:top w:val="double" w:sz="4" w:space="0" w:color="FFC000" w:themeColor="accent4"/>
        </w:tcBorders>
      </w:tcPr>
    </w:tblStylePr>
    <w:tblStylePr w:type="firstCol">
      <w:rPr>
        <w:b/>
        <w:bCs/>
      </w:rPr>
    </w:tblStylePr>
    <w:tblStylePr w:type="lastCol">
      <w:rPr>
        <w:b/>
        <w:bCs/>
      </w:rPr>
    </w:tblStylePr>
    <w:tblStylePr w:type="band1Vert">
      <w:tblPr/>
      <w:tcPr>
        <w:shd w:val="clear" w:color="auto" w:fill="FFF2CC" w:themeFill="accent4" w:themeFillTint="33"/>
      </w:tcPr>
    </w:tblStylePr>
    <w:tblStylePr w:type="band1Horz">
      <w:tblPr/>
      <w:tcPr>
        <w:shd w:val="clear" w:color="auto" w:fill="FFF2CC" w:themeFill="accent4" w:themeFillTint="33"/>
      </w:tcPr>
    </w:tblStylePr>
  </w:style>
  <w:style w:type="table" w:styleId="GridTable4-Accent3">
    <w:name w:val="Grid Table 4 Accent 3"/>
    <w:basedOn w:val="TableNormal"/>
    <w:uiPriority w:val="49"/>
    <w:rsid w:val="004E5D2B"/>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Pr>
    <w:tblStylePr w:type="firstRow">
      <w:rPr>
        <w:b/>
        <w:bCs/>
        <w:color w:val="FFFFFF" w:themeColor="background1"/>
      </w:rPr>
      <w:tblPr/>
      <w:tcPr>
        <w:tcBorders>
          <w:top w:val="single" w:sz="4" w:space="0" w:color="A5A5A5" w:themeColor="accent3"/>
          <w:left w:val="single" w:sz="4" w:space="0" w:color="A5A5A5" w:themeColor="accent3"/>
          <w:bottom w:val="single" w:sz="4" w:space="0" w:color="A5A5A5" w:themeColor="accent3"/>
          <w:right w:val="single" w:sz="4" w:space="0" w:color="A5A5A5" w:themeColor="accent3"/>
          <w:insideH w:val="nil"/>
          <w:insideV w:val="nil"/>
        </w:tcBorders>
        <w:shd w:val="clear" w:color="auto" w:fill="A5A5A5" w:themeFill="accent3"/>
      </w:tcPr>
    </w:tblStylePr>
    <w:tblStylePr w:type="lastRow">
      <w:rPr>
        <w:b/>
        <w:bCs/>
      </w:rPr>
      <w:tblPr/>
      <w:tcPr>
        <w:tcBorders>
          <w:top w:val="double" w:sz="4" w:space="0" w:color="A5A5A5" w:themeColor="accent3"/>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1334971">
      <w:bodyDiv w:val="1"/>
      <w:marLeft w:val="0"/>
      <w:marRight w:val="0"/>
      <w:marTop w:val="0"/>
      <w:marBottom w:val="0"/>
      <w:divBdr>
        <w:top w:val="none" w:sz="0" w:space="0" w:color="auto"/>
        <w:left w:val="none" w:sz="0" w:space="0" w:color="auto"/>
        <w:bottom w:val="none" w:sz="0" w:space="0" w:color="auto"/>
        <w:right w:val="none" w:sz="0" w:space="0" w:color="auto"/>
      </w:divBdr>
    </w:div>
    <w:div w:id="205262043">
      <w:bodyDiv w:val="1"/>
      <w:marLeft w:val="0"/>
      <w:marRight w:val="0"/>
      <w:marTop w:val="0"/>
      <w:marBottom w:val="0"/>
      <w:divBdr>
        <w:top w:val="none" w:sz="0" w:space="0" w:color="auto"/>
        <w:left w:val="none" w:sz="0" w:space="0" w:color="auto"/>
        <w:bottom w:val="none" w:sz="0" w:space="0" w:color="auto"/>
        <w:right w:val="none" w:sz="0" w:space="0" w:color="auto"/>
      </w:divBdr>
    </w:div>
    <w:div w:id="255014959">
      <w:bodyDiv w:val="1"/>
      <w:marLeft w:val="0"/>
      <w:marRight w:val="0"/>
      <w:marTop w:val="0"/>
      <w:marBottom w:val="0"/>
      <w:divBdr>
        <w:top w:val="none" w:sz="0" w:space="0" w:color="auto"/>
        <w:left w:val="none" w:sz="0" w:space="0" w:color="auto"/>
        <w:bottom w:val="none" w:sz="0" w:space="0" w:color="auto"/>
        <w:right w:val="none" w:sz="0" w:space="0" w:color="auto"/>
      </w:divBdr>
    </w:div>
    <w:div w:id="302589727">
      <w:bodyDiv w:val="1"/>
      <w:marLeft w:val="0"/>
      <w:marRight w:val="0"/>
      <w:marTop w:val="0"/>
      <w:marBottom w:val="0"/>
      <w:divBdr>
        <w:top w:val="none" w:sz="0" w:space="0" w:color="auto"/>
        <w:left w:val="none" w:sz="0" w:space="0" w:color="auto"/>
        <w:bottom w:val="none" w:sz="0" w:space="0" w:color="auto"/>
        <w:right w:val="none" w:sz="0" w:space="0" w:color="auto"/>
      </w:divBdr>
    </w:div>
    <w:div w:id="339356892">
      <w:bodyDiv w:val="1"/>
      <w:marLeft w:val="0"/>
      <w:marRight w:val="0"/>
      <w:marTop w:val="0"/>
      <w:marBottom w:val="0"/>
      <w:divBdr>
        <w:top w:val="none" w:sz="0" w:space="0" w:color="auto"/>
        <w:left w:val="none" w:sz="0" w:space="0" w:color="auto"/>
        <w:bottom w:val="none" w:sz="0" w:space="0" w:color="auto"/>
        <w:right w:val="none" w:sz="0" w:space="0" w:color="auto"/>
      </w:divBdr>
    </w:div>
    <w:div w:id="364329468">
      <w:bodyDiv w:val="1"/>
      <w:marLeft w:val="0"/>
      <w:marRight w:val="0"/>
      <w:marTop w:val="0"/>
      <w:marBottom w:val="0"/>
      <w:divBdr>
        <w:top w:val="none" w:sz="0" w:space="0" w:color="auto"/>
        <w:left w:val="none" w:sz="0" w:space="0" w:color="auto"/>
        <w:bottom w:val="none" w:sz="0" w:space="0" w:color="auto"/>
        <w:right w:val="none" w:sz="0" w:space="0" w:color="auto"/>
      </w:divBdr>
    </w:div>
    <w:div w:id="365108402">
      <w:bodyDiv w:val="1"/>
      <w:marLeft w:val="0"/>
      <w:marRight w:val="0"/>
      <w:marTop w:val="0"/>
      <w:marBottom w:val="0"/>
      <w:divBdr>
        <w:top w:val="none" w:sz="0" w:space="0" w:color="auto"/>
        <w:left w:val="none" w:sz="0" w:space="0" w:color="auto"/>
        <w:bottom w:val="none" w:sz="0" w:space="0" w:color="auto"/>
        <w:right w:val="none" w:sz="0" w:space="0" w:color="auto"/>
      </w:divBdr>
    </w:div>
    <w:div w:id="401492455">
      <w:bodyDiv w:val="1"/>
      <w:marLeft w:val="0"/>
      <w:marRight w:val="0"/>
      <w:marTop w:val="0"/>
      <w:marBottom w:val="0"/>
      <w:divBdr>
        <w:top w:val="none" w:sz="0" w:space="0" w:color="auto"/>
        <w:left w:val="none" w:sz="0" w:space="0" w:color="auto"/>
        <w:bottom w:val="none" w:sz="0" w:space="0" w:color="auto"/>
        <w:right w:val="none" w:sz="0" w:space="0" w:color="auto"/>
      </w:divBdr>
    </w:div>
    <w:div w:id="561867699">
      <w:bodyDiv w:val="1"/>
      <w:marLeft w:val="0"/>
      <w:marRight w:val="0"/>
      <w:marTop w:val="0"/>
      <w:marBottom w:val="0"/>
      <w:divBdr>
        <w:top w:val="none" w:sz="0" w:space="0" w:color="auto"/>
        <w:left w:val="none" w:sz="0" w:space="0" w:color="auto"/>
        <w:bottom w:val="none" w:sz="0" w:space="0" w:color="auto"/>
        <w:right w:val="none" w:sz="0" w:space="0" w:color="auto"/>
      </w:divBdr>
    </w:div>
    <w:div w:id="619534348">
      <w:bodyDiv w:val="1"/>
      <w:marLeft w:val="0"/>
      <w:marRight w:val="0"/>
      <w:marTop w:val="0"/>
      <w:marBottom w:val="0"/>
      <w:divBdr>
        <w:top w:val="none" w:sz="0" w:space="0" w:color="auto"/>
        <w:left w:val="none" w:sz="0" w:space="0" w:color="auto"/>
        <w:bottom w:val="none" w:sz="0" w:space="0" w:color="auto"/>
        <w:right w:val="none" w:sz="0" w:space="0" w:color="auto"/>
      </w:divBdr>
    </w:div>
    <w:div w:id="646396029">
      <w:bodyDiv w:val="1"/>
      <w:marLeft w:val="0"/>
      <w:marRight w:val="0"/>
      <w:marTop w:val="0"/>
      <w:marBottom w:val="0"/>
      <w:divBdr>
        <w:top w:val="none" w:sz="0" w:space="0" w:color="auto"/>
        <w:left w:val="none" w:sz="0" w:space="0" w:color="auto"/>
        <w:bottom w:val="none" w:sz="0" w:space="0" w:color="auto"/>
        <w:right w:val="none" w:sz="0" w:space="0" w:color="auto"/>
      </w:divBdr>
    </w:div>
    <w:div w:id="760494154">
      <w:bodyDiv w:val="1"/>
      <w:marLeft w:val="0"/>
      <w:marRight w:val="0"/>
      <w:marTop w:val="0"/>
      <w:marBottom w:val="0"/>
      <w:divBdr>
        <w:top w:val="none" w:sz="0" w:space="0" w:color="auto"/>
        <w:left w:val="none" w:sz="0" w:space="0" w:color="auto"/>
        <w:bottom w:val="none" w:sz="0" w:space="0" w:color="auto"/>
        <w:right w:val="none" w:sz="0" w:space="0" w:color="auto"/>
      </w:divBdr>
    </w:div>
    <w:div w:id="822039315">
      <w:bodyDiv w:val="1"/>
      <w:marLeft w:val="0"/>
      <w:marRight w:val="0"/>
      <w:marTop w:val="0"/>
      <w:marBottom w:val="0"/>
      <w:divBdr>
        <w:top w:val="none" w:sz="0" w:space="0" w:color="auto"/>
        <w:left w:val="none" w:sz="0" w:space="0" w:color="auto"/>
        <w:bottom w:val="none" w:sz="0" w:space="0" w:color="auto"/>
        <w:right w:val="none" w:sz="0" w:space="0" w:color="auto"/>
      </w:divBdr>
    </w:div>
    <w:div w:id="1008100043">
      <w:bodyDiv w:val="1"/>
      <w:marLeft w:val="0"/>
      <w:marRight w:val="0"/>
      <w:marTop w:val="0"/>
      <w:marBottom w:val="0"/>
      <w:divBdr>
        <w:top w:val="none" w:sz="0" w:space="0" w:color="auto"/>
        <w:left w:val="none" w:sz="0" w:space="0" w:color="auto"/>
        <w:bottom w:val="none" w:sz="0" w:space="0" w:color="auto"/>
        <w:right w:val="none" w:sz="0" w:space="0" w:color="auto"/>
      </w:divBdr>
    </w:div>
    <w:div w:id="1058044783">
      <w:bodyDiv w:val="1"/>
      <w:marLeft w:val="0"/>
      <w:marRight w:val="0"/>
      <w:marTop w:val="0"/>
      <w:marBottom w:val="0"/>
      <w:divBdr>
        <w:top w:val="none" w:sz="0" w:space="0" w:color="auto"/>
        <w:left w:val="none" w:sz="0" w:space="0" w:color="auto"/>
        <w:bottom w:val="none" w:sz="0" w:space="0" w:color="auto"/>
        <w:right w:val="none" w:sz="0" w:space="0" w:color="auto"/>
      </w:divBdr>
    </w:div>
    <w:div w:id="1063984141">
      <w:bodyDiv w:val="1"/>
      <w:marLeft w:val="0"/>
      <w:marRight w:val="0"/>
      <w:marTop w:val="0"/>
      <w:marBottom w:val="0"/>
      <w:divBdr>
        <w:top w:val="none" w:sz="0" w:space="0" w:color="auto"/>
        <w:left w:val="none" w:sz="0" w:space="0" w:color="auto"/>
        <w:bottom w:val="none" w:sz="0" w:space="0" w:color="auto"/>
        <w:right w:val="none" w:sz="0" w:space="0" w:color="auto"/>
      </w:divBdr>
    </w:div>
    <w:div w:id="1213662086">
      <w:bodyDiv w:val="1"/>
      <w:marLeft w:val="0"/>
      <w:marRight w:val="0"/>
      <w:marTop w:val="0"/>
      <w:marBottom w:val="0"/>
      <w:divBdr>
        <w:top w:val="none" w:sz="0" w:space="0" w:color="auto"/>
        <w:left w:val="none" w:sz="0" w:space="0" w:color="auto"/>
        <w:bottom w:val="none" w:sz="0" w:space="0" w:color="auto"/>
        <w:right w:val="none" w:sz="0" w:space="0" w:color="auto"/>
      </w:divBdr>
    </w:div>
    <w:div w:id="1291935420">
      <w:bodyDiv w:val="1"/>
      <w:marLeft w:val="0"/>
      <w:marRight w:val="0"/>
      <w:marTop w:val="0"/>
      <w:marBottom w:val="0"/>
      <w:divBdr>
        <w:top w:val="none" w:sz="0" w:space="0" w:color="auto"/>
        <w:left w:val="none" w:sz="0" w:space="0" w:color="auto"/>
        <w:bottom w:val="none" w:sz="0" w:space="0" w:color="auto"/>
        <w:right w:val="none" w:sz="0" w:space="0" w:color="auto"/>
      </w:divBdr>
    </w:div>
    <w:div w:id="1344547433">
      <w:bodyDiv w:val="1"/>
      <w:marLeft w:val="0"/>
      <w:marRight w:val="0"/>
      <w:marTop w:val="0"/>
      <w:marBottom w:val="0"/>
      <w:divBdr>
        <w:top w:val="none" w:sz="0" w:space="0" w:color="auto"/>
        <w:left w:val="none" w:sz="0" w:space="0" w:color="auto"/>
        <w:bottom w:val="none" w:sz="0" w:space="0" w:color="auto"/>
        <w:right w:val="none" w:sz="0" w:space="0" w:color="auto"/>
      </w:divBdr>
    </w:div>
    <w:div w:id="1387144581">
      <w:bodyDiv w:val="1"/>
      <w:marLeft w:val="0"/>
      <w:marRight w:val="0"/>
      <w:marTop w:val="0"/>
      <w:marBottom w:val="0"/>
      <w:divBdr>
        <w:top w:val="none" w:sz="0" w:space="0" w:color="auto"/>
        <w:left w:val="none" w:sz="0" w:space="0" w:color="auto"/>
        <w:bottom w:val="none" w:sz="0" w:space="0" w:color="auto"/>
        <w:right w:val="none" w:sz="0" w:space="0" w:color="auto"/>
      </w:divBdr>
    </w:div>
    <w:div w:id="1420326277">
      <w:bodyDiv w:val="1"/>
      <w:marLeft w:val="0"/>
      <w:marRight w:val="0"/>
      <w:marTop w:val="0"/>
      <w:marBottom w:val="0"/>
      <w:divBdr>
        <w:top w:val="none" w:sz="0" w:space="0" w:color="auto"/>
        <w:left w:val="none" w:sz="0" w:space="0" w:color="auto"/>
        <w:bottom w:val="none" w:sz="0" w:space="0" w:color="auto"/>
        <w:right w:val="none" w:sz="0" w:space="0" w:color="auto"/>
      </w:divBdr>
    </w:div>
    <w:div w:id="1749618584">
      <w:bodyDiv w:val="1"/>
      <w:marLeft w:val="0"/>
      <w:marRight w:val="0"/>
      <w:marTop w:val="0"/>
      <w:marBottom w:val="0"/>
      <w:divBdr>
        <w:top w:val="none" w:sz="0" w:space="0" w:color="auto"/>
        <w:left w:val="none" w:sz="0" w:space="0" w:color="auto"/>
        <w:bottom w:val="none" w:sz="0" w:space="0" w:color="auto"/>
        <w:right w:val="none" w:sz="0" w:space="0" w:color="auto"/>
      </w:divBdr>
    </w:div>
    <w:div w:id="1795247142">
      <w:bodyDiv w:val="1"/>
      <w:marLeft w:val="0"/>
      <w:marRight w:val="0"/>
      <w:marTop w:val="0"/>
      <w:marBottom w:val="0"/>
      <w:divBdr>
        <w:top w:val="none" w:sz="0" w:space="0" w:color="auto"/>
        <w:left w:val="none" w:sz="0" w:space="0" w:color="auto"/>
        <w:bottom w:val="none" w:sz="0" w:space="0" w:color="auto"/>
        <w:right w:val="none" w:sz="0" w:space="0" w:color="auto"/>
      </w:divBdr>
    </w:div>
    <w:div w:id="1862694288">
      <w:bodyDiv w:val="1"/>
      <w:marLeft w:val="0"/>
      <w:marRight w:val="0"/>
      <w:marTop w:val="0"/>
      <w:marBottom w:val="0"/>
      <w:divBdr>
        <w:top w:val="none" w:sz="0" w:space="0" w:color="auto"/>
        <w:left w:val="none" w:sz="0" w:space="0" w:color="auto"/>
        <w:bottom w:val="none" w:sz="0" w:space="0" w:color="auto"/>
        <w:right w:val="none" w:sz="0" w:space="0" w:color="auto"/>
      </w:divBdr>
    </w:div>
    <w:div w:id="1939826836">
      <w:bodyDiv w:val="1"/>
      <w:marLeft w:val="0"/>
      <w:marRight w:val="0"/>
      <w:marTop w:val="0"/>
      <w:marBottom w:val="0"/>
      <w:divBdr>
        <w:top w:val="none" w:sz="0" w:space="0" w:color="auto"/>
        <w:left w:val="none" w:sz="0" w:space="0" w:color="auto"/>
        <w:bottom w:val="none" w:sz="0" w:space="0" w:color="auto"/>
        <w:right w:val="none" w:sz="0" w:space="0" w:color="auto"/>
      </w:divBdr>
    </w:div>
    <w:div w:id="1989360553">
      <w:bodyDiv w:val="1"/>
      <w:marLeft w:val="0"/>
      <w:marRight w:val="0"/>
      <w:marTop w:val="0"/>
      <w:marBottom w:val="0"/>
      <w:divBdr>
        <w:top w:val="none" w:sz="0" w:space="0" w:color="auto"/>
        <w:left w:val="none" w:sz="0" w:space="0" w:color="auto"/>
        <w:bottom w:val="none" w:sz="0" w:space="0" w:color="auto"/>
        <w:right w:val="none" w:sz="0" w:space="0" w:color="auto"/>
      </w:divBdr>
    </w:div>
    <w:div w:id="20213516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image" Target="media/image3.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footer" Target="footer4.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702F552-F189-450B-8DC5-6A34C291DC7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132</TotalTime>
  <Pages>26</Pages>
  <Words>7312</Words>
  <Characters>41681</Characters>
  <Application>Microsoft Office Word</Application>
  <DocSecurity>0</DocSecurity>
  <Lines>347</Lines>
  <Paragraphs>97</Paragraphs>
  <ScaleCrop>false</ScaleCrop>
  <HeadingPairs>
    <vt:vector size="2" baseType="variant">
      <vt:variant>
        <vt:lpstr>Title</vt:lpstr>
      </vt:variant>
      <vt:variant>
        <vt:i4>1</vt:i4>
      </vt:variant>
    </vt:vector>
  </HeadingPairs>
  <TitlesOfParts>
    <vt:vector size="1" baseType="lpstr">
      <vt:lpstr>Ethan Frome</vt:lpstr>
    </vt:vector>
  </TitlesOfParts>
  <Manager>maltamush-RUQRM</Manager>
  <Company/>
  <LinksUpToDate>false</LinksUpToDate>
  <CharactersWithSpaces>48896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Ethan Frome</dc:title>
  <dc:subject/>
  <dc:creator>maltamush; EW/LN/CB</dc:creator>
  <cp:keywords>Ethan</cp:keywords>
  <cp:lastModifiedBy>Mohammed Altamush Khan</cp:lastModifiedBy>
  <cp:revision>5</cp:revision>
  <cp:lastPrinted>2026-06-22T12:22:00Z</cp:lastPrinted>
  <dcterms:created xsi:type="dcterms:W3CDTF">2025-09-16T07:54:00Z</dcterms:created>
  <dcterms:modified xsi:type="dcterms:W3CDTF">2026-06-22T12:36:00Z</dcterms:modified>
</cp:coreProperties>
</file>