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87632" w:rsidRPr="002928E9" w14:paraId="393C789A" w14:textId="77777777" w:rsidTr="00387632">
        <w:trPr>
          <w:trHeight w:val="70"/>
        </w:trPr>
        <w:tc>
          <w:tcPr>
            <w:tcW w:w="1980" w:type="dxa"/>
          </w:tcPr>
          <w:p w14:paraId="0BE0A1A1" w14:textId="77777777" w:rsidR="00387632" w:rsidRPr="00980C86" w:rsidRDefault="00387632" w:rsidP="00F52146">
            <w:pPr>
              <w:spacing w:before="120" w:after="0"/>
              <w:rPr>
                <w:rFonts w:ascii="Calibri" w:hAnsi="Calibri"/>
                <w:b/>
                <w:bCs/>
              </w:rPr>
            </w:pPr>
            <w:r>
              <w:rPr>
                <w:rFonts w:ascii="Calibri" w:hAnsi="Calibri"/>
                <w:b/>
                <w:bCs/>
              </w:rPr>
              <w:t>Overview</w:t>
            </w:r>
          </w:p>
        </w:tc>
        <w:tc>
          <w:tcPr>
            <w:tcW w:w="8640" w:type="dxa"/>
          </w:tcPr>
          <w:p w14:paraId="43A55862" w14:textId="77777777" w:rsidR="00387632" w:rsidRPr="00F52146" w:rsidRDefault="00ED323C" w:rsidP="009C58D2">
            <w:pPr>
              <w:autoSpaceDE w:val="0"/>
              <w:autoSpaceDN w:val="0"/>
              <w:adjustRightInd w:val="0"/>
              <w:spacing w:after="0"/>
              <w:rPr>
                <w:rFonts w:ascii="Calibri" w:hAnsi="Calibri" w:cs="Calibri"/>
                <w:sz w:val="20"/>
                <w:szCs w:val="20"/>
              </w:rPr>
            </w:pPr>
            <w:r>
              <w:rPr>
                <w:rFonts w:ascii="Calibri" w:hAnsi="Calibri" w:cs="Calibri"/>
                <w:sz w:val="24"/>
                <w:szCs w:val="24"/>
              </w:rPr>
              <w:t>This work instruction document</w:t>
            </w:r>
            <w:r w:rsidR="00387632">
              <w:rPr>
                <w:rFonts w:ascii="Calibri" w:hAnsi="Calibri" w:cs="Calibri"/>
                <w:sz w:val="24"/>
                <w:szCs w:val="24"/>
              </w:rPr>
              <w:t xml:space="preserve"> provides guidelines to all SMSA staff on classification of the tickets initiated on the ticketing system and SLA for their closure.</w:t>
            </w:r>
          </w:p>
        </w:tc>
      </w:tr>
      <w:tr w:rsidR="00387632" w:rsidRPr="002928E9" w14:paraId="307212E2" w14:textId="77777777" w:rsidTr="00F52146">
        <w:tc>
          <w:tcPr>
            <w:tcW w:w="1980" w:type="dxa"/>
          </w:tcPr>
          <w:p w14:paraId="5FEB6CFB" w14:textId="77777777" w:rsidR="00387632" w:rsidRPr="00980C86" w:rsidRDefault="00387632" w:rsidP="00F52146">
            <w:pPr>
              <w:spacing w:before="120" w:after="120"/>
              <w:rPr>
                <w:rFonts w:ascii="Calibri" w:hAnsi="Calibri"/>
                <w:b/>
                <w:bCs/>
              </w:rPr>
            </w:pPr>
            <w:r w:rsidRPr="00980C86">
              <w:rPr>
                <w:rFonts w:ascii="Calibri" w:hAnsi="Calibri"/>
                <w:b/>
                <w:bCs/>
              </w:rPr>
              <w:t>Purpose</w:t>
            </w:r>
          </w:p>
        </w:tc>
        <w:tc>
          <w:tcPr>
            <w:tcW w:w="8640" w:type="dxa"/>
          </w:tcPr>
          <w:p w14:paraId="65C0CC7F" w14:textId="77777777" w:rsidR="00387632" w:rsidRPr="002115AC" w:rsidRDefault="00387632" w:rsidP="00E708FF">
            <w:pPr>
              <w:autoSpaceDE w:val="0"/>
              <w:autoSpaceDN w:val="0"/>
              <w:adjustRightInd w:val="0"/>
              <w:spacing w:after="0"/>
              <w:rPr>
                <w:rStyle w:val="Strong"/>
                <w:rFonts w:ascii="Calibri" w:hAnsi="Calibri" w:cs="Calibri"/>
                <w:b w:val="0"/>
                <w:bCs w:val="0"/>
                <w:sz w:val="20"/>
                <w:szCs w:val="20"/>
              </w:rPr>
            </w:pPr>
            <w:r>
              <w:rPr>
                <w:rFonts w:ascii="Calibri" w:hAnsi="Calibri" w:cs="Calibri"/>
                <w:sz w:val="24"/>
                <w:szCs w:val="24"/>
              </w:rPr>
              <w:t>All SMSA Staff</w:t>
            </w:r>
          </w:p>
        </w:tc>
      </w:tr>
      <w:tr w:rsidR="00387632" w:rsidRPr="002928E9" w14:paraId="6EC6987F" w14:textId="77777777" w:rsidTr="00F52146">
        <w:tc>
          <w:tcPr>
            <w:tcW w:w="1980" w:type="dxa"/>
          </w:tcPr>
          <w:p w14:paraId="234B2D6A" w14:textId="77777777" w:rsidR="00387632" w:rsidRDefault="00387632" w:rsidP="00F52146">
            <w:pPr>
              <w:spacing w:before="120" w:after="120"/>
              <w:rPr>
                <w:rFonts w:ascii="Calibri" w:hAnsi="Calibri"/>
                <w:b/>
                <w:bCs/>
              </w:rPr>
            </w:pPr>
            <w:r>
              <w:rPr>
                <w:rFonts w:ascii="Calibri" w:hAnsi="Calibri"/>
                <w:b/>
                <w:bCs/>
              </w:rPr>
              <w:t>Persons Affected</w:t>
            </w:r>
          </w:p>
        </w:tc>
        <w:tc>
          <w:tcPr>
            <w:tcW w:w="8640" w:type="dxa"/>
          </w:tcPr>
          <w:p w14:paraId="1619EFA9" w14:textId="77777777" w:rsidR="00387632" w:rsidRDefault="00387632" w:rsidP="009C58D2">
            <w:pPr>
              <w:autoSpaceDE w:val="0"/>
              <w:autoSpaceDN w:val="0"/>
              <w:adjustRightInd w:val="0"/>
              <w:spacing w:after="0"/>
              <w:rPr>
                <w:rFonts w:ascii="Calibri" w:hAnsi="Calibri" w:cs="Calibri"/>
                <w:sz w:val="24"/>
                <w:szCs w:val="24"/>
              </w:rPr>
            </w:pPr>
            <w:r w:rsidRPr="00380929">
              <w:rPr>
                <w:rFonts w:ascii="Calibri" w:hAnsi="Calibri" w:cs="Calibri"/>
                <w:b/>
                <w:bCs/>
                <w:sz w:val="24"/>
                <w:szCs w:val="24"/>
              </w:rPr>
              <w:t>SMSA Staff:</w:t>
            </w:r>
            <w:r>
              <w:rPr>
                <w:rFonts w:ascii="Calibri" w:hAnsi="Calibri" w:cs="Calibri"/>
                <w:sz w:val="24"/>
                <w:szCs w:val="24"/>
              </w:rPr>
              <w:t xml:space="preserve"> responsible for opening &amp; classifying the ticket on the ticketing system.</w:t>
            </w:r>
          </w:p>
          <w:p w14:paraId="7C0BEA0D" w14:textId="146E6C5E" w:rsidR="00387632" w:rsidRPr="002115AC" w:rsidRDefault="00DC2241" w:rsidP="009C58D2">
            <w:pPr>
              <w:autoSpaceDE w:val="0"/>
              <w:autoSpaceDN w:val="0"/>
              <w:adjustRightInd w:val="0"/>
              <w:spacing w:after="0"/>
              <w:rPr>
                <w:rStyle w:val="Strong"/>
                <w:rFonts w:ascii="Calibri" w:hAnsi="Calibri" w:cs="Calibri"/>
                <w:b w:val="0"/>
                <w:bCs w:val="0"/>
                <w:sz w:val="20"/>
                <w:szCs w:val="20"/>
              </w:rPr>
            </w:pPr>
            <w:r>
              <w:rPr>
                <w:rFonts w:ascii="Calibri" w:hAnsi="Calibri" w:cs="Calibri"/>
                <w:b/>
                <w:bCs/>
                <w:sz w:val="24"/>
                <w:szCs w:val="24"/>
              </w:rPr>
              <w:t>IT</w:t>
            </w:r>
            <w:r w:rsidR="00387632" w:rsidRPr="00380929">
              <w:rPr>
                <w:rFonts w:ascii="Calibri" w:hAnsi="Calibri" w:cs="Calibri"/>
                <w:b/>
                <w:bCs/>
                <w:sz w:val="24"/>
                <w:szCs w:val="24"/>
              </w:rPr>
              <w:t xml:space="preserve"> Technicians</w:t>
            </w:r>
            <w:r>
              <w:rPr>
                <w:rFonts w:ascii="Calibri" w:hAnsi="Calibri" w:cs="Calibri"/>
                <w:b/>
                <w:bCs/>
                <w:sz w:val="24"/>
                <w:szCs w:val="24"/>
              </w:rPr>
              <w:t xml:space="preserve"> / Supervisors:</w:t>
            </w:r>
            <w:r w:rsidR="00387632">
              <w:rPr>
                <w:rFonts w:ascii="Calibri" w:hAnsi="Calibri" w:cs="Calibri"/>
                <w:sz w:val="24"/>
                <w:szCs w:val="24"/>
              </w:rPr>
              <w:t xml:space="preserve"> responsible to verify the classification category, ensure the closure of tickets based on classification&amp; closure as per SLA. </w:t>
            </w:r>
          </w:p>
          <w:p w14:paraId="701EF5BF" w14:textId="77777777" w:rsidR="00387632" w:rsidRPr="002115AC" w:rsidRDefault="00387632" w:rsidP="002115AC">
            <w:pPr>
              <w:autoSpaceDE w:val="0"/>
              <w:autoSpaceDN w:val="0"/>
              <w:adjustRightInd w:val="0"/>
              <w:spacing w:after="0"/>
              <w:rPr>
                <w:rStyle w:val="Strong"/>
                <w:rFonts w:ascii="Calibri" w:hAnsi="Calibri" w:cs="Calibri"/>
                <w:b w:val="0"/>
                <w:bCs w:val="0"/>
                <w:sz w:val="20"/>
                <w:szCs w:val="20"/>
              </w:rPr>
            </w:pPr>
          </w:p>
        </w:tc>
      </w:tr>
      <w:tr w:rsidR="00387632" w:rsidRPr="002928E9" w14:paraId="40C866C6" w14:textId="77777777" w:rsidTr="00F52146">
        <w:tc>
          <w:tcPr>
            <w:tcW w:w="1980" w:type="dxa"/>
          </w:tcPr>
          <w:p w14:paraId="53D52092" w14:textId="77777777" w:rsidR="00387632" w:rsidRDefault="00387632" w:rsidP="00F52146">
            <w:pPr>
              <w:spacing w:before="120" w:after="0"/>
              <w:rPr>
                <w:rFonts w:ascii="Calibri" w:hAnsi="Calibri"/>
                <w:b/>
                <w:bCs/>
              </w:rPr>
            </w:pPr>
            <w:r>
              <w:rPr>
                <w:rFonts w:ascii="Calibri" w:hAnsi="Calibri"/>
                <w:b/>
                <w:bCs/>
              </w:rPr>
              <w:t>Responsibilities</w:t>
            </w:r>
          </w:p>
        </w:tc>
        <w:tc>
          <w:tcPr>
            <w:tcW w:w="8640" w:type="dxa"/>
          </w:tcPr>
          <w:p w14:paraId="324F5230" w14:textId="416CDF95" w:rsidR="00387632" w:rsidRDefault="00387632" w:rsidP="00EF56A9">
            <w:pPr>
              <w:ind w:left="72" w:right="162"/>
              <w:jc w:val="both"/>
              <w:rPr>
                <w:rFonts w:ascii="Calibri" w:hAnsi="Calibri" w:cs="Tahoma"/>
              </w:rPr>
            </w:pPr>
            <w:r>
              <w:rPr>
                <w:rFonts w:ascii="Calibri" w:hAnsi="Calibri" w:cs="Tahoma"/>
              </w:rPr>
              <w:t xml:space="preserve">All the tickets initiated classified in to High, Medium &amp; Low category. </w:t>
            </w:r>
            <w:r w:rsidR="00DC2241">
              <w:rPr>
                <w:rFonts w:ascii="Calibri" w:hAnsi="Calibri" w:cs="Tahoma"/>
              </w:rPr>
              <w:t xml:space="preserve">Any requirement with related to IT should be raised ithelpdesk.smsaexpress.com:8080 via </w:t>
            </w:r>
            <w:r>
              <w:rPr>
                <w:rFonts w:ascii="Calibri" w:hAnsi="Calibri" w:cs="Tahoma"/>
              </w:rPr>
              <w:t>tickets. The tickets initiated by the departments must be based on nature of the tickets. The SLA for each category is defined below,</w:t>
            </w:r>
          </w:p>
          <w:tbl>
            <w:tblPr>
              <w:tblStyle w:val="TableGrid"/>
              <w:tblW w:w="0" w:type="auto"/>
              <w:tblInd w:w="72" w:type="dxa"/>
              <w:tblLook w:val="04A0" w:firstRow="1" w:lastRow="0" w:firstColumn="1" w:lastColumn="0" w:noHBand="0" w:noVBand="1"/>
            </w:tblPr>
            <w:tblGrid>
              <w:gridCol w:w="2764"/>
              <w:gridCol w:w="4480"/>
              <w:gridCol w:w="1098"/>
            </w:tblGrid>
            <w:tr w:rsidR="00387632" w14:paraId="4CE7A64D" w14:textId="77777777" w:rsidTr="00EF56A9">
              <w:trPr>
                <w:trHeight w:val="710"/>
              </w:trPr>
              <w:tc>
                <w:tcPr>
                  <w:tcW w:w="2783" w:type="dxa"/>
                </w:tcPr>
                <w:p w14:paraId="2810CA6A" w14:textId="77777777" w:rsidR="00387632" w:rsidRPr="00EF56A9" w:rsidRDefault="00387632" w:rsidP="00EF56A9">
                  <w:pPr>
                    <w:ind w:right="162"/>
                    <w:jc w:val="center"/>
                    <w:rPr>
                      <w:rFonts w:ascii="Calibri" w:hAnsi="Calibri" w:cs="Tahoma"/>
                      <w:b/>
                      <w:bCs/>
                    </w:rPr>
                  </w:pPr>
                </w:p>
                <w:p w14:paraId="27320938" w14:textId="77777777" w:rsidR="00387632" w:rsidRPr="00EF56A9" w:rsidRDefault="00387632" w:rsidP="00EF56A9">
                  <w:pPr>
                    <w:ind w:right="162"/>
                    <w:jc w:val="center"/>
                    <w:rPr>
                      <w:rFonts w:ascii="Calibri" w:hAnsi="Calibri" w:cs="Tahoma"/>
                      <w:b/>
                      <w:bCs/>
                    </w:rPr>
                  </w:pPr>
                  <w:r w:rsidRPr="00EF56A9">
                    <w:rPr>
                      <w:rFonts w:ascii="Calibri" w:hAnsi="Calibri" w:cs="Tahoma"/>
                      <w:b/>
                      <w:bCs/>
                    </w:rPr>
                    <w:t>Category</w:t>
                  </w:r>
                </w:p>
              </w:tc>
              <w:tc>
                <w:tcPr>
                  <w:tcW w:w="4499" w:type="dxa"/>
                </w:tcPr>
                <w:p w14:paraId="45987279" w14:textId="77777777" w:rsidR="00387632" w:rsidRPr="00EF56A9" w:rsidRDefault="00387632" w:rsidP="00EF56A9">
                  <w:pPr>
                    <w:ind w:right="162"/>
                    <w:jc w:val="center"/>
                    <w:rPr>
                      <w:rFonts w:ascii="Calibri" w:hAnsi="Calibri" w:cs="Tahoma"/>
                      <w:b/>
                      <w:bCs/>
                    </w:rPr>
                  </w:pPr>
                </w:p>
                <w:p w14:paraId="046C7097" w14:textId="77777777" w:rsidR="00387632" w:rsidRPr="00EF56A9" w:rsidRDefault="00387632" w:rsidP="00EF56A9">
                  <w:pPr>
                    <w:ind w:right="162"/>
                    <w:jc w:val="center"/>
                    <w:rPr>
                      <w:rFonts w:ascii="Calibri" w:hAnsi="Calibri" w:cs="Tahoma"/>
                      <w:b/>
                      <w:bCs/>
                    </w:rPr>
                  </w:pPr>
                  <w:r w:rsidRPr="00EF56A9">
                    <w:rPr>
                      <w:rFonts w:ascii="Calibri" w:hAnsi="Calibri" w:cs="Tahoma"/>
                      <w:b/>
                      <w:bCs/>
                    </w:rPr>
                    <w:t>Description</w:t>
                  </w:r>
                </w:p>
              </w:tc>
              <w:tc>
                <w:tcPr>
                  <w:tcW w:w="1060" w:type="dxa"/>
                </w:tcPr>
                <w:p w14:paraId="4F280228" w14:textId="77777777" w:rsidR="00387632" w:rsidRPr="00EF56A9" w:rsidRDefault="00387632" w:rsidP="00EF56A9">
                  <w:pPr>
                    <w:ind w:right="162"/>
                    <w:rPr>
                      <w:rFonts w:ascii="Calibri" w:hAnsi="Calibri" w:cs="Tahoma"/>
                      <w:b/>
                      <w:bCs/>
                    </w:rPr>
                  </w:pPr>
                  <w:r w:rsidRPr="00EF56A9">
                    <w:rPr>
                      <w:rFonts w:ascii="Calibri" w:hAnsi="Calibri" w:cs="Tahoma"/>
                      <w:b/>
                      <w:bCs/>
                    </w:rPr>
                    <w:t>SLA for Closure</w:t>
                  </w:r>
                </w:p>
              </w:tc>
            </w:tr>
            <w:tr w:rsidR="00387632" w14:paraId="7374B012" w14:textId="77777777" w:rsidTr="00EF56A9">
              <w:trPr>
                <w:trHeight w:val="1142"/>
              </w:trPr>
              <w:tc>
                <w:tcPr>
                  <w:tcW w:w="2783" w:type="dxa"/>
                </w:tcPr>
                <w:p w14:paraId="46A5A577" w14:textId="77777777" w:rsidR="00387632" w:rsidRPr="00EF56A9" w:rsidRDefault="00387632" w:rsidP="00EF56A9">
                  <w:pPr>
                    <w:ind w:right="162"/>
                    <w:jc w:val="center"/>
                    <w:rPr>
                      <w:rFonts w:ascii="Calibri" w:hAnsi="Calibri" w:cs="Tahoma"/>
                      <w:b/>
                      <w:bCs/>
                      <w:sz w:val="24"/>
                      <w:szCs w:val="24"/>
                    </w:rPr>
                  </w:pPr>
                </w:p>
                <w:p w14:paraId="5BC9AF47" w14:textId="77777777" w:rsidR="00387632" w:rsidRPr="00EF56A9" w:rsidRDefault="00387632" w:rsidP="00EF56A9">
                  <w:pPr>
                    <w:ind w:right="162"/>
                    <w:jc w:val="center"/>
                    <w:rPr>
                      <w:rFonts w:ascii="Calibri" w:hAnsi="Calibri" w:cs="Tahoma"/>
                      <w:b/>
                      <w:bCs/>
                      <w:sz w:val="24"/>
                      <w:szCs w:val="24"/>
                    </w:rPr>
                  </w:pPr>
                  <w:r w:rsidRPr="00EF56A9">
                    <w:rPr>
                      <w:rFonts w:ascii="Calibri" w:hAnsi="Calibri" w:cs="Tahoma"/>
                      <w:b/>
                      <w:bCs/>
                      <w:sz w:val="24"/>
                      <w:szCs w:val="24"/>
                    </w:rPr>
                    <w:t>High</w:t>
                  </w:r>
                </w:p>
              </w:tc>
              <w:tc>
                <w:tcPr>
                  <w:tcW w:w="4499" w:type="dxa"/>
                </w:tcPr>
                <w:p w14:paraId="2F94EA57" w14:textId="56B2C04F" w:rsidR="00387632" w:rsidRDefault="00DC2241" w:rsidP="00DC2241">
                  <w:pPr>
                    <w:ind w:right="162"/>
                    <w:jc w:val="both"/>
                    <w:rPr>
                      <w:rFonts w:ascii="Calibri" w:hAnsi="Calibri" w:cs="Tahoma"/>
                    </w:rPr>
                  </w:pPr>
                  <w:r>
                    <w:rPr>
                      <w:rFonts w:ascii="Calibri" w:hAnsi="Calibri" w:cs="Tahoma"/>
                    </w:rPr>
                    <w:t>Effecting the continuity of the business (such as major system</w:t>
                  </w:r>
                  <w:r w:rsidR="00A259E6">
                    <w:rPr>
                      <w:rFonts w:ascii="Calibri" w:hAnsi="Calibri" w:cs="Tahoma"/>
                    </w:rPr>
                    <w:t xml:space="preserve">s </w:t>
                  </w:r>
                  <w:r>
                    <w:rPr>
                      <w:rFonts w:ascii="Calibri" w:hAnsi="Calibri" w:cs="Tahoma"/>
                    </w:rPr>
                    <w:t>/</w:t>
                  </w:r>
                  <w:r w:rsidR="00A259E6">
                    <w:rPr>
                      <w:rFonts w:ascii="Calibri" w:hAnsi="Calibri" w:cs="Tahoma"/>
                    </w:rPr>
                    <w:t xml:space="preserve"> </w:t>
                  </w:r>
                  <w:r>
                    <w:rPr>
                      <w:rFonts w:ascii="Calibri" w:hAnsi="Calibri" w:cs="Tahoma"/>
                    </w:rPr>
                    <w:t xml:space="preserve">network down) </w:t>
                  </w:r>
                </w:p>
                <w:p w14:paraId="2311F9FF" w14:textId="5992CA02" w:rsidR="00DC2241" w:rsidRDefault="00DC2241" w:rsidP="00DC2241">
                  <w:pPr>
                    <w:ind w:right="162"/>
                    <w:jc w:val="both"/>
                    <w:rPr>
                      <w:rFonts w:ascii="Calibri" w:hAnsi="Calibri" w:cs="Tahoma"/>
                    </w:rPr>
                  </w:pPr>
                  <w:r>
                    <w:rPr>
                      <w:rFonts w:ascii="Calibri" w:hAnsi="Calibri" w:cs="Tahoma"/>
                    </w:rPr>
                    <w:t>CORE/ERP</w:t>
                  </w:r>
                </w:p>
                <w:p w14:paraId="6F5C9D3E" w14:textId="4F0950A7" w:rsidR="00A259E6" w:rsidRDefault="00A259E6" w:rsidP="00DC2241">
                  <w:pPr>
                    <w:ind w:right="162"/>
                    <w:jc w:val="both"/>
                    <w:rPr>
                      <w:rFonts w:ascii="Calibri" w:hAnsi="Calibri" w:cs="Tahoma"/>
                    </w:rPr>
                  </w:pPr>
                </w:p>
                <w:p w14:paraId="3367FDB2" w14:textId="57C61070" w:rsidR="00A259E6" w:rsidRDefault="00A259E6" w:rsidP="00DC2241">
                  <w:pPr>
                    <w:ind w:right="162"/>
                    <w:jc w:val="both"/>
                    <w:rPr>
                      <w:rFonts w:ascii="Calibri" w:hAnsi="Calibri" w:cs="Tahoma"/>
                    </w:rPr>
                  </w:pPr>
                  <w:r>
                    <w:rPr>
                      <w:rFonts w:ascii="Calibri" w:hAnsi="Calibri" w:cs="Tahoma"/>
                    </w:rPr>
                    <w:t xml:space="preserve">Issues effecting the major location such of HQ or Main HUB’s </w:t>
                  </w:r>
                </w:p>
                <w:p w14:paraId="7DA7133F" w14:textId="38DB0990" w:rsidR="00A259E6" w:rsidRDefault="00A259E6" w:rsidP="00DC2241">
                  <w:pPr>
                    <w:ind w:right="162"/>
                    <w:jc w:val="both"/>
                    <w:rPr>
                      <w:rFonts w:ascii="Calibri" w:hAnsi="Calibri" w:cs="Tahoma"/>
                    </w:rPr>
                  </w:pPr>
                </w:p>
              </w:tc>
              <w:tc>
                <w:tcPr>
                  <w:tcW w:w="1060" w:type="dxa"/>
                </w:tcPr>
                <w:p w14:paraId="0D9A4C7B" w14:textId="4D418E7D" w:rsidR="00387632" w:rsidRDefault="00DC2241" w:rsidP="00EF56A9">
                  <w:pPr>
                    <w:ind w:right="162"/>
                    <w:jc w:val="both"/>
                    <w:rPr>
                      <w:rFonts w:ascii="Calibri" w:hAnsi="Calibri" w:cs="Tahoma"/>
                    </w:rPr>
                  </w:pPr>
                  <w:r>
                    <w:rPr>
                      <w:rFonts w:ascii="Calibri" w:hAnsi="Calibri" w:cs="Tahoma"/>
                    </w:rPr>
                    <w:t>Within 24 hours</w:t>
                  </w:r>
                </w:p>
              </w:tc>
            </w:tr>
            <w:tr w:rsidR="00387632" w14:paraId="301ABE11" w14:textId="77777777" w:rsidTr="00EF56A9">
              <w:tc>
                <w:tcPr>
                  <w:tcW w:w="2783" w:type="dxa"/>
                </w:tcPr>
                <w:p w14:paraId="5E9394E1" w14:textId="77777777" w:rsidR="00387632" w:rsidRPr="00EF56A9" w:rsidRDefault="00387632" w:rsidP="00EF56A9">
                  <w:pPr>
                    <w:ind w:right="162"/>
                    <w:jc w:val="center"/>
                    <w:rPr>
                      <w:rFonts w:ascii="Calibri" w:hAnsi="Calibri" w:cs="Tahoma"/>
                      <w:b/>
                      <w:bCs/>
                      <w:sz w:val="24"/>
                      <w:szCs w:val="24"/>
                    </w:rPr>
                  </w:pPr>
                </w:p>
                <w:p w14:paraId="5EC35CC5" w14:textId="77777777" w:rsidR="00387632" w:rsidRPr="00EF56A9" w:rsidRDefault="00387632" w:rsidP="00EF56A9">
                  <w:pPr>
                    <w:ind w:right="162"/>
                    <w:rPr>
                      <w:rFonts w:ascii="Calibri" w:hAnsi="Calibri" w:cs="Tahoma"/>
                      <w:b/>
                      <w:bCs/>
                      <w:sz w:val="24"/>
                      <w:szCs w:val="24"/>
                    </w:rPr>
                  </w:pPr>
                  <w:r w:rsidRPr="00EF56A9">
                    <w:rPr>
                      <w:rFonts w:ascii="Calibri" w:hAnsi="Calibri" w:cs="Tahoma"/>
                      <w:b/>
                      <w:bCs/>
                      <w:sz w:val="24"/>
                      <w:szCs w:val="24"/>
                    </w:rPr>
                    <w:t xml:space="preserve">                 Medium</w:t>
                  </w:r>
                </w:p>
              </w:tc>
              <w:tc>
                <w:tcPr>
                  <w:tcW w:w="4499" w:type="dxa"/>
                </w:tcPr>
                <w:p w14:paraId="07CAD407" w14:textId="4675A8BC" w:rsidR="00387632" w:rsidRDefault="00A259E6" w:rsidP="00A259E6">
                  <w:pPr>
                    <w:ind w:right="162"/>
                    <w:jc w:val="both"/>
                    <w:rPr>
                      <w:rFonts w:ascii="Calibri" w:hAnsi="Calibri" w:cs="Tahoma"/>
                    </w:rPr>
                  </w:pPr>
                  <w:r>
                    <w:rPr>
                      <w:rFonts w:ascii="Calibri" w:hAnsi="Calibri" w:cs="Tahoma"/>
                    </w:rPr>
                    <w:t xml:space="preserve"> </w:t>
                  </w:r>
                  <w:r w:rsidR="00DC2241">
                    <w:rPr>
                      <w:rFonts w:ascii="Calibri" w:hAnsi="Calibri" w:cs="Tahoma"/>
                    </w:rPr>
                    <w:t xml:space="preserve">Effecting a department or a unit </w:t>
                  </w:r>
                </w:p>
                <w:p w14:paraId="00739AF6" w14:textId="118A55FC" w:rsidR="00387632" w:rsidRDefault="00DC2241" w:rsidP="00DC2241">
                  <w:pPr>
                    <w:pStyle w:val="ListParagraph"/>
                    <w:numPr>
                      <w:ilvl w:val="0"/>
                      <w:numId w:val="3"/>
                    </w:numPr>
                    <w:ind w:right="162"/>
                    <w:jc w:val="both"/>
                    <w:rPr>
                      <w:rFonts w:ascii="Calibri" w:hAnsi="Calibri" w:cs="Tahoma"/>
                    </w:rPr>
                  </w:pPr>
                  <w:r w:rsidRPr="00DC2241">
                    <w:rPr>
                      <w:rFonts w:ascii="Calibri" w:hAnsi="Calibri" w:cs="Tahoma"/>
                    </w:rPr>
                    <w:t>Network not working in a Service center or a secondary office</w:t>
                  </w:r>
                  <w:r w:rsidR="00A259E6">
                    <w:rPr>
                      <w:rFonts w:ascii="Calibri" w:hAnsi="Calibri" w:cs="Tahoma"/>
                    </w:rPr>
                    <w:t xml:space="preserve"> such as Station</w:t>
                  </w:r>
                  <w:r w:rsidRPr="00DC2241">
                    <w:rPr>
                      <w:rFonts w:ascii="Calibri" w:hAnsi="Calibri" w:cs="Tahoma"/>
                    </w:rPr>
                    <w:t xml:space="preserve"> </w:t>
                  </w:r>
                  <w:r w:rsidR="00387632" w:rsidRPr="00DC2241">
                    <w:rPr>
                      <w:rFonts w:ascii="Calibri" w:hAnsi="Calibri" w:cs="Tahoma"/>
                    </w:rPr>
                    <w:t xml:space="preserve"> </w:t>
                  </w:r>
                </w:p>
                <w:p w14:paraId="32024BEE" w14:textId="77777777" w:rsidR="00A259E6" w:rsidRDefault="00DC2241" w:rsidP="00DC2241">
                  <w:pPr>
                    <w:pStyle w:val="ListParagraph"/>
                    <w:numPr>
                      <w:ilvl w:val="0"/>
                      <w:numId w:val="3"/>
                    </w:numPr>
                    <w:ind w:right="162"/>
                    <w:jc w:val="both"/>
                    <w:rPr>
                      <w:rFonts w:ascii="Calibri" w:hAnsi="Calibri" w:cs="Tahoma"/>
                    </w:rPr>
                  </w:pPr>
                  <w:r>
                    <w:rPr>
                      <w:rFonts w:ascii="Calibri" w:hAnsi="Calibri" w:cs="Tahoma"/>
                    </w:rPr>
                    <w:t>Secondary system down</w:t>
                  </w:r>
                </w:p>
                <w:p w14:paraId="6730B7ED" w14:textId="3FF2D7DC" w:rsidR="00DC2241" w:rsidRPr="00DC2241" w:rsidRDefault="00A259E6" w:rsidP="00DC2241">
                  <w:pPr>
                    <w:pStyle w:val="ListParagraph"/>
                    <w:numPr>
                      <w:ilvl w:val="0"/>
                      <w:numId w:val="3"/>
                    </w:numPr>
                    <w:ind w:right="162"/>
                    <w:jc w:val="both"/>
                    <w:rPr>
                      <w:rFonts w:ascii="Calibri" w:hAnsi="Calibri" w:cs="Tahoma"/>
                    </w:rPr>
                  </w:pPr>
                  <w:r>
                    <w:rPr>
                      <w:rFonts w:ascii="Calibri" w:hAnsi="Calibri" w:cs="Tahoma"/>
                    </w:rPr>
                    <w:t>Providing data/reports</w:t>
                  </w:r>
                  <w:r w:rsidR="00DC2241">
                    <w:rPr>
                      <w:rFonts w:ascii="Calibri" w:hAnsi="Calibri" w:cs="Tahoma"/>
                    </w:rPr>
                    <w:t xml:space="preserve"> </w:t>
                  </w:r>
                </w:p>
                <w:p w14:paraId="6E0C7BF2" w14:textId="77777777" w:rsidR="00387632" w:rsidRDefault="00387632" w:rsidP="00EF56A9">
                  <w:pPr>
                    <w:ind w:right="162"/>
                    <w:jc w:val="both"/>
                    <w:rPr>
                      <w:rFonts w:ascii="Calibri" w:hAnsi="Calibri" w:cs="Tahoma"/>
                    </w:rPr>
                  </w:pPr>
                </w:p>
              </w:tc>
              <w:tc>
                <w:tcPr>
                  <w:tcW w:w="1060" w:type="dxa"/>
                </w:tcPr>
                <w:p w14:paraId="524FFDFC" w14:textId="6CFB8A78" w:rsidR="00DC2241" w:rsidRDefault="00DC2241" w:rsidP="00EF56A9">
                  <w:pPr>
                    <w:ind w:right="162"/>
                    <w:jc w:val="both"/>
                    <w:rPr>
                      <w:rFonts w:ascii="Calibri" w:hAnsi="Calibri" w:cs="Tahoma"/>
                    </w:rPr>
                  </w:pPr>
                  <w:r>
                    <w:rPr>
                      <w:rFonts w:ascii="Calibri" w:hAnsi="Calibri" w:cs="Tahoma"/>
                    </w:rPr>
                    <w:t>2-3</w:t>
                  </w:r>
                </w:p>
                <w:p w14:paraId="6FFBF60A" w14:textId="1F81D187" w:rsidR="00387632" w:rsidRDefault="00387632" w:rsidP="00EF56A9">
                  <w:pPr>
                    <w:ind w:right="162"/>
                    <w:jc w:val="both"/>
                    <w:rPr>
                      <w:rFonts w:ascii="Calibri" w:hAnsi="Calibri" w:cs="Tahoma"/>
                    </w:rPr>
                  </w:pPr>
                  <w:r>
                    <w:rPr>
                      <w:rFonts w:ascii="Calibri" w:hAnsi="Calibri" w:cs="Tahoma"/>
                    </w:rPr>
                    <w:t>working days</w:t>
                  </w:r>
                </w:p>
              </w:tc>
            </w:tr>
            <w:tr w:rsidR="00387632" w14:paraId="7B326B81" w14:textId="77777777" w:rsidTr="00EF56A9">
              <w:tc>
                <w:tcPr>
                  <w:tcW w:w="2783" w:type="dxa"/>
                </w:tcPr>
                <w:p w14:paraId="0CFA6354" w14:textId="77777777" w:rsidR="00387632" w:rsidRPr="00EF56A9" w:rsidRDefault="00387632" w:rsidP="00EF56A9">
                  <w:pPr>
                    <w:ind w:right="162"/>
                    <w:jc w:val="center"/>
                    <w:rPr>
                      <w:rFonts w:ascii="Calibri" w:hAnsi="Calibri" w:cs="Tahoma"/>
                      <w:b/>
                      <w:bCs/>
                      <w:sz w:val="24"/>
                      <w:szCs w:val="24"/>
                    </w:rPr>
                  </w:pPr>
                </w:p>
                <w:p w14:paraId="7CC13620" w14:textId="77777777" w:rsidR="00387632" w:rsidRPr="00EF56A9" w:rsidRDefault="00387632" w:rsidP="00EF56A9">
                  <w:pPr>
                    <w:ind w:right="162"/>
                    <w:jc w:val="center"/>
                    <w:rPr>
                      <w:rFonts w:ascii="Calibri" w:hAnsi="Calibri" w:cs="Tahoma"/>
                      <w:b/>
                      <w:bCs/>
                      <w:sz w:val="24"/>
                      <w:szCs w:val="24"/>
                    </w:rPr>
                  </w:pPr>
                </w:p>
                <w:p w14:paraId="1B4654B3" w14:textId="77777777" w:rsidR="00387632" w:rsidRPr="00EF56A9" w:rsidRDefault="00387632" w:rsidP="00EF56A9">
                  <w:pPr>
                    <w:ind w:right="162"/>
                    <w:jc w:val="center"/>
                    <w:rPr>
                      <w:rFonts w:ascii="Calibri" w:hAnsi="Calibri" w:cs="Tahoma"/>
                      <w:b/>
                      <w:bCs/>
                      <w:sz w:val="24"/>
                      <w:szCs w:val="24"/>
                    </w:rPr>
                  </w:pPr>
                  <w:r w:rsidRPr="00EF56A9">
                    <w:rPr>
                      <w:rFonts w:ascii="Calibri" w:hAnsi="Calibri" w:cs="Tahoma"/>
                      <w:b/>
                      <w:bCs/>
                      <w:sz w:val="24"/>
                      <w:szCs w:val="24"/>
                    </w:rPr>
                    <w:t>Low</w:t>
                  </w:r>
                </w:p>
              </w:tc>
              <w:tc>
                <w:tcPr>
                  <w:tcW w:w="4499" w:type="dxa"/>
                </w:tcPr>
                <w:p w14:paraId="740412EB" w14:textId="111A7EE0" w:rsidR="00387632" w:rsidRDefault="00DC2241" w:rsidP="00A259E6">
                  <w:pPr>
                    <w:ind w:right="162"/>
                    <w:jc w:val="both"/>
                    <w:rPr>
                      <w:rFonts w:ascii="Calibri" w:hAnsi="Calibri" w:cs="Tahoma"/>
                    </w:rPr>
                  </w:pPr>
                  <w:r>
                    <w:rPr>
                      <w:rFonts w:ascii="Calibri" w:hAnsi="Calibri" w:cs="Tahoma"/>
                    </w:rPr>
                    <w:t xml:space="preserve">Effecting a person </w:t>
                  </w:r>
                </w:p>
                <w:p w14:paraId="619DB89C" w14:textId="5355EC5A" w:rsidR="00DC2241" w:rsidRDefault="00DC2241" w:rsidP="00DC2241">
                  <w:pPr>
                    <w:pStyle w:val="ListParagraph"/>
                    <w:numPr>
                      <w:ilvl w:val="0"/>
                      <w:numId w:val="4"/>
                    </w:numPr>
                    <w:ind w:right="162"/>
                    <w:jc w:val="both"/>
                    <w:rPr>
                      <w:rFonts w:ascii="Calibri" w:hAnsi="Calibri" w:cs="Tahoma"/>
                    </w:rPr>
                  </w:pPr>
                  <w:r>
                    <w:rPr>
                      <w:rFonts w:ascii="Calibri" w:hAnsi="Calibri" w:cs="Tahoma"/>
                    </w:rPr>
                    <w:t xml:space="preserve">Such an issue in a Desktop, printer or any other device  </w:t>
                  </w:r>
                </w:p>
                <w:p w14:paraId="01C1D191" w14:textId="0F9520DD" w:rsidR="00DC2241" w:rsidRDefault="00DC2241" w:rsidP="00DC2241">
                  <w:pPr>
                    <w:pStyle w:val="ListParagraph"/>
                    <w:numPr>
                      <w:ilvl w:val="0"/>
                      <w:numId w:val="4"/>
                    </w:numPr>
                    <w:ind w:right="162"/>
                    <w:jc w:val="both"/>
                    <w:rPr>
                      <w:rFonts w:ascii="Calibri" w:hAnsi="Calibri" w:cs="Tahoma"/>
                    </w:rPr>
                  </w:pPr>
                  <w:r>
                    <w:rPr>
                      <w:rFonts w:ascii="Calibri" w:hAnsi="Calibri" w:cs="Tahoma"/>
                    </w:rPr>
                    <w:t>Installing/upgrading hardware or software</w:t>
                  </w:r>
                </w:p>
                <w:p w14:paraId="671A817E" w14:textId="624FFA95" w:rsidR="00DC2241" w:rsidRPr="00DC2241" w:rsidRDefault="00A259E6" w:rsidP="00DC2241">
                  <w:pPr>
                    <w:pStyle w:val="ListParagraph"/>
                    <w:numPr>
                      <w:ilvl w:val="0"/>
                      <w:numId w:val="4"/>
                    </w:numPr>
                    <w:ind w:right="162"/>
                    <w:jc w:val="both"/>
                    <w:rPr>
                      <w:rFonts w:ascii="Calibri" w:hAnsi="Calibri" w:cs="Tahoma"/>
                    </w:rPr>
                  </w:pPr>
                  <w:r>
                    <w:rPr>
                      <w:rFonts w:ascii="Calibri" w:hAnsi="Calibri" w:cs="Tahoma"/>
                    </w:rPr>
                    <w:t>Any new requirement</w:t>
                  </w:r>
                </w:p>
                <w:p w14:paraId="5B56C206" w14:textId="77777777" w:rsidR="00387632" w:rsidRDefault="00387632" w:rsidP="00EF56A9">
                  <w:pPr>
                    <w:ind w:right="162"/>
                    <w:jc w:val="both"/>
                    <w:rPr>
                      <w:rFonts w:ascii="Calibri" w:hAnsi="Calibri" w:cs="Tahoma"/>
                    </w:rPr>
                  </w:pPr>
                </w:p>
              </w:tc>
              <w:tc>
                <w:tcPr>
                  <w:tcW w:w="1060" w:type="dxa"/>
                </w:tcPr>
                <w:p w14:paraId="2A5E3560" w14:textId="0F65C51F" w:rsidR="00387632" w:rsidRDefault="00DC2241" w:rsidP="00EF56A9">
                  <w:pPr>
                    <w:ind w:right="162"/>
                    <w:jc w:val="both"/>
                    <w:rPr>
                      <w:rFonts w:ascii="Calibri" w:hAnsi="Calibri" w:cs="Tahoma"/>
                    </w:rPr>
                  </w:pPr>
                  <w:r>
                    <w:rPr>
                      <w:rFonts w:ascii="Calibri" w:hAnsi="Calibri" w:cs="Tahoma"/>
                    </w:rPr>
                    <w:t xml:space="preserve">3-5 </w:t>
                  </w:r>
                  <w:r w:rsidR="00387632">
                    <w:rPr>
                      <w:rFonts w:ascii="Calibri" w:hAnsi="Calibri" w:cs="Tahoma"/>
                    </w:rPr>
                    <w:t>working days</w:t>
                  </w:r>
                </w:p>
              </w:tc>
            </w:tr>
          </w:tbl>
          <w:p w14:paraId="58532694" w14:textId="77777777" w:rsidR="00387632" w:rsidRDefault="00387632" w:rsidP="00EF56A9">
            <w:pPr>
              <w:ind w:left="72" w:right="162"/>
              <w:jc w:val="both"/>
              <w:rPr>
                <w:rFonts w:ascii="Calibri" w:hAnsi="Calibri" w:cs="Tahoma"/>
              </w:rPr>
            </w:pPr>
            <w:r>
              <w:rPr>
                <w:rFonts w:ascii="Calibri" w:hAnsi="Calibri" w:cs="Tahoma"/>
              </w:rPr>
              <w:t xml:space="preserve"> </w:t>
            </w:r>
          </w:p>
          <w:p w14:paraId="08FBD934" w14:textId="067829A6" w:rsidR="00387632" w:rsidRPr="00A07667" w:rsidRDefault="00A259E6" w:rsidP="00387632">
            <w:pPr>
              <w:ind w:right="162"/>
              <w:jc w:val="both"/>
              <w:rPr>
                <w:rFonts w:ascii="Calibri" w:hAnsi="Calibri" w:cs="Tahoma"/>
              </w:rPr>
            </w:pPr>
            <w:r>
              <w:rPr>
                <w:rFonts w:ascii="Calibri" w:hAnsi="Calibri" w:cs="Tahoma"/>
              </w:rPr>
              <w:t>Please note any new requirement related so system or system change requirements, enhancements, new report requirements such require more manpower hours will be excluded in above matrix (above is only for support category)</w:t>
            </w:r>
          </w:p>
        </w:tc>
      </w:tr>
      <w:tr w:rsidR="00387632" w:rsidRPr="002928E9" w14:paraId="0FE770F5" w14:textId="77777777" w:rsidTr="00F237AB">
        <w:tc>
          <w:tcPr>
            <w:tcW w:w="1980" w:type="dxa"/>
          </w:tcPr>
          <w:p w14:paraId="631B8D53" w14:textId="77777777" w:rsidR="00387632" w:rsidRPr="00980C86" w:rsidRDefault="00387632" w:rsidP="00F52146">
            <w:pPr>
              <w:spacing w:before="120" w:after="0"/>
              <w:rPr>
                <w:rFonts w:ascii="Calibri" w:hAnsi="Calibri"/>
                <w:b/>
                <w:bCs/>
              </w:rPr>
            </w:pPr>
            <w:r w:rsidRPr="00980C86">
              <w:rPr>
                <w:rFonts w:ascii="Calibri" w:hAnsi="Calibri"/>
                <w:b/>
                <w:bCs/>
              </w:rPr>
              <w:t>Guidelines</w:t>
            </w:r>
          </w:p>
        </w:tc>
        <w:tc>
          <w:tcPr>
            <w:tcW w:w="8640" w:type="dxa"/>
          </w:tcPr>
          <w:p w14:paraId="3309895D" w14:textId="77777777" w:rsidR="00387632" w:rsidRPr="00A07667" w:rsidRDefault="00387632">
            <w:r w:rsidRPr="00A07667">
              <w:t>Any Exception to this policy must be approved by the Managing Director</w:t>
            </w:r>
          </w:p>
        </w:tc>
      </w:tr>
    </w:tbl>
    <w:p w14:paraId="726BFF2A"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2982" w14:textId="77777777" w:rsidR="00865178" w:rsidRDefault="00865178" w:rsidP="003050B7">
      <w:pPr>
        <w:spacing w:after="0"/>
      </w:pPr>
      <w:r>
        <w:separator/>
      </w:r>
    </w:p>
  </w:endnote>
  <w:endnote w:type="continuationSeparator" w:id="0">
    <w:p w14:paraId="092B0721" w14:textId="77777777" w:rsidR="00865178" w:rsidRDefault="00865178"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E7C0" w14:textId="5B8C2E4A" w:rsidR="00000000" w:rsidRDefault="00B93592" w:rsidP="00FF32D5">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BE73B0"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BE73B0" w:rsidRPr="00B93592">
      <w:rPr>
        <w:rFonts w:asciiTheme="minorHAnsi" w:hAnsiTheme="minorHAnsi" w:cstheme="minorHAnsi"/>
        <w:b/>
        <w:sz w:val="20"/>
        <w:szCs w:val="20"/>
      </w:rPr>
      <w:fldChar w:fldCharType="separate"/>
    </w:r>
    <w:r w:rsidR="00B65329">
      <w:rPr>
        <w:rFonts w:asciiTheme="minorHAnsi" w:hAnsiTheme="minorHAnsi" w:cstheme="minorHAnsi"/>
        <w:b/>
        <w:noProof/>
        <w:sz w:val="20"/>
        <w:szCs w:val="20"/>
      </w:rPr>
      <w:t>1</w:t>
    </w:r>
    <w:r w:rsidR="00BE73B0"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BE73B0"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BE73B0" w:rsidRPr="00B93592">
      <w:rPr>
        <w:rFonts w:asciiTheme="minorHAnsi" w:hAnsiTheme="minorHAnsi" w:cstheme="minorHAnsi"/>
        <w:b/>
        <w:sz w:val="20"/>
        <w:szCs w:val="20"/>
      </w:rPr>
      <w:fldChar w:fldCharType="separate"/>
    </w:r>
    <w:r w:rsidR="00B65329">
      <w:rPr>
        <w:rFonts w:asciiTheme="minorHAnsi" w:hAnsiTheme="minorHAnsi" w:cstheme="minorHAnsi"/>
        <w:b/>
        <w:noProof/>
        <w:sz w:val="20"/>
        <w:szCs w:val="20"/>
      </w:rPr>
      <w:t>1</w:t>
    </w:r>
    <w:r w:rsidR="00BE73B0"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292D81C0" w14:textId="77777777" w:rsidR="00B93592" w:rsidRPr="00B93592" w:rsidRDefault="007D2B00" w:rsidP="00FF32D5">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E8EA" w14:textId="77777777" w:rsidR="00865178" w:rsidRDefault="00865178" w:rsidP="003050B7">
      <w:pPr>
        <w:spacing w:after="0"/>
      </w:pPr>
      <w:r>
        <w:separator/>
      </w:r>
    </w:p>
  </w:footnote>
  <w:footnote w:type="continuationSeparator" w:id="0">
    <w:p w14:paraId="5BEC9006" w14:textId="77777777" w:rsidR="00865178" w:rsidRDefault="00865178"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2F96F056" w14:textId="77777777" w:rsidTr="00980C86">
      <w:tc>
        <w:tcPr>
          <w:tcW w:w="4230" w:type="dxa"/>
        </w:tcPr>
        <w:p w14:paraId="3B439CCB" w14:textId="06E512B7" w:rsidR="00000000" w:rsidRPr="003069FB" w:rsidRDefault="004A246B" w:rsidP="003050B7">
          <w:pPr>
            <w:pStyle w:val="Header"/>
            <w:rPr>
              <w:b/>
              <w:noProof/>
              <w:sz w:val="28"/>
              <w:szCs w:val="28"/>
            </w:rPr>
          </w:pPr>
          <w:r>
            <w:rPr>
              <w:b/>
              <w:noProof/>
              <w:sz w:val="28"/>
              <w:szCs w:val="28"/>
            </w:rPr>
            <w:drawing>
              <wp:inline distT="0" distB="0" distL="0" distR="0" wp14:anchorId="1D0BB92C" wp14:editId="6049CCFA">
                <wp:extent cx="1061358" cy="252251"/>
                <wp:effectExtent l="0" t="0" r="5715" b="0"/>
                <wp:docPr id="509176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76917" name="Picture 509176917"/>
                        <pic:cNvPicPr/>
                      </pic:nvPicPr>
                      <pic:blipFill>
                        <a:blip r:embed="rId1">
                          <a:extLst>
                            <a:ext uri="{28A0092B-C50C-407E-A947-70E740481C1C}">
                              <a14:useLocalDpi xmlns:a14="http://schemas.microsoft.com/office/drawing/2010/main" val="0"/>
                            </a:ext>
                          </a:extLst>
                        </a:blip>
                        <a:stretch>
                          <a:fillRect/>
                        </a:stretch>
                      </pic:blipFill>
                      <pic:spPr>
                        <a:xfrm>
                          <a:off x="0" y="0"/>
                          <a:ext cx="1099927" cy="261418"/>
                        </a:xfrm>
                        <a:prstGeom prst="rect">
                          <a:avLst/>
                        </a:prstGeom>
                      </pic:spPr>
                    </pic:pic>
                  </a:graphicData>
                </a:graphic>
              </wp:inline>
            </w:drawing>
          </w:r>
        </w:p>
      </w:tc>
      <w:tc>
        <w:tcPr>
          <w:tcW w:w="6390" w:type="dxa"/>
        </w:tcPr>
        <w:p w14:paraId="2BE2F27C" w14:textId="14F522C4" w:rsidR="00000000" w:rsidRDefault="00A259E6" w:rsidP="00ED323C">
          <w:pPr>
            <w:pStyle w:val="Header"/>
            <w:jc w:val="right"/>
            <w:rPr>
              <w:rFonts w:ascii="Calibri" w:hAnsi="Calibri"/>
              <w:b/>
              <w:noProof/>
              <w:sz w:val="32"/>
            </w:rPr>
          </w:pPr>
          <w:r w:rsidRPr="004F7363">
            <w:rPr>
              <w:rFonts w:ascii="Calibri" w:hAnsi="Calibri"/>
              <w:b/>
              <w:noProof/>
              <w:sz w:val="28"/>
              <w:szCs w:val="22"/>
            </w:rPr>
            <w:t>IT</w:t>
          </w:r>
          <w:r w:rsidR="009C58D2" w:rsidRPr="004F7363">
            <w:rPr>
              <w:rFonts w:ascii="Calibri" w:hAnsi="Calibri"/>
              <w:b/>
              <w:noProof/>
              <w:sz w:val="28"/>
              <w:szCs w:val="22"/>
            </w:rPr>
            <w:t xml:space="preserve"> Ticketing System</w:t>
          </w:r>
          <w:r w:rsidR="00156BA3" w:rsidRPr="004F7363">
            <w:rPr>
              <w:rFonts w:ascii="Calibri" w:hAnsi="Calibri"/>
              <w:b/>
              <w:noProof/>
              <w:sz w:val="28"/>
              <w:szCs w:val="22"/>
            </w:rPr>
            <w:t xml:space="preserve"> Classification </w:t>
          </w:r>
          <w:r w:rsidR="00ED323C" w:rsidRPr="004F7363">
            <w:rPr>
              <w:rFonts w:ascii="Calibri" w:hAnsi="Calibri"/>
              <w:b/>
              <w:noProof/>
              <w:sz w:val="28"/>
              <w:szCs w:val="22"/>
            </w:rPr>
            <w:t>Work Instructions</w:t>
          </w:r>
        </w:p>
        <w:p w14:paraId="3C7D579D" w14:textId="4ABCD31C" w:rsidR="00000000" w:rsidRPr="003069FB" w:rsidRDefault="00AD2D1D" w:rsidP="00DE2217">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A259E6">
            <w:rPr>
              <w:rFonts w:ascii="Calibri" w:hAnsi="Calibri"/>
              <w:noProof/>
            </w:rPr>
            <w:t>ITD</w:t>
          </w:r>
        </w:p>
      </w:tc>
    </w:tr>
  </w:tbl>
  <w:p w14:paraId="4C8EE5F6" w14:textId="77777777" w:rsidR="00000000" w:rsidRPr="00607DB0" w:rsidRDefault="00000000"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BC6F33"/>
    <w:multiLevelType w:val="hybridMultilevel"/>
    <w:tmpl w:val="91E6AAA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7ABF3A07"/>
    <w:multiLevelType w:val="hybridMultilevel"/>
    <w:tmpl w:val="CC789B6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1268271207">
    <w:abstractNumId w:val="1"/>
  </w:num>
  <w:num w:numId="2" w16cid:durableId="1465001610">
    <w:abstractNumId w:val="0"/>
  </w:num>
  <w:num w:numId="3" w16cid:durableId="275648106">
    <w:abstractNumId w:val="2"/>
  </w:num>
  <w:num w:numId="4" w16cid:durableId="885292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281C"/>
    <w:rsid w:val="000034A0"/>
    <w:rsid w:val="00003C93"/>
    <w:rsid w:val="000042AA"/>
    <w:rsid w:val="000064BE"/>
    <w:rsid w:val="0000678F"/>
    <w:rsid w:val="00006CDD"/>
    <w:rsid w:val="00006DB4"/>
    <w:rsid w:val="00006E43"/>
    <w:rsid w:val="00007F8E"/>
    <w:rsid w:val="0001023F"/>
    <w:rsid w:val="00011BDF"/>
    <w:rsid w:val="00011CFB"/>
    <w:rsid w:val="000128B5"/>
    <w:rsid w:val="00012F26"/>
    <w:rsid w:val="00013632"/>
    <w:rsid w:val="00013DA4"/>
    <w:rsid w:val="00013F2A"/>
    <w:rsid w:val="00015AD0"/>
    <w:rsid w:val="00021B1B"/>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C6136"/>
    <w:rsid w:val="000D015E"/>
    <w:rsid w:val="000D0D2A"/>
    <w:rsid w:val="000D0F4C"/>
    <w:rsid w:val="000D2AEC"/>
    <w:rsid w:val="000D2CA3"/>
    <w:rsid w:val="000D51A2"/>
    <w:rsid w:val="000D51C3"/>
    <w:rsid w:val="000D7161"/>
    <w:rsid w:val="000D7172"/>
    <w:rsid w:val="000D7327"/>
    <w:rsid w:val="000D7338"/>
    <w:rsid w:val="000E18E3"/>
    <w:rsid w:val="000E1E0E"/>
    <w:rsid w:val="000E21AA"/>
    <w:rsid w:val="000E25A6"/>
    <w:rsid w:val="000E2769"/>
    <w:rsid w:val="000E3AE2"/>
    <w:rsid w:val="000E4D6D"/>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4F40"/>
    <w:rsid w:val="00154F4F"/>
    <w:rsid w:val="00156BA3"/>
    <w:rsid w:val="0015716A"/>
    <w:rsid w:val="001578E3"/>
    <w:rsid w:val="00157FF6"/>
    <w:rsid w:val="00160FF7"/>
    <w:rsid w:val="00161C73"/>
    <w:rsid w:val="0016324F"/>
    <w:rsid w:val="00163B75"/>
    <w:rsid w:val="001642D3"/>
    <w:rsid w:val="0016530C"/>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0716"/>
    <w:rsid w:val="002115A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411"/>
    <w:rsid w:val="00227CF1"/>
    <w:rsid w:val="00230DF0"/>
    <w:rsid w:val="00231823"/>
    <w:rsid w:val="00234042"/>
    <w:rsid w:val="00234799"/>
    <w:rsid w:val="00234EBB"/>
    <w:rsid w:val="00236CD6"/>
    <w:rsid w:val="00236EA7"/>
    <w:rsid w:val="002412F9"/>
    <w:rsid w:val="00243A2F"/>
    <w:rsid w:val="00244D4C"/>
    <w:rsid w:val="00245FC5"/>
    <w:rsid w:val="00246841"/>
    <w:rsid w:val="00250456"/>
    <w:rsid w:val="0025359F"/>
    <w:rsid w:val="002538DA"/>
    <w:rsid w:val="00253EEF"/>
    <w:rsid w:val="002545FE"/>
    <w:rsid w:val="00257124"/>
    <w:rsid w:val="002575A1"/>
    <w:rsid w:val="00261B9D"/>
    <w:rsid w:val="00262702"/>
    <w:rsid w:val="00262790"/>
    <w:rsid w:val="00265FB0"/>
    <w:rsid w:val="00266002"/>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4A9D"/>
    <w:rsid w:val="00295818"/>
    <w:rsid w:val="00297B2B"/>
    <w:rsid w:val="002A341A"/>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49B9"/>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235A"/>
    <w:rsid w:val="00353254"/>
    <w:rsid w:val="00357416"/>
    <w:rsid w:val="0036179F"/>
    <w:rsid w:val="003630D2"/>
    <w:rsid w:val="0036391C"/>
    <w:rsid w:val="00364EF9"/>
    <w:rsid w:val="003652DC"/>
    <w:rsid w:val="003678E1"/>
    <w:rsid w:val="00367EDD"/>
    <w:rsid w:val="00370FD9"/>
    <w:rsid w:val="0037100B"/>
    <w:rsid w:val="003724F7"/>
    <w:rsid w:val="003726B3"/>
    <w:rsid w:val="0037437B"/>
    <w:rsid w:val="00377A60"/>
    <w:rsid w:val="00377A8B"/>
    <w:rsid w:val="00380929"/>
    <w:rsid w:val="003817FB"/>
    <w:rsid w:val="0038181C"/>
    <w:rsid w:val="00384050"/>
    <w:rsid w:val="00385351"/>
    <w:rsid w:val="003856DC"/>
    <w:rsid w:val="003869ED"/>
    <w:rsid w:val="00387283"/>
    <w:rsid w:val="00387632"/>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2BF2"/>
    <w:rsid w:val="003B34F0"/>
    <w:rsid w:val="003B51D3"/>
    <w:rsid w:val="003B5C4F"/>
    <w:rsid w:val="003B5E14"/>
    <w:rsid w:val="003B76B3"/>
    <w:rsid w:val="003B7F77"/>
    <w:rsid w:val="003C309D"/>
    <w:rsid w:val="003C397B"/>
    <w:rsid w:val="003C3996"/>
    <w:rsid w:val="003C3DB8"/>
    <w:rsid w:val="003C4E00"/>
    <w:rsid w:val="003C7B24"/>
    <w:rsid w:val="003D1CC5"/>
    <w:rsid w:val="003D4B1B"/>
    <w:rsid w:val="003D50F3"/>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59D8"/>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246B"/>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F108A"/>
    <w:rsid w:val="004F39CD"/>
    <w:rsid w:val="004F56BF"/>
    <w:rsid w:val="004F5AAA"/>
    <w:rsid w:val="004F5DAA"/>
    <w:rsid w:val="004F7363"/>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3C85"/>
    <w:rsid w:val="005C5999"/>
    <w:rsid w:val="005C5B45"/>
    <w:rsid w:val="005C7794"/>
    <w:rsid w:val="005D0BD0"/>
    <w:rsid w:val="005D2253"/>
    <w:rsid w:val="005D2EC5"/>
    <w:rsid w:val="005D569C"/>
    <w:rsid w:val="005D6270"/>
    <w:rsid w:val="005E026C"/>
    <w:rsid w:val="005E1635"/>
    <w:rsid w:val="005E2226"/>
    <w:rsid w:val="005E2256"/>
    <w:rsid w:val="005E384B"/>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1AB"/>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3DF0"/>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21ED"/>
    <w:rsid w:val="006C223D"/>
    <w:rsid w:val="006C2E06"/>
    <w:rsid w:val="006C4D5E"/>
    <w:rsid w:val="006C5A74"/>
    <w:rsid w:val="006D0E00"/>
    <w:rsid w:val="006D28F1"/>
    <w:rsid w:val="006D3A16"/>
    <w:rsid w:val="006D3E71"/>
    <w:rsid w:val="006D4523"/>
    <w:rsid w:val="006D47F6"/>
    <w:rsid w:val="006D56C0"/>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1C36"/>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B00"/>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178"/>
    <w:rsid w:val="0086590B"/>
    <w:rsid w:val="00871F20"/>
    <w:rsid w:val="00872455"/>
    <w:rsid w:val="008744DA"/>
    <w:rsid w:val="008746ED"/>
    <w:rsid w:val="00874794"/>
    <w:rsid w:val="00875667"/>
    <w:rsid w:val="00875CB3"/>
    <w:rsid w:val="00875EF6"/>
    <w:rsid w:val="008767BD"/>
    <w:rsid w:val="00876CDF"/>
    <w:rsid w:val="008815E4"/>
    <w:rsid w:val="00881BAC"/>
    <w:rsid w:val="00883065"/>
    <w:rsid w:val="00883243"/>
    <w:rsid w:val="008836C5"/>
    <w:rsid w:val="0088547A"/>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63F"/>
    <w:rsid w:val="00901F6D"/>
    <w:rsid w:val="00902EED"/>
    <w:rsid w:val="00903787"/>
    <w:rsid w:val="009042AF"/>
    <w:rsid w:val="00906E2C"/>
    <w:rsid w:val="00907AC7"/>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6F8"/>
    <w:rsid w:val="00932E20"/>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56E"/>
    <w:rsid w:val="00961F6F"/>
    <w:rsid w:val="009633F9"/>
    <w:rsid w:val="009638A6"/>
    <w:rsid w:val="00964993"/>
    <w:rsid w:val="00964EBE"/>
    <w:rsid w:val="00965276"/>
    <w:rsid w:val="00965769"/>
    <w:rsid w:val="00965D7C"/>
    <w:rsid w:val="009669DD"/>
    <w:rsid w:val="00967C4F"/>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36F7"/>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8D2"/>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30"/>
    <w:rsid w:val="00A04AA6"/>
    <w:rsid w:val="00A07667"/>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259E6"/>
    <w:rsid w:val="00A311D3"/>
    <w:rsid w:val="00A3124E"/>
    <w:rsid w:val="00A31F4D"/>
    <w:rsid w:val="00A33F3C"/>
    <w:rsid w:val="00A357BE"/>
    <w:rsid w:val="00A360D4"/>
    <w:rsid w:val="00A363C2"/>
    <w:rsid w:val="00A365F1"/>
    <w:rsid w:val="00A36D8F"/>
    <w:rsid w:val="00A36FCC"/>
    <w:rsid w:val="00A37375"/>
    <w:rsid w:val="00A4019E"/>
    <w:rsid w:val="00A40222"/>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69A"/>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3F0"/>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5329"/>
    <w:rsid w:val="00B66E87"/>
    <w:rsid w:val="00B7296F"/>
    <w:rsid w:val="00B72989"/>
    <w:rsid w:val="00B74A4C"/>
    <w:rsid w:val="00B76051"/>
    <w:rsid w:val="00B76495"/>
    <w:rsid w:val="00B772A8"/>
    <w:rsid w:val="00B7787F"/>
    <w:rsid w:val="00B807D0"/>
    <w:rsid w:val="00B818D6"/>
    <w:rsid w:val="00B822F5"/>
    <w:rsid w:val="00B82665"/>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3B0"/>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746C"/>
    <w:rsid w:val="00C11419"/>
    <w:rsid w:val="00C122D6"/>
    <w:rsid w:val="00C12BF7"/>
    <w:rsid w:val="00C13A3E"/>
    <w:rsid w:val="00C15DAE"/>
    <w:rsid w:val="00C16514"/>
    <w:rsid w:val="00C17342"/>
    <w:rsid w:val="00C21E45"/>
    <w:rsid w:val="00C226D4"/>
    <w:rsid w:val="00C229E2"/>
    <w:rsid w:val="00C23002"/>
    <w:rsid w:val="00C23BF2"/>
    <w:rsid w:val="00C253FE"/>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34E9"/>
    <w:rsid w:val="00CB4EEE"/>
    <w:rsid w:val="00CB6000"/>
    <w:rsid w:val="00CB7717"/>
    <w:rsid w:val="00CC16FA"/>
    <w:rsid w:val="00CC21CC"/>
    <w:rsid w:val="00CC2F52"/>
    <w:rsid w:val="00CC3D0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4D6D"/>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241"/>
    <w:rsid w:val="00DC23BB"/>
    <w:rsid w:val="00DC341F"/>
    <w:rsid w:val="00DC4B40"/>
    <w:rsid w:val="00DC5E87"/>
    <w:rsid w:val="00DC5F42"/>
    <w:rsid w:val="00DC6F0B"/>
    <w:rsid w:val="00DC7833"/>
    <w:rsid w:val="00DC7E88"/>
    <w:rsid w:val="00DD22D1"/>
    <w:rsid w:val="00DD277C"/>
    <w:rsid w:val="00DD5660"/>
    <w:rsid w:val="00DD6A96"/>
    <w:rsid w:val="00DE17F9"/>
    <w:rsid w:val="00DE1891"/>
    <w:rsid w:val="00DE2217"/>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2E1D"/>
    <w:rsid w:val="00E33EC7"/>
    <w:rsid w:val="00E34691"/>
    <w:rsid w:val="00E35263"/>
    <w:rsid w:val="00E36F69"/>
    <w:rsid w:val="00E37FAA"/>
    <w:rsid w:val="00E40109"/>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585"/>
    <w:rsid w:val="00E546B7"/>
    <w:rsid w:val="00E563FB"/>
    <w:rsid w:val="00E56705"/>
    <w:rsid w:val="00E57467"/>
    <w:rsid w:val="00E57AAD"/>
    <w:rsid w:val="00E57BF2"/>
    <w:rsid w:val="00E61319"/>
    <w:rsid w:val="00E61633"/>
    <w:rsid w:val="00E62899"/>
    <w:rsid w:val="00E62BCB"/>
    <w:rsid w:val="00E63528"/>
    <w:rsid w:val="00E64C6E"/>
    <w:rsid w:val="00E6557C"/>
    <w:rsid w:val="00E676AD"/>
    <w:rsid w:val="00E67F8F"/>
    <w:rsid w:val="00E708FF"/>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48F7"/>
    <w:rsid w:val="00E858F3"/>
    <w:rsid w:val="00E87C34"/>
    <w:rsid w:val="00E90855"/>
    <w:rsid w:val="00E93337"/>
    <w:rsid w:val="00E93C72"/>
    <w:rsid w:val="00E94196"/>
    <w:rsid w:val="00E94ABE"/>
    <w:rsid w:val="00E952C0"/>
    <w:rsid w:val="00E95707"/>
    <w:rsid w:val="00E97E35"/>
    <w:rsid w:val="00EA3EAF"/>
    <w:rsid w:val="00EA4B88"/>
    <w:rsid w:val="00EA4FC1"/>
    <w:rsid w:val="00EA61C8"/>
    <w:rsid w:val="00EB027C"/>
    <w:rsid w:val="00EC0600"/>
    <w:rsid w:val="00EC2F31"/>
    <w:rsid w:val="00EC51EB"/>
    <w:rsid w:val="00EC6154"/>
    <w:rsid w:val="00EC66C5"/>
    <w:rsid w:val="00ED057C"/>
    <w:rsid w:val="00ED0FD8"/>
    <w:rsid w:val="00ED10B1"/>
    <w:rsid w:val="00ED1DA0"/>
    <w:rsid w:val="00ED244E"/>
    <w:rsid w:val="00ED29CC"/>
    <w:rsid w:val="00ED311A"/>
    <w:rsid w:val="00ED323C"/>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6A9"/>
    <w:rsid w:val="00EF5AE1"/>
    <w:rsid w:val="00EF7DEB"/>
    <w:rsid w:val="00F0163B"/>
    <w:rsid w:val="00F0333A"/>
    <w:rsid w:val="00F03D08"/>
    <w:rsid w:val="00F042CB"/>
    <w:rsid w:val="00F04FB3"/>
    <w:rsid w:val="00F05B36"/>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146"/>
    <w:rsid w:val="00F52998"/>
    <w:rsid w:val="00F52A03"/>
    <w:rsid w:val="00F5322F"/>
    <w:rsid w:val="00F5377D"/>
    <w:rsid w:val="00F541E7"/>
    <w:rsid w:val="00F54664"/>
    <w:rsid w:val="00F55096"/>
    <w:rsid w:val="00F551EE"/>
    <w:rsid w:val="00F5559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93658"/>
    <w:rsid w:val="00F9439E"/>
    <w:rsid w:val="00F956F1"/>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2892"/>
    <w:rsid w:val="00FE48FC"/>
    <w:rsid w:val="00FE5F59"/>
    <w:rsid w:val="00FE7B41"/>
    <w:rsid w:val="00FE7CF5"/>
    <w:rsid w:val="00FF0112"/>
    <w:rsid w:val="00FF195B"/>
    <w:rsid w:val="00FF1EDE"/>
    <w:rsid w:val="00FF221A"/>
    <w:rsid w:val="00FF32D5"/>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2BA3B"/>
  <w15:docId w15:val="{BCD9C61E-4D6C-43D7-9AFC-927FAF48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table" w:styleId="TableGrid">
    <w:name w:val="Table Grid"/>
    <w:basedOn w:val="TableNormal"/>
    <w:uiPriority w:val="59"/>
    <w:unhideWhenUsed/>
    <w:rsid w:val="00EF56A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C2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41852-C515-4659-B945-A0B27837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2</cp:revision>
  <cp:lastPrinted>2021-06-16T05:40:00Z</cp:lastPrinted>
  <dcterms:created xsi:type="dcterms:W3CDTF">2025-09-08T07:40:00Z</dcterms:created>
  <dcterms:modified xsi:type="dcterms:W3CDTF">2025-09-08T07:40:00Z</dcterms:modified>
</cp:coreProperties>
</file>