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2" w:type="dxa"/>
        <w:tblInd w:w="-108" w:type="dxa"/>
        <w:tblCellMar>
          <w:top w:w="53" w:type="dxa"/>
          <w:left w:w="108" w:type="dxa"/>
          <w:bottom w:w="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8642"/>
      </w:tblGrid>
      <w:tr w:rsidR="00176176" w14:paraId="0D164A45" w14:textId="77777777" w:rsidTr="00DA1A7B">
        <w:trPr>
          <w:trHeight w:val="79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4BD3" w14:textId="13FD3822" w:rsidR="00176176" w:rsidRDefault="00417D8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b/>
                <w:sz w:val="24"/>
              </w:rPr>
              <w:t xml:space="preserve">Brief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824C" w14:textId="2C4E3A91" w:rsidR="00176176" w:rsidRDefault="00417D8E">
            <w:pPr>
              <w:jc w:val="both"/>
            </w:pPr>
            <w:r>
              <w:rPr>
                <w:sz w:val="24"/>
              </w:rPr>
              <w:t xml:space="preserve">Resolve </w:t>
            </w:r>
            <w:r w:rsidR="00276945">
              <w:rPr>
                <w:sz w:val="24"/>
              </w:rPr>
              <w:t>customer</w:t>
            </w:r>
            <w:r w:rsidR="007E4E0E">
              <w:rPr>
                <w:sz w:val="24"/>
              </w:rPr>
              <w:t>’</w:t>
            </w:r>
            <w:r w:rsidR="00276945">
              <w:rPr>
                <w:sz w:val="24"/>
              </w:rPr>
              <w:t>s</w:t>
            </w:r>
            <w:r>
              <w:rPr>
                <w:sz w:val="24"/>
              </w:rPr>
              <w:t xml:space="preserve"> problems through proper communication and ensure</w:t>
            </w:r>
            <w:r w:rsidR="0097444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customer satisfaction by the end of every transaction. </w:t>
            </w:r>
          </w:p>
        </w:tc>
      </w:tr>
      <w:tr w:rsidR="00176176" w14:paraId="37F77E94" w14:textId="77777777" w:rsidTr="00DA1A7B">
        <w:trPr>
          <w:trHeight w:val="7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F66F" w14:textId="77777777" w:rsidR="00176176" w:rsidRDefault="00417D8E">
            <w:r>
              <w:rPr>
                <w:b/>
                <w:sz w:val="24"/>
              </w:rPr>
              <w:t xml:space="preserve">Purpose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D119" w14:textId="04C519D1" w:rsidR="00176176" w:rsidRDefault="00417D8E">
            <w:r>
              <w:rPr>
                <w:sz w:val="24"/>
              </w:rPr>
              <w:t xml:space="preserve">To provide assistance to customers with delivery information and resolution to service complaints and to resolve the problems to the </w:t>
            </w:r>
            <w:r w:rsidR="00276945">
              <w:rPr>
                <w:sz w:val="24"/>
              </w:rPr>
              <w:t xml:space="preserve">grantee </w:t>
            </w:r>
            <w:r>
              <w:rPr>
                <w:sz w:val="24"/>
              </w:rPr>
              <w:t xml:space="preserve">customer’s satisfaction. </w:t>
            </w:r>
          </w:p>
        </w:tc>
      </w:tr>
      <w:tr w:rsidR="00176176" w14:paraId="7CF08556" w14:textId="77777777" w:rsidTr="007E4E0E">
        <w:trPr>
          <w:trHeight w:val="69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D15" w14:textId="77777777" w:rsidR="00176176" w:rsidRDefault="00417D8E" w:rsidP="00FC7EC5">
            <w:r>
              <w:rPr>
                <w:b/>
                <w:sz w:val="24"/>
              </w:rPr>
              <w:t xml:space="preserve">Responsibilities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5E2" w14:textId="44288C2A" w:rsidR="00176176" w:rsidRDefault="007E4E0E" w:rsidP="00FC7EC5">
            <w:r>
              <w:rPr>
                <w:sz w:val="24"/>
              </w:rPr>
              <w:t>Customer service agent</w:t>
            </w:r>
            <w:r w:rsidR="00417D8E">
              <w:rPr>
                <w:sz w:val="24"/>
              </w:rPr>
              <w:t xml:space="preserve">:    Ensure traces are updated and </w:t>
            </w:r>
            <w:r w:rsidR="00276945">
              <w:rPr>
                <w:sz w:val="24"/>
              </w:rPr>
              <w:t>information is</w:t>
            </w:r>
            <w:r w:rsidR="00417D8E">
              <w:rPr>
                <w:sz w:val="24"/>
              </w:rPr>
              <w:t xml:space="preserve"> passed to </w:t>
            </w:r>
            <w:r w:rsidR="00836EE4">
              <w:rPr>
                <w:sz w:val="24"/>
              </w:rPr>
              <w:t xml:space="preserve">the </w:t>
            </w:r>
            <w:r w:rsidR="00417D8E">
              <w:rPr>
                <w:sz w:val="24"/>
              </w:rPr>
              <w:t xml:space="preserve">customer. </w:t>
            </w:r>
          </w:p>
        </w:tc>
      </w:tr>
      <w:tr w:rsidR="00176176" w14:paraId="3048D6F3" w14:textId="77777777" w:rsidTr="007E4E0E">
        <w:trPr>
          <w:trHeight w:val="70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636" w14:textId="77777777" w:rsidR="00176176" w:rsidRDefault="00417D8E" w:rsidP="00FC7EC5">
            <w:r>
              <w:rPr>
                <w:b/>
                <w:sz w:val="24"/>
              </w:rPr>
              <w:t xml:space="preserve">Guidelines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EA3BC" w14:textId="77777777" w:rsidR="00176176" w:rsidRDefault="00417D8E" w:rsidP="00FC7EC5">
            <w:pPr>
              <w:spacing w:after="146"/>
              <w:rPr>
                <w:sz w:val="24"/>
              </w:rPr>
            </w:pPr>
            <w:r>
              <w:rPr>
                <w:sz w:val="24"/>
              </w:rPr>
              <w:t xml:space="preserve">Procedure Trace Agent:  </w:t>
            </w:r>
          </w:p>
          <w:p w14:paraId="457C2D07" w14:textId="77777777" w:rsidR="00CF7B2A" w:rsidRDefault="00CF7B2A" w:rsidP="00FC7EC5">
            <w:pPr>
              <w:spacing w:after="146"/>
            </w:pPr>
          </w:p>
          <w:p w14:paraId="47D83531" w14:textId="77777777" w:rsidR="00176176" w:rsidRPr="00CF7B2A" w:rsidRDefault="00417D8E" w:rsidP="00FC7EC5">
            <w:pPr>
              <w:numPr>
                <w:ilvl w:val="0"/>
                <w:numId w:val="1"/>
              </w:numPr>
              <w:spacing w:after="166" w:line="242" w:lineRule="auto"/>
              <w:ind w:hanging="360"/>
            </w:pPr>
            <w:r>
              <w:rPr>
                <w:sz w:val="24"/>
              </w:rPr>
              <w:t xml:space="preserve">International and </w:t>
            </w:r>
            <w:r w:rsidR="00CF7B2A">
              <w:rPr>
                <w:sz w:val="24"/>
              </w:rPr>
              <w:t>domestic</w:t>
            </w:r>
            <w:r>
              <w:rPr>
                <w:sz w:val="24"/>
              </w:rPr>
              <w:t xml:space="preserve"> traces are processed through </w:t>
            </w:r>
            <w:r w:rsidR="00974443">
              <w:rPr>
                <w:sz w:val="24"/>
              </w:rPr>
              <w:t>Core.</w:t>
            </w:r>
            <w:r>
              <w:rPr>
                <w:sz w:val="24"/>
              </w:rPr>
              <w:t xml:space="preserve"> </w:t>
            </w:r>
          </w:p>
          <w:p w14:paraId="4C7D75DC" w14:textId="77777777" w:rsidR="00CF7B2A" w:rsidRDefault="00836EE4" w:rsidP="00FC7EC5">
            <w:pPr>
              <w:numPr>
                <w:ilvl w:val="0"/>
                <w:numId w:val="1"/>
              </w:numPr>
              <w:spacing w:after="166" w:line="242" w:lineRule="auto"/>
              <w:ind w:hanging="360"/>
            </w:pPr>
            <w:r>
              <w:rPr>
                <w:sz w:val="24"/>
              </w:rPr>
              <w:t>Customer service</w:t>
            </w:r>
            <w:r w:rsidR="00CF7B2A">
              <w:rPr>
                <w:sz w:val="24"/>
              </w:rPr>
              <w:t xml:space="preserve"> agent should check their unassigned screen every hour for unassigned traces</w:t>
            </w:r>
          </w:p>
          <w:p w14:paraId="041F69B1" w14:textId="115368A1" w:rsidR="00176176" w:rsidRDefault="00417D8E" w:rsidP="00FC7EC5">
            <w:pPr>
              <w:numPr>
                <w:ilvl w:val="0"/>
                <w:numId w:val="1"/>
              </w:numPr>
              <w:spacing w:after="168"/>
              <w:ind w:hanging="360"/>
            </w:pPr>
            <w:r>
              <w:rPr>
                <w:sz w:val="24"/>
              </w:rPr>
              <w:t xml:space="preserve">Each time a </w:t>
            </w:r>
            <w:r w:rsidR="00276945">
              <w:rPr>
                <w:sz w:val="24"/>
              </w:rPr>
              <w:t>t</w:t>
            </w:r>
            <w:r>
              <w:rPr>
                <w:sz w:val="24"/>
              </w:rPr>
              <w:t xml:space="preserve">race is initiated, </w:t>
            </w:r>
            <w:r w:rsidR="00276945">
              <w:rPr>
                <w:sz w:val="24"/>
              </w:rPr>
              <w:t xml:space="preserve">the </w:t>
            </w:r>
            <w:r w:rsidR="00974443">
              <w:rPr>
                <w:sz w:val="24"/>
              </w:rPr>
              <w:t xml:space="preserve">customer service agent </w:t>
            </w:r>
            <w:r>
              <w:rPr>
                <w:sz w:val="24"/>
              </w:rPr>
              <w:t xml:space="preserve">process on the trace should be performed within 24 hours. </w:t>
            </w:r>
          </w:p>
          <w:p w14:paraId="44266CF0" w14:textId="2BF61D56" w:rsidR="00176176" w:rsidRDefault="00417D8E" w:rsidP="00FC7EC5">
            <w:pPr>
              <w:numPr>
                <w:ilvl w:val="0"/>
                <w:numId w:val="1"/>
              </w:numPr>
              <w:spacing w:after="171"/>
              <w:ind w:hanging="360"/>
            </w:pPr>
            <w:r>
              <w:rPr>
                <w:sz w:val="24"/>
              </w:rPr>
              <w:t xml:space="preserve">While opening a trace, complete details should be </w:t>
            </w:r>
            <w:r w:rsidR="00276945">
              <w:rPr>
                <w:sz w:val="24"/>
              </w:rPr>
              <w:t>obtained</w:t>
            </w:r>
            <w:r>
              <w:rPr>
                <w:sz w:val="24"/>
              </w:rPr>
              <w:t xml:space="preserve"> from the customer e.g. </w:t>
            </w:r>
            <w:r w:rsidR="00276945">
              <w:rPr>
                <w:sz w:val="24"/>
              </w:rPr>
              <w:t>shipper's</w:t>
            </w:r>
            <w:r>
              <w:rPr>
                <w:sz w:val="24"/>
              </w:rPr>
              <w:t xml:space="preserve"> name and other </w:t>
            </w:r>
            <w:r w:rsidR="00276945">
              <w:rPr>
                <w:sz w:val="24"/>
              </w:rPr>
              <w:t>c</w:t>
            </w:r>
            <w:r>
              <w:rPr>
                <w:sz w:val="24"/>
              </w:rPr>
              <w:t>ontact details, Consignee’s name</w:t>
            </w:r>
            <w:r w:rsidR="00276945">
              <w:rPr>
                <w:sz w:val="24"/>
              </w:rPr>
              <w:t>,</w:t>
            </w:r>
            <w:r>
              <w:rPr>
                <w:sz w:val="24"/>
              </w:rPr>
              <w:t xml:space="preserve"> and other </w:t>
            </w:r>
            <w:r w:rsidR="00276945">
              <w:rPr>
                <w:sz w:val="24"/>
              </w:rPr>
              <w:t>c</w:t>
            </w:r>
            <w:r>
              <w:rPr>
                <w:sz w:val="24"/>
              </w:rPr>
              <w:t xml:space="preserve">ontact details.  </w:t>
            </w:r>
          </w:p>
          <w:p w14:paraId="112E1187" w14:textId="394F0EEC" w:rsidR="00176176" w:rsidRDefault="00417D8E" w:rsidP="00FC7EC5">
            <w:pPr>
              <w:numPr>
                <w:ilvl w:val="0"/>
                <w:numId w:val="1"/>
              </w:numPr>
              <w:spacing w:after="169"/>
              <w:ind w:hanging="360"/>
            </w:pPr>
            <w:r>
              <w:rPr>
                <w:sz w:val="24"/>
              </w:rPr>
              <w:t xml:space="preserve">Information should be updated based on the nature of </w:t>
            </w:r>
            <w:r w:rsidR="00974443">
              <w:rPr>
                <w:sz w:val="24"/>
              </w:rPr>
              <w:t>the request</w:t>
            </w:r>
            <w:r>
              <w:rPr>
                <w:sz w:val="24"/>
              </w:rPr>
              <w:t xml:space="preserve"> whether it is </w:t>
            </w:r>
            <w:r w:rsidR="00276945">
              <w:rPr>
                <w:sz w:val="24"/>
              </w:rPr>
              <w:t xml:space="preserve">a </w:t>
            </w:r>
            <w:r>
              <w:rPr>
                <w:sz w:val="24"/>
              </w:rPr>
              <w:t xml:space="preserve">service failure complaint, </w:t>
            </w:r>
            <w:r w:rsidR="00276945">
              <w:rPr>
                <w:sz w:val="24"/>
              </w:rPr>
              <w:t>a</w:t>
            </w:r>
            <w:r>
              <w:rPr>
                <w:sz w:val="24"/>
              </w:rPr>
              <w:t xml:space="preserve">ddress change, </w:t>
            </w:r>
            <w:r w:rsidR="00276945">
              <w:rPr>
                <w:sz w:val="24"/>
              </w:rPr>
              <w:t>c</w:t>
            </w:r>
            <w:r>
              <w:rPr>
                <w:sz w:val="24"/>
              </w:rPr>
              <w:t>laims request</w:t>
            </w:r>
            <w:r w:rsidR="00276945">
              <w:rPr>
                <w:sz w:val="24"/>
              </w:rPr>
              <w:t>,</w:t>
            </w:r>
            <w:r>
              <w:rPr>
                <w:sz w:val="24"/>
              </w:rPr>
              <w:t xml:space="preserve"> or any special pre</w:t>
            </w:r>
            <w:r w:rsidR="00974443">
              <w:rPr>
                <w:sz w:val="24"/>
              </w:rPr>
              <w:t>-</w:t>
            </w:r>
            <w:r>
              <w:rPr>
                <w:sz w:val="24"/>
              </w:rPr>
              <w:t xml:space="preserve">alert request. </w:t>
            </w:r>
          </w:p>
          <w:p w14:paraId="2F630F75" w14:textId="71167F22" w:rsidR="00176176" w:rsidRDefault="00417D8E" w:rsidP="00FC7EC5">
            <w:pPr>
              <w:numPr>
                <w:ilvl w:val="0"/>
                <w:numId w:val="1"/>
              </w:numPr>
              <w:spacing w:after="168" w:line="241" w:lineRule="auto"/>
              <w:ind w:hanging="360"/>
            </w:pPr>
            <w:r>
              <w:rPr>
                <w:sz w:val="24"/>
              </w:rPr>
              <w:t xml:space="preserve">Detailed information should be provided for the destination to assist or </w:t>
            </w:r>
            <w:r w:rsidR="00276945">
              <w:rPr>
                <w:sz w:val="24"/>
              </w:rPr>
              <w:t>re</w:t>
            </w:r>
            <w:r>
              <w:rPr>
                <w:sz w:val="24"/>
              </w:rPr>
              <w:t xml:space="preserve">solve any issue. </w:t>
            </w:r>
          </w:p>
          <w:p w14:paraId="0654C3D0" w14:textId="77777777" w:rsidR="00176176" w:rsidRDefault="00417D8E" w:rsidP="00FC7EC5">
            <w:pPr>
              <w:numPr>
                <w:ilvl w:val="0"/>
                <w:numId w:val="1"/>
              </w:numPr>
              <w:spacing w:after="120"/>
              <w:ind w:hanging="360"/>
            </w:pPr>
            <w:r>
              <w:rPr>
                <w:sz w:val="24"/>
              </w:rPr>
              <w:t xml:space="preserve">Trace should be assigned to the </w:t>
            </w:r>
            <w:r w:rsidR="00CF7B2A">
              <w:rPr>
                <w:sz w:val="24"/>
              </w:rPr>
              <w:t>customer service agent</w:t>
            </w:r>
            <w:r>
              <w:rPr>
                <w:sz w:val="24"/>
              </w:rPr>
              <w:t xml:space="preserve"> from the unassigned screen. </w:t>
            </w:r>
          </w:p>
          <w:p w14:paraId="7CE8C0E6" w14:textId="46C2F2FE" w:rsidR="00176176" w:rsidRDefault="00417D8E" w:rsidP="00FC7EC5">
            <w:pPr>
              <w:numPr>
                <w:ilvl w:val="0"/>
                <w:numId w:val="1"/>
              </w:numPr>
              <w:spacing w:after="169"/>
              <w:ind w:hanging="360"/>
            </w:pPr>
            <w:r>
              <w:rPr>
                <w:sz w:val="24"/>
              </w:rPr>
              <w:t xml:space="preserve">Proper </w:t>
            </w:r>
            <w:r w:rsidR="00276945">
              <w:rPr>
                <w:sz w:val="24"/>
              </w:rPr>
              <w:t>follow-up</w:t>
            </w:r>
            <w:r>
              <w:rPr>
                <w:sz w:val="24"/>
              </w:rPr>
              <w:t xml:space="preserve"> should be done by the </w:t>
            </w:r>
            <w:r w:rsidR="00701507">
              <w:rPr>
                <w:sz w:val="24"/>
              </w:rPr>
              <w:t>customer service agent</w:t>
            </w:r>
            <w:r>
              <w:rPr>
                <w:sz w:val="24"/>
              </w:rPr>
              <w:t xml:space="preserve"> till the problem is resolved. </w:t>
            </w:r>
          </w:p>
          <w:p w14:paraId="083D3C8E" w14:textId="77777777" w:rsidR="00176176" w:rsidRDefault="00176176" w:rsidP="00FC7EC5">
            <w:pPr>
              <w:ind w:left="720"/>
            </w:pPr>
          </w:p>
        </w:tc>
      </w:tr>
    </w:tbl>
    <w:p w14:paraId="2DEE2781" w14:textId="77777777" w:rsidR="007E4E0E" w:rsidRDefault="007E4E0E">
      <w:pPr>
        <w:spacing w:after="0"/>
        <w:ind w:left="10" w:right="183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2076E9C2" w14:textId="77777777" w:rsidR="00176176" w:rsidRDefault="00417D8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F27CCA" w14:textId="77777777" w:rsidR="00176176" w:rsidRDefault="00417D8E">
      <w:pPr>
        <w:spacing w:after="0"/>
        <w:ind w:left="4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622" w:type="dxa"/>
        <w:tblInd w:w="-108" w:type="dxa"/>
        <w:tblCellMar>
          <w:top w:w="53" w:type="dxa"/>
          <w:left w:w="468" w:type="dxa"/>
          <w:right w:w="2" w:type="dxa"/>
        </w:tblCellMar>
        <w:tblLook w:val="04A0" w:firstRow="1" w:lastRow="0" w:firstColumn="1" w:lastColumn="0" w:noHBand="0" w:noVBand="1"/>
      </w:tblPr>
      <w:tblGrid>
        <w:gridCol w:w="1980"/>
        <w:gridCol w:w="8642"/>
      </w:tblGrid>
      <w:tr w:rsidR="00176176" w14:paraId="7DEF8BC2" w14:textId="77777777" w:rsidTr="007E4E0E">
        <w:trPr>
          <w:trHeight w:val="34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0588" w14:textId="77777777" w:rsidR="00176176" w:rsidRDefault="00176176"/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1C6F" w14:textId="1DD18C2A" w:rsidR="00176176" w:rsidRDefault="00B114D7">
            <w:pPr>
              <w:numPr>
                <w:ilvl w:val="0"/>
                <w:numId w:val="2"/>
              </w:numPr>
              <w:spacing w:after="171"/>
              <w:ind w:hanging="471"/>
            </w:pPr>
            <w:r>
              <w:rPr>
                <w:sz w:val="24"/>
              </w:rPr>
              <w:t>Customer service</w:t>
            </w:r>
            <w:r w:rsidR="00417D8E">
              <w:rPr>
                <w:sz w:val="24"/>
              </w:rPr>
              <w:t xml:space="preserve"> </w:t>
            </w:r>
            <w:r w:rsidR="00276945">
              <w:rPr>
                <w:sz w:val="24"/>
              </w:rPr>
              <w:t>agents</w:t>
            </w:r>
            <w:r w:rsidR="00417D8E">
              <w:rPr>
                <w:sz w:val="24"/>
              </w:rPr>
              <w:t xml:space="preserve"> should check email periodically for urgent requests from customers. </w:t>
            </w:r>
          </w:p>
          <w:p w14:paraId="228682A0" w14:textId="2BF258F6" w:rsidR="00176176" w:rsidRDefault="00B114D7">
            <w:pPr>
              <w:numPr>
                <w:ilvl w:val="0"/>
                <w:numId w:val="2"/>
              </w:numPr>
              <w:spacing w:after="169"/>
              <w:ind w:hanging="471"/>
            </w:pPr>
            <w:r>
              <w:rPr>
                <w:sz w:val="24"/>
              </w:rPr>
              <w:t xml:space="preserve">Customer service agent </w:t>
            </w:r>
            <w:r w:rsidR="00417D8E">
              <w:rPr>
                <w:sz w:val="24"/>
              </w:rPr>
              <w:t xml:space="preserve">should communicate through </w:t>
            </w:r>
            <w:proofErr w:type="gramStart"/>
            <w:r w:rsidR="00417D8E">
              <w:rPr>
                <w:sz w:val="24"/>
              </w:rPr>
              <w:t xml:space="preserve">email </w:t>
            </w:r>
            <w:r>
              <w:rPr>
                <w:sz w:val="24"/>
              </w:rPr>
              <w:t>,</w:t>
            </w:r>
            <w:r w:rsidR="00417D8E">
              <w:rPr>
                <w:sz w:val="24"/>
              </w:rPr>
              <w:t>telephone</w:t>
            </w:r>
            <w:proofErr w:type="gramEnd"/>
            <w:r>
              <w:rPr>
                <w:sz w:val="24"/>
              </w:rPr>
              <w:t xml:space="preserve"> or ticket</w:t>
            </w:r>
            <w:r w:rsidR="00417D8E">
              <w:rPr>
                <w:sz w:val="24"/>
              </w:rPr>
              <w:t xml:space="preserve"> with </w:t>
            </w:r>
            <w:r w:rsidR="00276945">
              <w:rPr>
                <w:sz w:val="24"/>
              </w:rPr>
              <w:t>o</w:t>
            </w:r>
            <w:r w:rsidR="00417D8E">
              <w:rPr>
                <w:sz w:val="24"/>
              </w:rPr>
              <w:t xml:space="preserve">perations and SMSA </w:t>
            </w:r>
            <w:r w:rsidR="00276945">
              <w:rPr>
                <w:sz w:val="24"/>
              </w:rPr>
              <w:t>s</w:t>
            </w:r>
            <w:r w:rsidR="00417D8E">
              <w:rPr>
                <w:sz w:val="24"/>
              </w:rPr>
              <w:t xml:space="preserve">ervice </w:t>
            </w:r>
            <w:r w:rsidR="00276945">
              <w:rPr>
                <w:sz w:val="24"/>
              </w:rPr>
              <w:t>c</w:t>
            </w:r>
            <w:r w:rsidR="00417D8E">
              <w:rPr>
                <w:sz w:val="24"/>
              </w:rPr>
              <w:t xml:space="preserve">enter (SSC) </w:t>
            </w:r>
            <w:r w:rsidR="00276945">
              <w:rPr>
                <w:sz w:val="24"/>
              </w:rPr>
              <w:t>d</w:t>
            </w:r>
            <w:r w:rsidR="00417D8E">
              <w:rPr>
                <w:sz w:val="24"/>
              </w:rPr>
              <w:t xml:space="preserve">epartment for problem resolution or for any special requests from </w:t>
            </w:r>
            <w:r w:rsidR="00276945">
              <w:rPr>
                <w:sz w:val="24"/>
              </w:rPr>
              <w:t>customers</w:t>
            </w:r>
            <w:r w:rsidR="00417D8E">
              <w:rPr>
                <w:sz w:val="24"/>
              </w:rPr>
              <w:t xml:space="preserve">. </w:t>
            </w:r>
          </w:p>
          <w:p w14:paraId="1D4E05B9" w14:textId="77F176FB" w:rsidR="00701507" w:rsidRPr="00701507" w:rsidRDefault="00701507">
            <w:pPr>
              <w:numPr>
                <w:ilvl w:val="0"/>
                <w:numId w:val="2"/>
              </w:numPr>
              <w:spacing w:after="120"/>
              <w:ind w:hanging="471"/>
            </w:pPr>
            <w:r w:rsidRPr="00701507">
              <w:rPr>
                <w:sz w:val="24"/>
              </w:rPr>
              <w:t xml:space="preserve">All compensation claims once approved should be forwarded to the </w:t>
            </w:r>
            <w:r w:rsidR="00276945">
              <w:rPr>
                <w:sz w:val="24"/>
              </w:rPr>
              <w:t>c</w:t>
            </w:r>
            <w:r w:rsidRPr="00701507">
              <w:rPr>
                <w:sz w:val="24"/>
              </w:rPr>
              <w:t xml:space="preserve">laims </w:t>
            </w:r>
            <w:proofErr w:type="gramStart"/>
            <w:r w:rsidRPr="00701507">
              <w:rPr>
                <w:sz w:val="24"/>
              </w:rPr>
              <w:t>In</w:t>
            </w:r>
            <w:proofErr w:type="gramEnd"/>
            <w:r w:rsidRPr="00701507">
              <w:rPr>
                <w:sz w:val="24"/>
              </w:rPr>
              <w:t xml:space="preserve"> charge for further processing. </w:t>
            </w:r>
          </w:p>
          <w:p w14:paraId="553E5CA1" w14:textId="35621D60" w:rsidR="00176176" w:rsidRDefault="00417D8E">
            <w:pPr>
              <w:spacing w:after="148"/>
            </w:pPr>
            <w:r>
              <w:rPr>
                <w:sz w:val="24"/>
              </w:rPr>
              <w:t xml:space="preserve">Management </w:t>
            </w:r>
            <w:r w:rsidR="00276945">
              <w:rPr>
                <w:sz w:val="24"/>
              </w:rPr>
              <w:t>Role:</w:t>
            </w:r>
            <w:r>
              <w:rPr>
                <w:sz w:val="24"/>
              </w:rPr>
              <w:t xml:space="preserve"> </w:t>
            </w:r>
          </w:p>
          <w:p w14:paraId="54745ED5" w14:textId="77777777" w:rsidR="00176176" w:rsidRDefault="00417D8E" w:rsidP="00FC7EC5">
            <w:pPr>
              <w:numPr>
                <w:ilvl w:val="0"/>
                <w:numId w:val="2"/>
              </w:numPr>
              <w:spacing w:after="118"/>
              <w:ind w:hanging="471"/>
            </w:pPr>
            <w:r>
              <w:rPr>
                <w:sz w:val="24"/>
              </w:rPr>
              <w:t xml:space="preserve">Ensure all traces are processed as per </w:t>
            </w:r>
            <w:r w:rsidR="00FC7EC5">
              <w:rPr>
                <w:sz w:val="24"/>
              </w:rPr>
              <w:t xml:space="preserve">SMSA </w:t>
            </w:r>
            <w:r>
              <w:rPr>
                <w:sz w:val="24"/>
              </w:rPr>
              <w:t xml:space="preserve">benchmarks. </w:t>
            </w:r>
          </w:p>
          <w:p w14:paraId="0F670320" w14:textId="06FF1C53" w:rsidR="00176176" w:rsidRDefault="00417D8E">
            <w:pPr>
              <w:numPr>
                <w:ilvl w:val="0"/>
                <w:numId w:val="2"/>
              </w:numPr>
              <w:ind w:hanging="471"/>
            </w:pPr>
            <w:r>
              <w:rPr>
                <w:sz w:val="24"/>
              </w:rPr>
              <w:t xml:space="preserve">Proper coaching and </w:t>
            </w:r>
            <w:r w:rsidR="00276945">
              <w:rPr>
                <w:sz w:val="24"/>
              </w:rPr>
              <w:t>training</w:t>
            </w:r>
            <w:r>
              <w:rPr>
                <w:sz w:val="24"/>
              </w:rPr>
              <w:t xml:space="preserve"> should be imparted whenever required. </w:t>
            </w:r>
          </w:p>
        </w:tc>
      </w:tr>
    </w:tbl>
    <w:p w14:paraId="26338461" w14:textId="406AEE19" w:rsidR="00176176" w:rsidRDefault="00417D8E" w:rsidP="00276945">
      <w:pPr>
        <w:spacing w:after="717"/>
        <w:ind w:left="4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6A3E21" w14:textId="77777777" w:rsidR="00176176" w:rsidRDefault="00417D8E">
      <w:pPr>
        <w:spacing w:after="0"/>
        <w:ind w:left="43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F78AF8" w14:textId="77777777" w:rsidR="00DA1A7B" w:rsidRPr="00DA1A7B" w:rsidRDefault="00DA1A7B" w:rsidP="00DA1A7B"/>
    <w:p w14:paraId="579EDD78" w14:textId="77777777" w:rsidR="00DA1A7B" w:rsidRPr="00DA1A7B" w:rsidRDefault="00DA1A7B" w:rsidP="00DA1A7B"/>
    <w:p w14:paraId="03517D4A" w14:textId="77777777" w:rsidR="00DA1A7B" w:rsidRPr="00DA1A7B" w:rsidRDefault="00DA1A7B" w:rsidP="00DA1A7B"/>
    <w:p w14:paraId="02CE18CA" w14:textId="77777777" w:rsidR="00DA1A7B" w:rsidRPr="00DA1A7B" w:rsidRDefault="00DA1A7B" w:rsidP="00DA1A7B"/>
    <w:p w14:paraId="1D4B234C" w14:textId="77777777" w:rsidR="00DA1A7B" w:rsidRPr="00DA1A7B" w:rsidRDefault="00DA1A7B" w:rsidP="00DA1A7B"/>
    <w:p w14:paraId="1FC488FD" w14:textId="77777777" w:rsidR="00DA1A7B" w:rsidRPr="00DA1A7B" w:rsidRDefault="00DA1A7B" w:rsidP="00DA1A7B"/>
    <w:p w14:paraId="049CD4F2" w14:textId="77777777" w:rsidR="00DA1A7B" w:rsidRPr="00DA1A7B" w:rsidRDefault="00DA1A7B" w:rsidP="00DA1A7B"/>
    <w:p w14:paraId="562A267F" w14:textId="77777777" w:rsidR="00DA1A7B" w:rsidRPr="00DA1A7B" w:rsidRDefault="00DA1A7B" w:rsidP="00DA1A7B"/>
    <w:p w14:paraId="5207C7D5" w14:textId="77777777" w:rsidR="00DA1A7B" w:rsidRPr="00DA1A7B" w:rsidRDefault="00DA1A7B" w:rsidP="00DA1A7B"/>
    <w:p w14:paraId="42689A4E" w14:textId="77777777" w:rsidR="00DA1A7B" w:rsidRPr="00DA1A7B" w:rsidRDefault="00DA1A7B" w:rsidP="00DA1A7B"/>
    <w:p w14:paraId="5975313A" w14:textId="77777777" w:rsidR="00DA1A7B" w:rsidRPr="00DA1A7B" w:rsidRDefault="00DA1A7B" w:rsidP="00DA1A7B"/>
    <w:p w14:paraId="792A6F39" w14:textId="77777777" w:rsidR="00DA1A7B" w:rsidRPr="00DA1A7B" w:rsidRDefault="00DA1A7B" w:rsidP="00DA1A7B"/>
    <w:p w14:paraId="69F71A15" w14:textId="77777777" w:rsidR="00DA1A7B" w:rsidRPr="00DA1A7B" w:rsidRDefault="00DA1A7B" w:rsidP="00DA1A7B"/>
    <w:p w14:paraId="590EC278" w14:textId="77777777" w:rsidR="00DA1A7B" w:rsidRPr="00DA1A7B" w:rsidRDefault="00DA1A7B" w:rsidP="00DA1A7B"/>
    <w:p w14:paraId="1A06D841" w14:textId="77777777" w:rsidR="00DA1A7B" w:rsidRPr="00DA1A7B" w:rsidRDefault="00DA1A7B" w:rsidP="00DA1A7B"/>
    <w:p w14:paraId="701937E2" w14:textId="77777777" w:rsidR="00DA1A7B" w:rsidRPr="00DA1A7B" w:rsidRDefault="00DA1A7B" w:rsidP="00DA1A7B"/>
    <w:p w14:paraId="15B1CE2E" w14:textId="77777777" w:rsidR="00DA1A7B" w:rsidRPr="00DA1A7B" w:rsidRDefault="00DA1A7B" w:rsidP="00DA1A7B"/>
    <w:p w14:paraId="590E5DA2" w14:textId="172B0664" w:rsidR="00DA1A7B" w:rsidRPr="00DA1A7B" w:rsidRDefault="00DA1A7B" w:rsidP="00DA1A7B">
      <w:pPr>
        <w:tabs>
          <w:tab w:val="left" w:pos="3516"/>
        </w:tabs>
      </w:pPr>
      <w:r>
        <w:tab/>
      </w:r>
    </w:p>
    <w:sectPr w:rsidR="00DA1A7B" w:rsidRPr="00DA1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85" w:right="828" w:bottom="719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9B1D" w14:textId="77777777" w:rsidR="009B205E" w:rsidRDefault="009B205E" w:rsidP="007E4E0E">
      <w:pPr>
        <w:spacing w:after="0" w:line="240" w:lineRule="auto"/>
      </w:pPr>
      <w:r>
        <w:separator/>
      </w:r>
    </w:p>
  </w:endnote>
  <w:endnote w:type="continuationSeparator" w:id="0">
    <w:p w14:paraId="2A587D6E" w14:textId="77777777" w:rsidR="009B205E" w:rsidRDefault="009B205E" w:rsidP="007E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F9D4" w14:textId="77777777" w:rsidR="00DA1A7B" w:rsidRDefault="00DA1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5CA" w14:textId="0EC5BD3E" w:rsidR="007E4E0E" w:rsidRPr="00D75495" w:rsidRDefault="00D75495" w:rsidP="00DA1A7B">
    <w:pPr>
      <w:pStyle w:val="Footer"/>
      <w:rPr>
        <w:rFonts w:asciiTheme="minorHAnsi" w:hAnsiTheme="minorHAnsi" w:cstheme="minorHAnsi"/>
        <w:sz w:val="20"/>
        <w:szCs w:val="20"/>
      </w:rPr>
    </w:pPr>
    <w:bookmarkStart w:id="4" w:name="_Hlk141265742"/>
    <w:bookmarkStart w:id="5" w:name="_Hlk144025011"/>
    <w:bookmarkStart w:id="6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DA1A7B">
      <w:rPr>
        <w:rFonts w:asciiTheme="minorHAnsi" w:hAnsiTheme="minorHAnsi" w:cstheme="minorHAnsi"/>
        <w:sz w:val="20"/>
        <w:szCs w:val="20"/>
      </w:rPr>
      <w:t xml:space="preserve">       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80FE" w14:textId="77777777" w:rsidR="00DA1A7B" w:rsidRDefault="00DA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6DDF" w14:textId="77777777" w:rsidR="009B205E" w:rsidRDefault="009B205E" w:rsidP="007E4E0E">
      <w:pPr>
        <w:spacing w:after="0" w:line="240" w:lineRule="auto"/>
      </w:pPr>
      <w:r>
        <w:separator/>
      </w:r>
    </w:p>
  </w:footnote>
  <w:footnote w:type="continuationSeparator" w:id="0">
    <w:p w14:paraId="3BD64E8D" w14:textId="77777777" w:rsidR="009B205E" w:rsidRDefault="009B205E" w:rsidP="007E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BC66" w14:textId="77777777" w:rsidR="00DA1A7B" w:rsidRDefault="00DA1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2215" w14:textId="77777777" w:rsidR="00D75495" w:rsidRDefault="00D75495" w:rsidP="00D75495">
    <w:pPr>
      <w:spacing w:after="0"/>
      <w:ind w:left="-8570" w:right="-13" w:hanging="10"/>
      <w:jc w:val="right"/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0079A3C4" wp14:editId="3FDD7C5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051560" cy="327660"/>
          <wp:effectExtent l="0" t="0" r="0" b="0"/>
          <wp:wrapTight wrapText="bothSides">
            <wp:wrapPolygon edited="0">
              <wp:start x="0" y="0"/>
              <wp:lineTo x="0" y="20093"/>
              <wp:lineTo x="21130" y="20093"/>
              <wp:lineTo x="21130" y="0"/>
              <wp:lineTo x="0" y="0"/>
            </wp:wrapPolygon>
          </wp:wrapTight>
          <wp:docPr id="1515795565" name="Picture 1515795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525354" name="Picture 20135253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Tracing Policy </w:t>
    </w:r>
  </w:p>
  <w:p w14:paraId="1DD14610" w14:textId="1106E639" w:rsidR="00D75495" w:rsidRDefault="00DA1A7B" w:rsidP="00DA1A7B">
    <w:pPr>
      <w:spacing w:after="85"/>
      <w:ind w:left="-4688" w:right="-15" w:hanging="10"/>
      <w:jc w:val="right"/>
    </w:pPr>
    <w:bookmarkStart w:id="0" w:name="_Hlk198732790"/>
    <w:bookmarkStart w:id="1" w:name="_Hlk155595190"/>
    <w:bookmarkStart w:id="2" w:name="_Hlk168926521"/>
    <w:r w:rsidRPr="00DA1A7B">
      <w:rPr>
        <w:sz w:val="24"/>
      </w:rPr>
      <w:t>Owner/ Department</w:t>
    </w:r>
    <w:bookmarkStart w:id="3" w:name="_Hlk183352789"/>
    <w:r w:rsidRPr="00DA1A7B">
      <w:rPr>
        <w:sz w:val="24"/>
      </w:rPr>
      <w:t>: IBU-</w:t>
    </w:r>
    <w:bookmarkEnd w:id="0"/>
    <w:r w:rsidRPr="00DA1A7B">
      <w:rPr>
        <w:sz w:val="24"/>
      </w:rPr>
      <w:t xml:space="preserve">EGY, </w:t>
    </w:r>
    <w:bookmarkEnd w:id="1"/>
    <w:bookmarkEnd w:id="2"/>
    <w:bookmarkEnd w:id="3"/>
    <w:r w:rsidR="00D75495">
      <w:rPr>
        <w:sz w:val="24"/>
      </w:rPr>
      <w:t xml:space="preserve">Customer Service </w:t>
    </w:r>
  </w:p>
  <w:p w14:paraId="5FC8D28C" w14:textId="77777777" w:rsidR="00D75495" w:rsidRDefault="00D754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BD" w14:textId="77777777" w:rsidR="00DA1A7B" w:rsidRDefault="00DA1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3F5F"/>
    <w:multiLevelType w:val="hybridMultilevel"/>
    <w:tmpl w:val="DC7C2FD4"/>
    <w:lvl w:ilvl="0" w:tplc="462085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A0C5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21C5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E88C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872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044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ADF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8C3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644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8566D3"/>
    <w:multiLevelType w:val="hybridMultilevel"/>
    <w:tmpl w:val="CE982EA6"/>
    <w:lvl w:ilvl="0" w:tplc="02BE731E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C6308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2791C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E08D2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8EC8A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C5002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4B0C6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C1D0A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4DC12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684749">
    <w:abstractNumId w:val="0"/>
  </w:num>
  <w:num w:numId="2" w16cid:durableId="51801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76"/>
    <w:rsid w:val="00176176"/>
    <w:rsid w:val="00276945"/>
    <w:rsid w:val="00417D8E"/>
    <w:rsid w:val="00701507"/>
    <w:rsid w:val="007E4E0E"/>
    <w:rsid w:val="00836EE4"/>
    <w:rsid w:val="00974443"/>
    <w:rsid w:val="009B205E"/>
    <w:rsid w:val="00B114D7"/>
    <w:rsid w:val="00B77D01"/>
    <w:rsid w:val="00BE6C16"/>
    <w:rsid w:val="00CF7B2A"/>
    <w:rsid w:val="00D75495"/>
    <w:rsid w:val="00DA1A7B"/>
    <w:rsid w:val="00F57183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51F86"/>
  <w15:docId w15:val="{319DF9A3-7CB0-4E8B-A8BB-D098B351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0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0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Mir Liyakhat Ali</dc:creator>
  <cp:keywords/>
  <cp:lastModifiedBy>Nouf Al Rammah</cp:lastModifiedBy>
  <cp:revision>2</cp:revision>
  <dcterms:created xsi:type="dcterms:W3CDTF">2025-09-07T11:42:00Z</dcterms:created>
  <dcterms:modified xsi:type="dcterms:W3CDTF">2025-09-07T11:42:00Z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e49aa1b4d6ab93f65a5b2482e8d002451353cb138e009256c8e9298e1c4fa865</vt:lpwstr>
  </property>
</Properties>
</file>