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27E7" w14:textId="0028B64B" w:rsidR="00D010D0" w:rsidRDefault="00FB6870">
      <w:pPr>
        <w:pStyle w:val="pMsoNormal"/>
        <w:sectPr w:rsidR="00D010D0">
          <w:headerReference w:type="default" r:id="rId7"/>
          <w:footerReference w:type="default" r:id="rId8"/>
          <w:pgSz w:w="12240" w:h="15840"/>
          <w:pgMar w:top="0" w:right="0" w:bottom="1440" w:left="0" w:header="0" w:footer="720" w:gutter="0"/>
          <w:cols w:space="720"/>
        </w:sectPr>
      </w:pPr>
      <w:r>
        <w:t xml:space="preserve">  </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D010D0" w14:paraId="67DEDE8F" w14:textId="77777777" w:rsidTr="00980C86">
        <w:tc>
          <w:tcPr>
            <w:tcW w:w="1980" w:type="dxa"/>
          </w:tcPr>
          <w:p w14:paraId="236CD051" w14:textId="77777777" w:rsidR="00C84408" w:rsidRPr="00980C86" w:rsidRDefault="006D3E48" w:rsidP="00E1120C">
            <w:pPr>
              <w:rPr>
                <w:rFonts w:ascii="Calibri" w:hAnsi="Calibri"/>
                <w:b/>
                <w:bCs/>
              </w:rPr>
            </w:pPr>
            <w:r w:rsidRPr="00980C86">
              <w:rPr>
                <w:rFonts w:ascii="Calibri" w:hAnsi="Calibri"/>
                <w:b/>
                <w:bCs/>
              </w:rPr>
              <w:t>Brief</w:t>
            </w:r>
          </w:p>
        </w:tc>
        <w:tc>
          <w:tcPr>
            <w:tcW w:w="8640" w:type="dxa"/>
          </w:tcPr>
          <w:p w14:paraId="20806F98" w14:textId="77777777" w:rsidR="004A0ADD" w:rsidRPr="00EE2813" w:rsidRDefault="006D3E48" w:rsidP="00C66F84">
            <w:pPr>
              <w:jc w:val="both"/>
              <w:rPr>
                <w:rFonts w:ascii="Calibri" w:hAnsi="Calibri"/>
              </w:rPr>
            </w:pPr>
            <w:r w:rsidRPr="00EE2813">
              <w:rPr>
                <w:rFonts w:ascii="Calibri" w:hAnsi="Calibri"/>
              </w:rPr>
              <w:t>Cash</w:t>
            </w:r>
            <w:r w:rsidR="00EE2813">
              <w:rPr>
                <w:rFonts w:ascii="Calibri" w:hAnsi="Calibri"/>
              </w:rPr>
              <w:t xml:space="preserve"> is necessary for the export freight business activity due to the nature of the industry in</w:t>
            </w:r>
            <w:r w:rsidR="00271C92">
              <w:rPr>
                <w:rFonts w:ascii="Calibri" w:hAnsi="Calibri"/>
              </w:rPr>
              <w:t xml:space="preserve"> Egypt</w:t>
            </w:r>
            <w:r w:rsidR="00EE2813">
              <w:rPr>
                <w:rFonts w:ascii="Calibri" w:hAnsi="Calibri"/>
              </w:rPr>
              <w:t xml:space="preserve">. </w:t>
            </w:r>
            <w:r w:rsidRPr="00EE2813">
              <w:rPr>
                <w:rFonts w:ascii="Calibri" w:hAnsi="Calibri"/>
              </w:rPr>
              <w:t xml:space="preserve">To meet such necessity, it is SMSA’s policy to establish a </w:t>
            </w:r>
            <w:r w:rsidR="00EE2813" w:rsidRPr="00EE2813">
              <w:rPr>
                <w:rFonts w:ascii="Calibri" w:hAnsi="Calibri"/>
              </w:rPr>
              <w:t>foreign currency</w:t>
            </w:r>
            <w:r w:rsidRPr="00EE2813">
              <w:rPr>
                <w:rFonts w:ascii="Calibri" w:hAnsi="Calibri"/>
              </w:rPr>
              <w:t xml:space="preserve"> Fund. </w:t>
            </w:r>
          </w:p>
          <w:p w14:paraId="7A45EE96" w14:textId="77777777" w:rsidR="00C84408" w:rsidRPr="004A0ADD" w:rsidRDefault="006D3E48" w:rsidP="004A0ADD">
            <w:pPr>
              <w:jc w:val="both"/>
              <w:rPr>
                <w:rFonts w:ascii="Calibri" w:hAnsi="Calibri"/>
              </w:rPr>
            </w:pPr>
            <w:r w:rsidRPr="00EE2813">
              <w:rPr>
                <w:rFonts w:ascii="Calibri" w:hAnsi="Calibri"/>
              </w:rPr>
              <w:t xml:space="preserve">The following policy and procedure </w:t>
            </w:r>
            <w:r w:rsidR="002F2C93" w:rsidRPr="00EE2813">
              <w:rPr>
                <w:rFonts w:ascii="Calibri" w:hAnsi="Calibri"/>
              </w:rPr>
              <w:t>are</w:t>
            </w:r>
            <w:r w:rsidRPr="00EE2813">
              <w:rPr>
                <w:rFonts w:ascii="Calibri" w:hAnsi="Calibri"/>
              </w:rPr>
              <w:t xml:space="preserve"> issued for the Management and Control of </w:t>
            </w:r>
            <w:r w:rsidR="00EE2813" w:rsidRPr="00EE2813">
              <w:rPr>
                <w:rFonts w:ascii="Calibri" w:hAnsi="Calibri"/>
              </w:rPr>
              <w:t xml:space="preserve">a </w:t>
            </w:r>
            <w:r w:rsidR="00EE2813">
              <w:rPr>
                <w:rFonts w:ascii="Calibri" w:hAnsi="Calibri"/>
              </w:rPr>
              <w:t>F</w:t>
            </w:r>
            <w:r w:rsidR="00EE2813" w:rsidRPr="00EE2813">
              <w:rPr>
                <w:rFonts w:ascii="Calibri" w:hAnsi="Calibri"/>
              </w:rPr>
              <w:t xml:space="preserve">oreign </w:t>
            </w:r>
            <w:r w:rsidR="00EE2813">
              <w:rPr>
                <w:rFonts w:ascii="Calibri" w:hAnsi="Calibri"/>
              </w:rPr>
              <w:t>C</w:t>
            </w:r>
            <w:r w:rsidR="00EE2813" w:rsidRPr="00EE2813">
              <w:rPr>
                <w:rFonts w:ascii="Calibri" w:hAnsi="Calibri"/>
              </w:rPr>
              <w:t xml:space="preserve">urrency Fund </w:t>
            </w:r>
            <w:r w:rsidRPr="00EE2813">
              <w:rPr>
                <w:rFonts w:ascii="Calibri" w:hAnsi="Calibri"/>
              </w:rPr>
              <w:t xml:space="preserve">in </w:t>
            </w:r>
            <w:r w:rsidR="00EE2813" w:rsidRPr="00EE2813">
              <w:rPr>
                <w:rFonts w:ascii="Calibri" w:hAnsi="Calibri"/>
              </w:rPr>
              <w:t>such activity</w:t>
            </w:r>
            <w:r w:rsidRPr="00EE2813">
              <w:rPr>
                <w:rFonts w:ascii="Calibri" w:hAnsi="Calibri"/>
              </w:rPr>
              <w:t xml:space="preserve"> of SMSA</w:t>
            </w:r>
            <w:r w:rsidR="00EE2813">
              <w:rPr>
                <w:rFonts w:ascii="Calibri" w:hAnsi="Calibri"/>
              </w:rPr>
              <w:t xml:space="preserve"> EGYPT.</w:t>
            </w:r>
          </w:p>
        </w:tc>
      </w:tr>
      <w:tr w:rsidR="00D010D0" w14:paraId="146B97E7" w14:textId="77777777" w:rsidTr="00980C86">
        <w:tc>
          <w:tcPr>
            <w:tcW w:w="1980" w:type="dxa"/>
          </w:tcPr>
          <w:p w14:paraId="6C0D0DB5" w14:textId="77777777" w:rsidR="00C84408" w:rsidRPr="00980C86" w:rsidRDefault="006D3E48">
            <w:pPr>
              <w:rPr>
                <w:rFonts w:ascii="Calibri" w:hAnsi="Calibri"/>
                <w:b/>
                <w:bCs/>
              </w:rPr>
            </w:pPr>
            <w:r w:rsidRPr="00980C86">
              <w:rPr>
                <w:rFonts w:ascii="Calibri" w:hAnsi="Calibri"/>
                <w:b/>
                <w:bCs/>
              </w:rPr>
              <w:t>Purpose</w:t>
            </w:r>
          </w:p>
        </w:tc>
        <w:tc>
          <w:tcPr>
            <w:tcW w:w="8640" w:type="dxa"/>
          </w:tcPr>
          <w:p w14:paraId="4BD3B8F6" w14:textId="77777777" w:rsidR="00C84408" w:rsidRPr="004A0ADD" w:rsidRDefault="006D3E48" w:rsidP="004A0ADD">
            <w:pPr>
              <w:jc w:val="both"/>
              <w:rPr>
                <w:rFonts w:ascii="Calibri" w:hAnsi="Calibri"/>
              </w:rPr>
            </w:pPr>
            <w:r w:rsidRPr="004A0ADD">
              <w:rPr>
                <w:rFonts w:ascii="Calibri" w:hAnsi="Calibri"/>
              </w:rPr>
              <w:t xml:space="preserve">To provide policy and procedure for the Management and Control of </w:t>
            </w:r>
            <w:r w:rsidR="00EE2813" w:rsidRPr="00EE2813">
              <w:rPr>
                <w:rFonts w:ascii="Calibri" w:hAnsi="Calibri"/>
              </w:rPr>
              <w:t xml:space="preserve">a </w:t>
            </w:r>
            <w:r w:rsidR="00EE2813">
              <w:rPr>
                <w:rFonts w:ascii="Calibri" w:hAnsi="Calibri"/>
              </w:rPr>
              <w:t>F</w:t>
            </w:r>
            <w:r w:rsidR="00EE2813" w:rsidRPr="00EE2813">
              <w:rPr>
                <w:rFonts w:ascii="Calibri" w:hAnsi="Calibri"/>
              </w:rPr>
              <w:t xml:space="preserve">oreign </w:t>
            </w:r>
            <w:r w:rsidR="00EE2813">
              <w:rPr>
                <w:rFonts w:ascii="Calibri" w:hAnsi="Calibri"/>
              </w:rPr>
              <w:t>C</w:t>
            </w:r>
            <w:r w:rsidR="00EE2813" w:rsidRPr="00EE2813">
              <w:rPr>
                <w:rFonts w:ascii="Calibri" w:hAnsi="Calibri"/>
              </w:rPr>
              <w:t>urrency Fund</w:t>
            </w:r>
            <w:r w:rsidR="00EE2813" w:rsidRPr="004A0ADD">
              <w:rPr>
                <w:rFonts w:ascii="Calibri" w:hAnsi="Calibri"/>
              </w:rPr>
              <w:t xml:space="preserve"> </w:t>
            </w:r>
            <w:r w:rsidRPr="004A0ADD">
              <w:rPr>
                <w:rFonts w:ascii="Calibri" w:hAnsi="Calibri"/>
              </w:rPr>
              <w:t xml:space="preserve">in related </w:t>
            </w:r>
            <w:r w:rsidR="00EE2813">
              <w:rPr>
                <w:rFonts w:ascii="Calibri" w:hAnsi="Calibri"/>
              </w:rPr>
              <w:t xml:space="preserve">freight </w:t>
            </w:r>
            <w:r w:rsidRPr="004A0ADD">
              <w:rPr>
                <w:rFonts w:ascii="Calibri" w:hAnsi="Calibri"/>
              </w:rPr>
              <w:t>departments of SMSA</w:t>
            </w:r>
            <w:r w:rsidR="00EE2813">
              <w:rPr>
                <w:rFonts w:ascii="Calibri" w:hAnsi="Calibri"/>
              </w:rPr>
              <w:t xml:space="preserve"> EGYPT.</w:t>
            </w:r>
          </w:p>
        </w:tc>
      </w:tr>
      <w:tr w:rsidR="00D010D0" w14:paraId="476BC73B" w14:textId="77777777" w:rsidTr="00980C86">
        <w:tc>
          <w:tcPr>
            <w:tcW w:w="1980" w:type="dxa"/>
          </w:tcPr>
          <w:p w14:paraId="7EAF26EC" w14:textId="77777777" w:rsidR="00D10214" w:rsidRDefault="006D3E48" w:rsidP="00B46829">
            <w:pPr>
              <w:rPr>
                <w:rFonts w:ascii="Calibri" w:hAnsi="Calibri"/>
                <w:b/>
                <w:bCs/>
              </w:rPr>
            </w:pPr>
            <w:r>
              <w:rPr>
                <w:rFonts w:ascii="Calibri" w:hAnsi="Calibri"/>
                <w:b/>
                <w:bCs/>
              </w:rPr>
              <w:t>Persons Affected</w:t>
            </w:r>
          </w:p>
        </w:tc>
        <w:tc>
          <w:tcPr>
            <w:tcW w:w="8640" w:type="dxa"/>
          </w:tcPr>
          <w:p w14:paraId="207519CE" w14:textId="77777777" w:rsidR="00D10214" w:rsidRPr="004A0ADD" w:rsidRDefault="006D3E48" w:rsidP="004A0ADD">
            <w:pPr>
              <w:jc w:val="both"/>
              <w:rPr>
                <w:rFonts w:ascii="Calibri" w:hAnsi="Calibri" w:cs="Tahoma"/>
              </w:rPr>
            </w:pPr>
            <w:r>
              <w:rPr>
                <w:rFonts w:ascii="Calibri" w:hAnsi="Calibri" w:cs="Tahoma"/>
              </w:rPr>
              <w:t>Freight</w:t>
            </w:r>
            <w:r w:rsidR="004A0ADD" w:rsidRPr="004A0ADD">
              <w:rPr>
                <w:rFonts w:ascii="Calibri" w:hAnsi="Calibri" w:cs="Tahoma"/>
              </w:rPr>
              <w:t xml:space="preserve"> Manager, Accounting Supervisor</w:t>
            </w:r>
            <w:r w:rsidR="0021250E">
              <w:rPr>
                <w:rFonts w:ascii="Calibri" w:hAnsi="Calibri" w:cs="Tahoma"/>
              </w:rPr>
              <w:t>,</w:t>
            </w:r>
            <w:r>
              <w:rPr>
                <w:rFonts w:ascii="Calibri" w:hAnsi="Calibri" w:cs="Tahoma"/>
              </w:rPr>
              <w:t xml:space="preserve"> and</w:t>
            </w:r>
            <w:r w:rsidR="004A0ADD" w:rsidRPr="004A0ADD">
              <w:rPr>
                <w:rFonts w:ascii="Calibri" w:hAnsi="Calibri" w:cs="Tahoma"/>
              </w:rPr>
              <w:t xml:space="preserve"> Cashier</w:t>
            </w:r>
            <w:r>
              <w:rPr>
                <w:rFonts w:ascii="Calibri" w:hAnsi="Calibri" w:cs="Tahoma"/>
              </w:rPr>
              <w:t>.</w:t>
            </w:r>
          </w:p>
        </w:tc>
      </w:tr>
      <w:tr w:rsidR="00D010D0" w14:paraId="79EB768A" w14:textId="77777777" w:rsidTr="00980C86">
        <w:tc>
          <w:tcPr>
            <w:tcW w:w="1980" w:type="dxa"/>
          </w:tcPr>
          <w:p w14:paraId="0CC702A5" w14:textId="77777777" w:rsidR="00AE36F8" w:rsidRDefault="006D3E48" w:rsidP="00B46829">
            <w:pPr>
              <w:rPr>
                <w:rFonts w:ascii="Calibri" w:hAnsi="Calibri"/>
                <w:b/>
                <w:bCs/>
              </w:rPr>
            </w:pPr>
            <w:r>
              <w:rPr>
                <w:rFonts w:ascii="Calibri" w:hAnsi="Calibri"/>
                <w:b/>
                <w:bCs/>
              </w:rPr>
              <w:t>Responsibilities</w:t>
            </w:r>
          </w:p>
        </w:tc>
        <w:tc>
          <w:tcPr>
            <w:tcW w:w="8640" w:type="dxa"/>
          </w:tcPr>
          <w:p w14:paraId="49BD301C" w14:textId="77777777" w:rsidR="00842BE6" w:rsidRPr="004A0ADD" w:rsidRDefault="006D3E48" w:rsidP="004A0ADD">
            <w:pPr>
              <w:jc w:val="both"/>
              <w:rPr>
                <w:rFonts w:ascii="Calibri" w:hAnsi="Calibri" w:cs="Tahoma"/>
              </w:rPr>
            </w:pPr>
            <w:r>
              <w:rPr>
                <w:rFonts w:ascii="Calibri" w:hAnsi="Calibri" w:cs="Tahoma"/>
              </w:rPr>
              <w:t xml:space="preserve">Country </w:t>
            </w:r>
            <w:r w:rsidR="00171143">
              <w:rPr>
                <w:rFonts w:ascii="Calibri" w:hAnsi="Calibri" w:cs="Tahoma"/>
              </w:rPr>
              <w:t xml:space="preserve">General </w:t>
            </w:r>
            <w:r>
              <w:rPr>
                <w:rFonts w:ascii="Calibri" w:hAnsi="Calibri" w:cs="Tahoma"/>
              </w:rPr>
              <w:t xml:space="preserve">Manager, </w:t>
            </w:r>
            <w:r w:rsidR="002B0C9A">
              <w:rPr>
                <w:rFonts w:ascii="Calibri" w:hAnsi="Calibri" w:cs="Tahoma"/>
              </w:rPr>
              <w:t xml:space="preserve">Manager </w:t>
            </w:r>
            <w:r w:rsidR="00EE2813">
              <w:rPr>
                <w:rFonts w:ascii="Calibri" w:hAnsi="Calibri" w:cs="Tahoma"/>
              </w:rPr>
              <w:t>Freight</w:t>
            </w:r>
            <w:r w:rsidR="004A0ADD" w:rsidRPr="004A0ADD">
              <w:rPr>
                <w:rFonts w:ascii="Calibri" w:hAnsi="Calibri" w:cs="Tahoma"/>
              </w:rPr>
              <w:t>,</w:t>
            </w:r>
            <w:r w:rsidR="00EE2813">
              <w:rPr>
                <w:rFonts w:ascii="Calibri" w:hAnsi="Calibri" w:cs="Tahoma"/>
              </w:rPr>
              <w:t xml:space="preserve"> Finance Manager,</w:t>
            </w:r>
            <w:r w:rsidR="004A0ADD" w:rsidRPr="004A0ADD">
              <w:rPr>
                <w:rFonts w:ascii="Calibri" w:hAnsi="Calibri" w:cs="Tahoma"/>
              </w:rPr>
              <w:t xml:space="preserve"> Accounting Supervisor</w:t>
            </w:r>
            <w:r w:rsidR="0021250E">
              <w:rPr>
                <w:rFonts w:ascii="Calibri" w:hAnsi="Calibri" w:cs="Tahoma"/>
              </w:rPr>
              <w:t>,</w:t>
            </w:r>
            <w:r w:rsidR="00EE2813">
              <w:rPr>
                <w:rFonts w:ascii="Calibri" w:hAnsi="Calibri" w:cs="Tahoma"/>
              </w:rPr>
              <w:t xml:space="preserve"> and</w:t>
            </w:r>
            <w:r w:rsidR="004A0ADD" w:rsidRPr="004A0ADD">
              <w:rPr>
                <w:rFonts w:ascii="Calibri" w:hAnsi="Calibri" w:cs="Tahoma"/>
              </w:rPr>
              <w:t xml:space="preserve"> Cashier</w:t>
            </w:r>
            <w:r w:rsidR="00EE2813">
              <w:rPr>
                <w:rFonts w:ascii="Calibri" w:hAnsi="Calibri" w:cs="Tahoma"/>
              </w:rPr>
              <w:t>.</w:t>
            </w:r>
          </w:p>
        </w:tc>
      </w:tr>
      <w:tr w:rsidR="00D010D0" w14:paraId="409F9A8C" w14:textId="77777777" w:rsidTr="00980C86">
        <w:tc>
          <w:tcPr>
            <w:tcW w:w="1980" w:type="dxa"/>
          </w:tcPr>
          <w:p w14:paraId="592F7A34" w14:textId="77777777" w:rsidR="00702E25" w:rsidRPr="00980C86" w:rsidRDefault="006D3E48" w:rsidP="00B46829">
            <w:pPr>
              <w:rPr>
                <w:rFonts w:ascii="Calibri" w:hAnsi="Calibri"/>
                <w:b/>
                <w:bCs/>
              </w:rPr>
            </w:pPr>
            <w:r w:rsidRPr="00980C86">
              <w:rPr>
                <w:rFonts w:ascii="Calibri" w:hAnsi="Calibri"/>
                <w:b/>
                <w:bCs/>
              </w:rPr>
              <w:t>Guidelines</w:t>
            </w:r>
          </w:p>
        </w:tc>
        <w:tc>
          <w:tcPr>
            <w:tcW w:w="8640" w:type="dxa"/>
          </w:tcPr>
          <w:p w14:paraId="0D6FF04A" w14:textId="77777777" w:rsidR="004A0ADD" w:rsidRPr="002946F3" w:rsidRDefault="006D3E48" w:rsidP="004A0ADD">
            <w:pPr>
              <w:jc w:val="both"/>
              <w:rPr>
                <w:b/>
                <w:bCs/>
                <w:u w:val="single"/>
                <w:rtl/>
              </w:rPr>
            </w:pPr>
            <w:r w:rsidRPr="002946F3">
              <w:rPr>
                <w:rFonts w:ascii="Calibri" w:hAnsi="Calibri" w:cs="Tahoma"/>
                <w:bCs/>
                <w:u w:val="single"/>
              </w:rPr>
              <w:t>Fund Establishment:</w:t>
            </w:r>
            <w:r w:rsidRPr="002946F3">
              <w:rPr>
                <w:b/>
                <w:bCs/>
                <w:u w:val="single"/>
              </w:rPr>
              <w:t xml:space="preserve"> </w:t>
            </w:r>
          </w:p>
          <w:p w14:paraId="1A6200BB" w14:textId="77777777" w:rsidR="004A0ADD" w:rsidRPr="004A0ADD" w:rsidRDefault="006D3E48" w:rsidP="004A0ADD">
            <w:pPr>
              <w:jc w:val="both"/>
              <w:rPr>
                <w:rFonts w:ascii="Calibri" w:hAnsi="Calibri" w:cs="Tahoma"/>
              </w:rPr>
            </w:pPr>
            <w:r w:rsidRPr="004A0ADD">
              <w:rPr>
                <w:rFonts w:ascii="Calibri" w:hAnsi="Calibri" w:cs="Tahoma"/>
              </w:rPr>
              <w:t xml:space="preserve">The necessity to establish a separate fund for </w:t>
            </w:r>
            <w:r w:rsidR="00EE2813">
              <w:rPr>
                <w:rFonts w:ascii="Calibri" w:hAnsi="Calibri" w:cs="Tahoma"/>
              </w:rPr>
              <w:t xml:space="preserve">the freight </w:t>
            </w:r>
            <w:r w:rsidRPr="004A0ADD">
              <w:rPr>
                <w:rFonts w:ascii="Calibri" w:hAnsi="Calibri" w:cs="Tahoma"/>
              </w:rPr>
              <w:t xml:space="preserve">department will be evaluated by </w:t>
            </w:r>
            <w:r w:rsidR="0021250E">
              <w:rPr>
                <w:rFonts w:ascii="Calibri" w:hAnsi="Calibri" w:cs="Tahoma"/>
              </w:rPr>
              <w:t xml:space="preserve">the </w:t>
            </w:r>
            <w:r w:rsidR="00171143">
              <w:rPr>
                <w:rFonts w:ascii="Calibri" w:hAnsi="Calibri" w:cs="Tahoma"/>
              </w:rPr>
              <w:t xml:space="preserve">Country General Manager, </w:t>
            </w:r>
            <w:r w:rsidR="00EE2813">
              <w:rPr>
                <w:rFonts w:ascii="Calibri" w:hAnsi="Calibri" w:cs="Tahoma"/>
              </w:rPr>
              <w:t>Freight</w:t>
            </w:r>
            <w:r w:rsidRPr="004A0ADD">
              <w:rPr>
                <w:rFonts w:ascii="Calibri" w:hAnsi="Calibri" w:cs="Tahoma"/>
              </w:rPr>
              <w:t xml:space="preserve"> Manager</w:t>
            </w:r>
            <w:r w:rsidR="00752E61">
              <w:rPr>
                <w:rFonts w:ascii="Calibri" w:hAnsi="Calibri" w:cs="Tahoma"/>
              </w:rPr>
              <w:t>,</w:t>
            </w:r>
            <w:r w:rsidRPr="004A0ADD">
              <w:rPr>
                <w:rFonts w:ascii="Calibri" w:hAnsi="Calibri" w:cs="Tahoma"/>
              </w:rPr>
              <w:t xml:space="preserve"> and Manager </w:t>
            </w:r>
            <w:r w:rsidR="002E484B">
              <w:rPr>
                <w:rFonts w:ascii="Calibri" w:hAnsi="Calibri" w:cs="Tahoma"/>
              </w:rPr>
              <w:t xml:space="preserve">of </w:t>
            </w:r>
            <w:r w:rsidRPr="004A0ADD">
              <w:rPr>
                <w:rFonts w:ascii="Calibri" w:hAnsi="Calibri" w:cs="Tahoma"/>
              </w:rPr>
              <w:t xml:space="preserve">Finance. </w:t>
            </w:r>
          </w:p>
          <w:p w14:paraId="3CC2C21A" w14:textId="77777777" w:rsidR="004A0ADD" w:rsidRPr="004A0ADD" w:rsidRDefault="004A0ADD" w:rsidP="004A0ADD">
            <w:pPr>
              <w:jc w:val="both"/>
              <w:rPr>
                <w:rFonts w:ascii="Calibri" w:hAnsi="Calibri" w:cs="Tahoma"/>
                <w:bCs/>
                <w:sz w:val="28"/>
              </w:rPr>
            </w:pPr>
          </w:p>
          <w:p w14:paraId="169D33D1" w14:textId="77777777" w:rsidR="004A0ADD" w:rsidRPr="002946F3" w:rsidRDefault="006D3E48" w:rsidP="004A0ADD">
            <w:pPr>
              <w:jc w:val="both"/>
              <w:rPr>
                <w:rFonts w:ascii="Calibri" w:hAnsi="Calibri" w:cs="Tahoma"/>
                <w:bCs/>
                <w:u w:val="single"/>
              </w:rPr>
            </w:pPr>
            <w:r w:rsidRPr="002946F3">
              <w:rPr>
                <w:rFonts w:ascii="Calibri" w:hAnsi="Calibri" w:cs="Tahoma"/>
                <w:bCs/>
                <w:u w:val="single"/>
              </w:rPr>
              <w:t>Fund Ceiling:</w:t>
            </w:r>
          </w:p>
          <w:p w14:paraId="27D9A0A2" w14:textId="77777777" w:rsidR="004A0ADD" w:rsidRDefault="006D3E48" w:rsidP="004A0ADD">
            <w:pPr>
              <w:jc w:val="both"/>
              <w:rPr>
                <w:rFonts w:ascii="Calibri" w:hAnsi="Calibri" w:cs="Tahoma"/>
              </w:rPr>
            </w:pPr>
            <w:r w:rsidRPr="004A0ADD">
              <w:rPr>
                <w:rFonts w:ascii="Calibri" w:hAnsi="Calibri" w:cs="Tahoma"/>
              </w:rPr>
              <w:t xml:space="preserve">A maximum ceiling </w:t>
            </w:r>
            <w:r w:rsidR="00AF0703">
              <w:rPr>
                <w:rFonts w:ascii="Calibri" w:hAnsi="Calibri" w:cs="Tahoma"/>
              </w:rPr>
              <w:t>of USD 20,000</w:t>
            </w:r>
            <w:r w:rsidR="009A60FC">
              <w:rPr>
                <w:rFonts w:ascii="Calibri" w:hAnsi="Calibri" w:cs="Tahoma"/>
              </w:rPr>
              <w:t>.00</w:t>
            </w:r>
            <w:r w:rsidR="00AF0703">
              <w:rPr>
                <w:rFonts w:ascii="Calibri" w:hAnsi="Calibri" w:cs="Tahoma"/>
              </w:rPr>
              <w:t xml:space="preserve"> </w:t>
            </w:r>
            <w:r w:rsidRPr="004A0ADD">
              <w:rPr>
                <w:rFonts w:ascii="Calibri" w:hAnsi="Calibri" w:cs="Tahoma"/>
              </w:rPr>
              <w:t xml:space="preserve">shall be </w:t>
            </w:r>
            <w:r w:rsidR="00AF0703">
              <w:rPr>
                <w:rFonts w:ascii="Calibri" w:hAnsi="Calibri" w:cs="Tahoma"/>
              </w:rPr>
              <w:t>set</w:t>
            </w:r>
            <w:r w:rsidRPr="004A0ADD">
              <w:rPr>
                <w:rFonts w:ascii="Calibri" w:hAnsi="Calibri" w:cs="Tahoma"/>
              </w:rPr>
              <w:t xml:space="preserve"> for </w:t>
            </w:r>
            <w:r w:rsidR="00AF0703">
              <w:rPr>
                <w:rFonts w:ascii="Calibri" w:hAnsi="Calibri" w:cs="Tahoma"/>
              </w:rPr>
              <w:t xml:space="preserve">this purpose in </w:t>
            </w:r>
            <w:r w:rsidR="00081671">
              <w:rPr>
                <w:rFonts w:ascii="Calibri" w:hAnsi="Calibri" w:cs="Tahoma"/>
              </w:rPr>
              <w:t>IBU controlled USD bank account</w:t>
            </w:r>
            <w:r w:rsidRPr="004A0ADD">
              <w:rPr>
                <w:rFonts w:ascii="Calibri" w:hAnsi="Calibri" w:cs="Tahoma"/>
              </w:rPr>
              <w:t xml:space="preserve">, based on </w:t>
            </w:r>
            <w:r w:rsidR="00AF0703">
              <w:rPr>
                <w:rFonts w:ascii="Calibri" w:hAnsi="Calibri" w:cs="Tahoma"/>
              </w:rPr>
              <w:t>required expenditure for</w:t>
            </w:r>
            <w:r w:rsidRPr="004A0ADD">
              <w:rPr>
                <w:rFonts w:ascii="Calibri" w:hAnsi="Calibri" w:cs="Tahoma"/>
              </w:rPr>
              <w:t xml:space="preserve"> </w:t>
            </w:r>
            <w:r w:rsidR="00AF0703">
              <w:rPr>
                <w:rFonts w:ascii="Calibri" w:hAnsi="Calibri" w:cs="Tahoma"/>
              </w:rPr>
              <w:t xml:space="preserve">export </w:t>
            </w:r>
            <w:r w:rsidR="0021250E">
              <w:rPr>
                <w:rFonts w:ascii="Calibri" w:hAnsi="Calibri" w:cs="Tahoma"/>
              </w:rPr>
              <w:t>shipment</w:t>
            </w:r>
            <w:r w:rsidRPr="004A0ADD">
              <w:rPr>
                <w:rFonts w:ascii="Calibri" w:hAnsi="Calibri" w:cs="Tahoma"/>
              </w:rPr>
              <w:t xml:space="preserve"> requirements, </w:t>
            </w:r>
            <w:r w:rsidR="0021250E">
              <w:rPr>
                <w:rFonts w:ascii="Calibri" w:hAnsi="Calibri" w:cs="Tahoma"/>
              </w:rPr>
              <w:t xml:space="preserve">the </w:t>
            </w:r>
            <w:r w:rsidRPr="004A0ADD">
              <w:rPr>
                <w:rFonts w:ascii="Calibri" w:hAnsi="Calibri" w:cs="Tahoma"/>
              </w:rPr>
              <w:t xml:space="preserve">fund ceiling may be reviewed periodically </w:t>
            </w:r>
            <w:r w:rsidR="00752E61">
              <w:rPr>
                <w:rFonts w:ascii="Calibri" w:hAnsi="Calibri" w:cs="Tahoma"/>
              </w:rPr>
              <w:t>to</w:t>
            </w:r>
            <w:r w:rsidRPr="004A0ADD">
              <w:rPr>
                <w:rFonts w:ascii="Calibri" w:hAnsi="Calibri" w:cs="Tahoma"/>
              </w:rPr>
              <w:t xml:space="preserve"> increase or decrease the quantum of </w:t>
            </w:r>
            <w:r w:rsidR="0021250E">
              <w:rPr>
                <w:rFonts w:ascii="Calibri" w:hAnsi="Calibri" w:cs="Tahoma"/>
              </w:rPr>
              <w:t>funds</w:t>
            </w:r>
            <w:r w:rsidRPr="004A0ADD">
              <w:rPr>
                <w:rFonts w:ascii="Calibri" w:hAnsi="Calibri" w:cs="Tahoma"/>
              </w:rPr>
              <w:t xml:space="preserve">. </w:t>
            </w:r>
            <w:r w:rsidR="00752E61">
              <w:rPr>
                <w:rFonts w:ascii="Calibri" w:hAnsi="Calibri" w:cs="Tahoma"/>
              </w:rPr>
              <w:t xml:space="preserve">The </w:t>
            </w:r>
            <w:r w:rsidR="0078535D">
              <w:rPr>
                <w:rFonts w:ascii="Calibri" w:hAnsi="Calibri" w:cs="Tahoma"/>
              </w:rPr>
              <w:t xml:space="preserve">Country </w:t>
            </w:r>
            <w:r w:rsidR="00171143">
              <w:rPr>
                <w:rFonts w:ascii="Calibri" w:hAnsi="Calibri" w:cs="Tahoma"/>
              </w:rPr>
              <w:t xml:space="preserve">General </w:t>
            </w:r>
            <w:r w:rsidR="0078535D">
              <w:rPr>
                <w:rFonts w:ascii="Calibri" w:hAnsi="Calibri" w:cs="Tahoma"/>
              </w:rPr>
              <w:t>Manager</w:t>
            </w:r>
            <w:r w:rsidRPr="004A0ADD">
              <w:rPr>
                <w:rFonts w:ascii="Calibri" w:hAnsi="Calibri" w:cs="Tahoma"/>
              </w:rPr>
              <w:t xml:space="preserve"> </w:t>
            </w:r>
            <w:r w:rsidR="00171143">
              <w:rPr>
                <w:rFonts w:ascii="Calibri" w:hAnsi="Calibri" w:cs="Tahoma"/>
              </w:rPr>
              <w:t>and Manager Finance are</w:t>
            </w:r>
            <w:r w:rsidR="00171143" w:rsidRPr="004A0ADD">
              <w:rPr>
                <w:rFonts w:ascii="Calibri" w:hAnsi="Calibri" w:cs="Tahoma"/>
              </w:rPr>
              <w:t xml:space="preserve"> </w:t>
            </w:r>
            <w:r w:rsidRPr="004A0ADD">
              <w:rPr>
                <w:rFonts w:ascii="Calibri" w:hAnsi="Calibri" w:cs="Tahoma"/>
              </w:rPr>
              <w:t xml:space="preserve">responsible </w:t>
            </w:r>
            <w:r w:rsidR="00752E61">
              <w:rPr>
                <w:rFonts w:ascii="Calibri" w:hAnsi="Calibri" w:cs="Tahoma"/>
              </w:rPr>
              <w:t>for conducting</w:t>
            </w:r>
            <w:r w:rsidRPr="004A0ADD">
              <w:rPr>
                <w:rFonts w:ascii="Calibri" w:hAnsi="Calibri" w:cs="Tahoma"/>
              </w:rPr>
              <w:t xml:space="preserve"> a periodic review of the fund ceiling.</w:t>
            </w:r>
            <w:r w:rsidR="00171143">
              <w:rPr>
                <w:rFonts w:ascii="Calibri" w:hAnsi="Calibri" w:cs="Tahoma"/>
              </w:rPr>
              <w:t xml:space="preserve"> </w:t>
            </w:r>
            <w:r w:rsidRPr="004A0ADD">
              <w:rPr>
                <w:rFonts w:ascii="Calibri" w:hAnsi="Calibri" w:cs="Tahoma"/>
              </w:rPr>
              <w:t xml:space="preserve"> </w:t>
            </w:r>
          </w:p>
          <w:p w14:paraId="62F43A2C" w14:textId="77777777" w:rsidR="00171143" w:rsidRDefault="00171143" w:rsidP="004A0ADD">
            <w:pPr>
              <w:jc w:val="both"/>
              <w:rPr>
                <w:rFonts w:ascii="Calibri" w:hAnsi="Calibri" w:cs="Tahoma"/>
              </w:rPr>
            </w:pPr>
          </w:p>
          <w:p w14:paraId="4E688339" w14:textId="77777777" w:rsidR="00171143" w:rsidRPr="00752E61" w:rsidRDefault="006D3E48" w:rsidP="004A0ADD">
            <w:pPr>
              <w:jc w:val="both"/>
              <w:rPr>
                <w:rFonts w:ascii="Calibri" w:hAnsi="Calibri" w:cs="Tahoma"/>
                <w:u w:val="single"/>
              </w:rPr>
            </w:pPr>
            <w:r w:rsidRPr="00081671">
              <w:rPr>
                <w:rFonts w:ascii="Calibri" w:hAnsi="Calibri" w:cs="Tahoma"/>
                <w:u w:val="single"/>
              </w:rPr>
              <w:t>Business Plan:</w:t>
            </w:r>
          </w:p>
          <w:p w14:paraId="1A7F085D" w14:textId="77777777" w:rsidR="00171143" w:rsidRDefault="006D3E48" w:rsidP="004A0ADD">
            <w:pPr>
              <w:jc w:val="both"/>
              <w:rPr>
                <w:rFonts w:ascii="Calibri" w:hAnsi="Calibri" w:cs="Tahoma"/>
              </w:rPr>
            </w:pPr>
            <w:r>
              <w:rPr>
                <w:rFonts w:ascii="Calibri" w:hAnsi="Calibri" w:cs="Tahoma"/>
              </w:rPr>
              <w:t xml:space="preserve">Country General Manager in consultation with Freight Manager and Manager Finance to provide </w:t>
            </w:r>
            <w:r w:rsidR="00752E61">
              <w:rPr>
                <w:rFonts w:ascii="Calibri" w:hAnsi="Calibri" w:cs="Tahoma"/>
              </w:rPr>
              <w:t xml:space="preserve">a </w:t>
            </w:r>
            <w:r>
              <w:rPr>
                <w:rFonts w:ascii="Calibri" w:hAnsi="Calibri" w:cs="Tahoma"/>
              </w:rPr>
              <w:t>business plan initially for FY 2023 Q2 (April to June) and this needs to be submitted every quarter. The performance against the plan for the quarter finished needs to be sent along with the new plan.</w:t>
            </w:r>
          </w:p>
          <w:p w14:paraId="1670856B" w14:textId="77777777" w:rsidR="004A0ADD" w:rsidRPr="004A0ADD" w:rsidRDefault="004A0ADD" w:rsidP="004A0ADD">
            <w:pPr>
              <w:jc w:val="both"/>
              <w:rPr>
                <w:rFonts w:ascii="Calibri" w:hAnsi="Calibri" w:cs="Tahoma"/>
                <w:bCs/>
                <w:sz w:val="28"/>
              </w:rPr>
            </w:pPr>
          </w:p>
          <w:p w14:paraId="75BB2519" w14:textId="77777777" w:rsidR="004A0ADD" w:rsidRPr="002946F3" w:rsidRDefault="006D3E48" w:rsidP="004A0ADD">
            <w:pPr>
              <w:jc w:val="both"/>
              <w:rPr>
                <w:rFonts w:ascii="Calibri" w:hAnsi="Calibri" w:cs="Tahoma"/>
                <w:u w:val="single"/>
              </w:rPr>
            </w:pPr>
            <w:r w:rsidRPr="002946F3">
              <w:rPr>
                <w:rFonts w:ascii="Calibri" w:hAnsi="Calibri" w:cs="Tahoma"/>
                <w:bCs/>
                <w:u w:val="single"/>
              </w:rPr>
              <w:t>Fund Custody:</w:t>
            </w:r>
            <w:r w:rsidRPr="002946F3">
              <w:rPr>
                <w:rFonts w:ascii="Calibri" w:hAnsi="Calibri" w:cs="Tahoma"/>
                <w:u w:val="single"/>
              </w:rPr>
              <w:t xml:space="preserve"> </w:t>
            </w:r>
          </w:p>
          <w:p w14:paraId="278B1802" w14:textId="77777777" w:rsidR="004A0ADD" w:rsidRPr="004A0ADD" w:rsidRDefault="006D3E48" w:rsidP="002946F3">
            <w:pPr>
              <w:jc w:val="both"/>
              <w:rPr>
                <w:rFonts w:ascii="Calibri" w:hAnsi="Calibri" w:cs="Tahoma"/>
              </w:rPr>
            </w:pPr>
            <w:r w:rsidRPr="004A0ADD">
              <w:rPr>
                <w:rFonts w:ascii="Calibri" w:hAnsi="Calibri" w:cs="Tahoma"/>
              </w:rPr>
              <w:t xml:space="preserve">For </w:t>
            </w:r>
            <w:r w:rsidR="00AF0703">
              <w:rPr>
                <w:rFonts w:ascii="Calibri" w:hAnsi="Calibri" w:cs="Tahoma"/>
              </w:rPr>
              <w:t>this</w:t>
            </w:r>
            <w:r w:rsidRPr="004A0ADD">
              <w:rPr>
                <w:rFonts w:ascii="Calibri" w:hAnsi="Calibri" w:cs="Tahoma"/>
              </w:rPr>
              <w:t xml:space="preserve"> Fund, </w:t>
            </w:r>
            <w:r w:rsidR="00AF0703">
              <w:rPr>
                <w:rFonts w:ascii="Calibri" w:hAnsi="Calibri" w:cs="Tahoma"/>
              </w:rPr>
              <w:t xml:space="preserve">the main cashier will be </w:t>
            </w:r>
            <w:r w:rsidRPr="004A0ADD">
              <w:rPr>
                <w:rFonts w:ascii="Calibri" w:hAnsi="Calibri" w:cs="Tahoma"/>
              </w:rPr>
              <w:t xml:space="preserve">responsible for </w:t>
            </w:r>
            <w:r w:rsidR="00081671">
              <w:rPr>
                <w:rFonts w:ascii="Calibri" w:hAnsi="Calibri" w:cs="Tahoma"/>
              </w:rPr>
              <w:t>issuing the required cheques</w:t>
            </w:r>
            <w:r w:rsidRPr="004A0ADD">
              <w:rPr>
                <w:rFonts w:ascii="Calibri" w:hAnsi="Calibri" w:cs="Tahoma"/>
              </w:rPr>
              <w:t xml:space="preserve"> and authorized disbursement of the fund including preservation and filing of records/vouchers concerning Fund utilization and replenishment</w:t>
            </w:r>
            <w:r w:rsidR="002946F3">
              <w:rPr>
                <w:rFonts w:ascii="Calibri" w:hAnsi="Calibri" w:cs="Tahoma"/>
              </w:rPr>
              <w:t>.</w:t>
            </w:r>
            <w:r w:rsidR="009A60FC">
              <w:rPr>
                <w:rFonts w:ascii="Calibri" w:hAnsi="Calibri" w:cs="Tahoma"/>
              </w:rPr>
              <w:t xml:space="preserve"> Manager Finance should review </w:t>
            </w:r>
            <w:r w:rsidR="00523711">
              <w:rPr>
                <w:rFonts w:ascii="Calibri" w:hAnsi="Calibri" w:cs="Tahoma"/>
              </w:rPr>
              <w:t>the</w:t>
            </w:r>
            <w:r w:rsidR="009A60FC">
              <w:rPr>
                <w:rFonts w:ascii="Calibri" w:hAnsi="Calibri" w:cs="Tahoma"/>
              </w:rPr>
              <w:t xml:space="preserve"> physical fund bal</w:t>
            </w:r>
            <w:r w:rsidR="00523711">
              <w:rPr>
                <w:rFonts w:ascii="Calibri" w:hAnsi="Calibri" w:cs="Tahoma"/>
              </w:rPr>
              <w:t xml:space="preserve">ance against the record submitted by the cashier and any discrepancies need to be reported to Country General Manager without any delay.  </w:t>
            </w:r>
          </w:p>
          <w:p w14:paraId="1E24DC2C" w14:textId="77777777" w:rsidR="004A0ADD" w:rsidRPr="004A0ADD" w:rsidRDefault="004A0ADD" w:rsidP="004A0ADD">
            <w:pPr>
              <w:jc w:val="both"/>
              <w:rPr>
                <w:rFonts w:ascii="Calibri" w:hAnsi="Calibri" w:cs="Tahoma"/>
                <w:bCs/>
                <w:sz w:val="28"/>
              </w:rPr>
            </w:pPr>
          </w:p>
          <w:p w14:paraId="071F367D" w14:textId="77777777" w:rsidR="004A0ADD" w:rsidRPr="002946F3" w:rsidRDefault="006D3E48" w:rsidP="004A0ADD">
            <w:pPr>
              <w:jc w:val="both"/>
              <w:rPr>
                <w:rFonts w:ascii="Calibri" w:hAnsi="Calibri" w:cs="Tahoma"/>
                <w:u w:val="single"/>
              </w:rPr>
            </w:pPr>
            <w:r w:rsidRPr="002946F3">
              <w:rPr>
                <w:rFonts w:ascii="Calibri" w:hAnsi="Calibri" w:cs="Tahoma"/>
                <w:bCs/>
                <w:u w:val="single"/>
              </w:rPr>
              <w:t>Fund Utilization:</w:t>
            </w:r>
            <w:r w:rsidRPr="002946F3">
              <w:rPr>
                <w:rFonts w:ascii="Calibri" w:hAnsi="Calibri" w:cs="Tahoma"/>
                <w:u w:val="single"/>
              </w:rPr>
              <w:t xml:space="preserve"> </w:t>
            </w:r>
          </w:p>
          <w:p w14:paraId="537A1D38" w14:textId="77777777" w:rsidR="004A0ADD" w:rsidRPr="004A0ADD" w:rsidRDefault="006D3E48" w:rsidP="0078535D">
            <w:pPr>
              <w:jc w:val="both"/>
              <w:rPr>
                <w:rFonts w:ascii="Calibri" w:hAnsi="Calibri" w:cs="Tahoma"/>
              </w:rPr>
            </w:pPr>
            <w:r w:rsidRPr="004A0ADD">
              <w:rPr>
                <w:rFonts w:ascii="Calibri" w:hAnsi="Calibri" w:cs="Tahoma"/>
              </w:rPr>
              <w:t>Th</w:t>
            </w:r>
            <w:r w:rsidR="002946F3">
              <w:rPr>
                <w:rFonts w:ascii="Calibri" w:hAnsi="Calibri" w:cs="Tahoma"/>
              </w:rPr>
              <w:t>is fund will be utilized only to pay the freight</w:t>
            </w:r>
            <w:r w:rsidR="00A050A8">
              <w:rPr>
                <w:rFonts w:ascii="Calibri" w:hAnsi="Calibri" w:cs="Tahoma"/>
              </w:rPr>
              <w:t xml:space="preserve">, </w:t>
            </w:r>
            <w:r w:rsidR="002946F3">
              <w:rPr>
                <w:rFonts w:ascii="Calibri" w:hAnsi="Calibri" w:cs="Tahoma"/>
              </w:rPr>
              <w:t>THC</w:t>
            </w:r>
            <w:r w:rsidR="00A050A8">
              <w:rPr>
                <w:rFonts w:ascii="Calibri" w:hAnsi="Calibri" w:cs="Tahoma"/>
              </w:rPr>
              <w:t xml:space="preserve">, </w:t>
            </w:r>
            <w:r w:rsidR="00A050A8" w:rsidRPr="0021250E">
              <w:rPr>
                <w:rFonts w:ascii="Calibri" w:hAnsi="Calibri" w:cs="Tahoma"/>
              </w:rPr>
              <w:t xml:space="preserve">Demurrages, Detention, or any terminal charges and Insurance </w:t>
            </w:r>
            <w:r w:rsidR="002946F3" w:rsidRPr="0021250E">
              <w:rPr>
                <w:rFonts w:ascii="Calibri" w:hAnsi="Calibri" w:cs="Tahoma"/>
              </w:rPr>
              <w:t>charges</w:t>
            </w:r>
            <w:r w:rsidR="002946F3">
              <w:rPr>
                <w:rFonts w:ascii="Calibri" w:hAnsi="Calibri" w:cs="Tahoma"/>
              </w:rPr>
              <w:t xml:space="preserve"> for the export freight business activity in Egypt, and not </w:t>
            </w:r>
            <w:r w:rsidR="0021250E">
              <w:rPr>
                <w:rFonts w:ascii="Calibri" w:hAnsi="Calibri" w:cs="Tahoma"/>
              </w:rPr>
              <w:t xml:space="preserve">be </w:t>
            </w:r>
            <w:r w:rsidR="002946F3">
              <w:rPr>
                <w:rFonts w:ascii="Calibri" w:hAnsi="Calibri" w:cs="Tahoma"/>
              </w:rPr>
              <w:t>allowed to be utilized in any other operational activity.</w:t>
            </w:r>
          </w:p>
          <w:p w14:paraId="0EBFD5F2" w14:textId="77777777" w:rsidR="004A0ADD" w:rsidRPr="004A0ADD" w:rsidRDefault="004A0ADD" w:rsidP="004A0ADD">
            <w:pPr>
              <w:jc w:val="both"/>
              <w:rPr>
                <w:rFonts w:ascii="Calibri" w:hAnsi="Calibri" w:cs="Tahoma"/>
                <w:bCs/>
              </w:rPr>
            </w:pPr>
          </w:p>
          <w:p w14:paraId="707F6E44" w14:textId="77777777" w:rsidR="004A0ADD" w:rsidRPr="004A0ADD" w:rsidRDefault="006D3E48" w:rsidP="004A0ADD">
            <w:pPr>
              <w:jc w:val="both"/>
              <w:rPr>
                <w:rFonts w:ascii="Calibri" w:hAnsi="Calibri" w:cs="Tahoma"/>
              </w:rPr>
            </w:pPr>
            <w:r w:rsidRPr="00762BC7">
              <w:rPr>
                <w:rFonts w:ascii="Calibri" w:hAnsi="Calibri" w:cs="Tahoma"/>
                <w:bCs/>
                <w:u w:val="single"/>
              </w:rPr>
              <w:lastRenderedPageBreak/>
              <w:t>Fund Operation</w:t>
            </w:r>
            <w:r w:rsidRPr="004A0ADD">
              <w:rPr>
                <w:rFonts w:ascii="Calibri" w:hAnsi="Calibri" w:cs="Tahoma"/>
                <w:bCs/>
              </w:rPr>
              <w:t>:</w:t>
            </w:r>
            <w:r w:rsidRPr="004A0ADD">
              <w:rPr>
                <w:rFonts w:ascii="Calibri" w:hAnsi="Calibri" w:cs="Tahoma"/>
              </w:rPr>
              <w:t xml:space="preserve"> </w:t>
            </w:r>
          </w:p>
          <w:p w14:paraId="63B6203C" w14:textId="77777777" w:rsidR="004A0ADD" w:rsidRPr="004A0ADD" w:rsidRDefault="006D3E48" w:rsidP="0078535D">
            <w:pPr>
              <w:jc w:val="both"/>
              <w:rPr>
                <w:rFonts w:ascii="Calibri" w:hAnsi="Calibri" w:cs="Tahoma"/>
              </w:rPr>
            </w:pPr>
            <w:r w:rsidRPr="004A0ADD">
              <w:rPr>
                <w:rFonts w:ascii="Calibri" w:hAnsi="Calibri" w:cs="Tahoma"/>
              </w:rPr>
              <w:t xml:space="preserve">The </w:t>
            </w:r>
            <w:r w:rsidR="002946F3">
              <w:rPr>
                <w:rFonts w:ascii="Calibri" w:hAnsi="Calibri" w:cs="Tahoma"/>
              </w:rPr>
              <w:t>Foreign</w:t>
            </w:r>
            <w:r w:rsidRPr="004A0ADD">
              <w:rPr>
                <w:rFonts w:ascii="Calibri" w:hAnsi="Calibri" w:cs="Tahoma"/>
              </w:rPr>
              <w:t xml:space="preserve"> </w:t>
            </w:r>
            <w:r w:rsidR="002946F3">
              <w:rPr>
                <w:rFonts w:ascii="Calibri" w:hAnsi="Calibri" w:cs="Tahoma"/>
              </w:rPr>
              <w:t xml:space="preserve">Currency </w:t>
            </w:r>
            <w:r w:rsidRPr="004A0ADD">
              <w:rPr>
                <w:rFonts w:ascii="Calibri" w:hAnsi="Calibri" w:cs="Tahoma"/>
              </w:rPr>
              <w:t xml:space="preserve">Fund shall be operated with </w:t>
            </w:r>
            <w:r w:rsidR="0021250E">
              <w:rPr>
                <w:rFonts w:ascii="Calibri" w:hAnsi="Calibri" w:cs="Tahoma"/>
              </w:rPr>
              <w:t xml:space="preserve">the </w:t>
            </w:r>
            <w:r w:rsidRPr="004A0ADD">
              <w:rPr>
                <w:rFonts w:ascii="Calibri" w:hAnsi="Calibri" w:cs="Tahoma"/>
              </w:rPr>
              <w:t xml:space="preserve">following key guidelines: </w:t>
            </w:r>
          </w:p>
          <w:p w14:paraId="5CFF8F9D" w14:textId="77777777" w:rsidR="004A0ADD" w:rsidRDefault="006D3E48" w:rsidP="0078535D">
            <w:pPr>
              <w:numPr>
                <w:ilvl w:val="0"/>
                <w:numId w:val="1"/>
              </w:numPr>
              <w:ind w:left="360"/>
              <w:jc w:val="both"/>
              <w:rPr>
                <w:rFonts w:ascii="Calibri" w:hAnsi="Calibri" w:cs="Tahoma"/>
              </w:rPr>
            </w:pPr>
            <w:r>
              <w:rPr>
                <w:rFonts w:ascii="Calibri" w:hAnsi="Calibri" w:cs="Tahoma"/>
              </w:rPr>
              <w:t xml:space="preserve">The request </w:t>
            </w:r>
            <w:r w:rsidR="0078535D">
              <w:rPr>
                <w:rFonts w:ascii="Calibri" w:hAnsi="Calibri" w:cs="Tahoma"/>
              </w:rPr>
              <w:t xml:space="preserve">duly signed by the Manager Freight &amp; Country </w:t>
            </w:r>
            <w:r w:rsidR="002B0C9A">
              <w:rPr>
                <w:rFonts w:ascii="Calibri" w:hAnsi="Calibri" w:cs="Tahoma"/>
              </w:rPr>
              <w:t xml:space="preserve">General </w:t>
            </w:r>
            <w:r w:rsidR="0078535D">
              <w:rPr>
                <w:rFonts w:ascii="Calibri" w:hAnsi="Calibri" w:cs="Tahoma"/>
              </w:rPr>
              <w:t xml:space="preserve">Manager </w:t>
            </w:r>
            <w:r>
              <w:rPr>
                <w:rFonts w:ascii="Calibri" w:hAnsi="Calibri" w:cs="Tahoma"/>
              </w:rPr>
              <w:t xml:space="preserve">will be received </w:t>
            </w:r>
            <w:r w:rsidR="0078535D">
              <w:rPr>
                <w:rFonts w:ascii="Calibri" w:hAnsi="Calibri" w:cs="Tahoma"/>
              </w:rPr>
              <w:t xml:space="preserve">from </w:t>
            </w:r>
            <w:r>
              <w:rPr>
                <w:rFonts w:ascii="Calibri" w:hAnsi="Calibri" w:cs="Tahoma"/>
              </w:rPr>
              <w:t xml:space="preserve">the freight department </w:t>
            </w:r>
            <w:r w:rsidR="0078535D">
              <w:rPr>
                <w:rFonts w:ascii="Calibri" w:hAnsi="Calibri" w:cs="Tahoma"/>
              </w:rPr>
              <w:t>along with</w:t>
            </w:r>
            <w:r>
              <w:rPr>
                <w:rFonts w:ascii="Calibri" w:hAnsi="Calibri" w:cs="Tahoma"/>
              </w:rPr>
              <w:t xml:space="preserve"> </w:t>
            </w:r>
            <w:r w:rsidR="00F147FA">
              <w:rPr>
                <w:rFonts w:ascii="Calibri" w:hAnsi="Calibri" w:cs="Tahoma"/>
              </w:rPr>
              <w:t xml:space="preserve">the </w:t>
            </w:r>
            <w:r w:rsidR="0078535D">
              <w:rPr>
                <w:rFonts w:ascii="Calibri" w:hAnsi="Calibri" w:cs="Tahoma"/>
              </w:rPr>
              <w:t xml:space="preserve">supporting </w:t>
            </w:r>
            <w:r w:rsidR="00D23726">
              <w:rPr>
                <w:rFonts w:ascii="Calibri" w:hAnsi="Calibri" w:cs="Tahoma"/>
              </w:rPr>
              <w:t>documents and cost sheet</w:t>
            </w:r>
            <w:r w:rsidRPr="004A0ADD">
              <w:rPr>
                <w:rFonts w:ascii="Calibri" w:hAnsi="Calibri" w:cs="Tahoma"/>
              </w:rPr>
              <w:t>.</w:t>
            </w:r>
          </w:p>
          <w:p w14:paraId="53355080" w14:textId="77777777" w:rsidR="00D23726" w:rsidRDefault="006D3E48" w:rsidP="0078535D">
            <w:pPr>
              <w:numPr>
                <w:ilvl w:val="0"/>
                <w:numId w:val="1"/>
              </w:numPr>
              <w:ind w:left="360"/>
              <w:jc w:val="both"/>
              <w:rPr>
                <w:rFonts w:ascii="Calibri" w:hAnsi="Calibri" w:cs="Tahoma"/>
              </w:rPr>
            </w:pPr>
            <w:r>
              <w:rPr>
                <w:rFonts w:ascii="Calibri" w:hAnsi="Calibri" w:cs="Tahoma"/>
              </w:rPr>
              <w:t xml:space="preserve">Main cashier </w:t>
            </w:r>
            <w:r w:rsidR="0078535D">
              <w:rPr>
                <w:rFonts w:ascii="Calibri" w:hAnsi="Calibri" w:cs="Tahoma"/>
              </w:rPr>
              <w:t xml:space="preserve">after written consent of the Manager Finance </w:t>
            </w:r>
            <w:r>
              <w:rPr>
                <w:rFonts w:ascii="Calibri" w:hAnsi="Calibri" w:cs="Tahoma"/>
              </w:rPr>
              <w:t>will process the payment accordingly and the pa</w:t>
            </w:r>
            <w:r w:rsidRPr="00D23726">
              <w:rPr>
                <w:rFonts w:ascii="Calibri" w:hAnsi="Calibri" w:cs="Tahoma"/>
              </w:rPr>
              <w:t xml:space="preserve">yments will be via </w:t>
            </w:r>
            <w:r w:rsidR="00081671">
              <w:rPr>
                <w:rFonts w:ascii="Calibri" w:hAnsi="Calibri" w:cs="Tahoma"/>
              </w:rPr>
              <w:t xml:space="preserve">issuing a cheque in the name of </w:t>
            </w:r>
            <w:r w:rsidR="00EA1411">
              <w:rPr>
                <w:rFonts w:ascii="Calibri" w:hAnsi="Calibri" w:cs="Tahoma"/>
              </w:rPr>
              <w:t>the</w:t>
            </w:r>
            <w:r w:rsidR="00081671">
              <w:rPr>
                <w:rFonts w:ascii="Calibri" w:hAnsi="Calibri" w:cs="Tahoma"/>
              </w:rPr>
              <w:t xml:space="preserve"> beneficiary and </w:t>
            </w:r>
            <w:r w:rsidRPr="00D23726">
              <w:rPr>
                <w:rFonts w:ascii="Calibri" w:hAnsi="Calibri" w:cs="Tahoma"/>
              </w:rPr>
              <w:t xml:space="preserve">direct bank deposit </w:t>
            </w:r>
            <w:r w:rsidR="0078535D">
              <w:rPr>
                <w:rFonts w:ascii="Calibri" w:hAnsi="Calibri" w:cs="Tahoma"/>
              </w:rPr>
              <w:t>in the account of the</w:t>
            </w:r>
            <w:r w:rsidRPr="00D23726">
              <w:rPr>
                <w:rFonts w:ascii="Calibri" w:hAnsi="Calibri" w:cs="Tahoma"/>
              </w:rPr>
              <w:t xml:space="preserve"> shipping line, then receiving the Master Bill of Lading </w:t>
            </w:r>
            <w:r w:rsidR="0078535D">
              <w:rPr>
                <w:rFonts w:ascii="Calibri" w:hAnsi="Calibri" w:cs="Tahoma"/>
              </w:rPr>
              <w:t xml:space="preserve">(MBL) </w:t>
            </w:r>
            <w:r w:rsidRPr="00D23726">
              <w:rPr>
                <w:rFonts w:ascii="Calibri" w:hAnsi="Calibri" w:cs="Tahoma"/>
              </w:rPr>
              <w:t xml:space="preserve">on </w:t>
            </w:r>
            <w:r w:rsidR="0078535D">
              <w:rPr>
                <w:rFonts w:ascii="Calibri" w:hAnsi="Calibri" w:cs="Tahoma"/>
              </w:rPr>
              <w:t xml:space="preserve">the </w:t>
            </w:r>
            <w:r w:rsidRPr="00D23726">
              <w:rPr>
                <w:rFonts w:ascii="Calibri" w:hAnsi="Calibri" w:cs="Tahoma"/>
              </w:rPr>
              <w:t>spot</w:t>
            </w:r>
            <w:r>
              <w:rPr>
                <w:rFonts w:ascii="Calibri" w:hAnsi="Calibri" w:cs="Tahoma"/>
              </w:rPr>
              <w:t xml:space="preserve">, and </w:t>
            </w:r>
            <w:r w:rsidR="0021250E">
              <w:rPr>
                <w:rFonts w:ascii="Calibri" w:hAnsi="Calibri" w:cs="Tahoma"/>
              </w:rPr>
              <w:t>preserving</w:t>
            </w:r>
            <w:r>
              <w:rPr>
                <w:rFonts w:ascii="Calibri" w:hAnsi="Calibri" w:cs="Tahoma"/>
              </w:rPr>
              <w:t xml:space="preserve"> all the original receipts and invoices according to the finance department process.</w:t>
            </w:r>
          </w:p>
          <w:p w14:paraId="3F5E2FDE" w14:textId="77777777" w:rsidR="00D23726" w:rsidRPr="004A0ADD" w:rsidRDefault="006D3E48" w:rsidP="0078535D">
            <w:pPr>
              <w:numPr>
                <w:ilvl w:val="0"/>
                <w:numId w:val="1"/>
              </w:numPr>
              <w:ind w:left="360"/>
              <w:jc w:val="both"/>
              <w:rPr>
                <w:rFonts w:ascii="Calibri" w:hAnsi="Calibri" w:cs="Tahoma"/>
              </w:rPr>
            </w:pPr>
            <w:r>
              <w:rPr>
                <w:rFonts w:ascii="Calibri" w:hAnsi="Calibri" w:cs="Tahoma"/>
              </w:rPr>
              <w:t xml:space="preserve">Copy of the invoices and receipts will be </w:t>
            </w:r>
            <w:r w:rsidR="0078535D">
              <w:rPr>
                <w:rFonts w:ascii="Calibri" w:hAnsi="Calibri" w:cs="Tahoma"/>
              </w:rPr>
              <w:t xml:space="preserve">forwarded </w:t>
            </w:r>
            <w:r>
              <w:rPr>
                <w:rFonts w:ascii="Calibri" w:hAnsi="Calibri" w:cs="Tahoma"/>
              </w:rPr>
              <w:t xml:space="preserve">to the freight department to be uploaded </w:t>
            </w:r>
            <w:r w:rsidR="0021250E">
              <w:rPr>
                <w:rFonts w:ascii="Calibri" w:hAnsi="Calibri" w:cs="Tahoma"/>
              </w:rPr>
              <w:t>into</w:t>
            </w:r>
            <w:r>
              <w:rPr>
                <w:rFonts w:ascii="Calibri" w:hAnsi="Calibri" w:cs="Tahoma"/>
              </w:rPr>
              <w:t xml:space="preserve"> </w:t>
            </w:r>
            <w:r w:rsidR="0021250E">
              <w:rPr>
                <w:rFonts w:ascii="Calibri" w:hAnsi="Calibri" w:cs="Tahoma"/>
              </w:rPr>
              <w:t xml:space="preserve">the </w:t>
            </w:r>
            <w:r>
              <w:rPr>
                <w:rFonts w:ascii="Calibri" w:hAnsi="Calibri" w:cs="Tahoma"/>
              </w:rPr>
              <w:t xml:space="preserve">freight system. </w:t>
            </w:r>
          </w:p>
          <w:p w14:paraId="1B5F2AAC" w14:textId="77777777" w:rsidR="00D23726" w:rsidRDefault="006D3E48" w:rsidP="0078535D">
            <w:pPr>
              <w:numPr>
                <w:ilvl w:val="0"/>
                <w:numId w:val="1"/>
              </w:numPr>
              <w:ind w:left="360"/>
              <w:jc w:val="both"/>
              <w:rPr>
                <w:rFonts w:ascii="Calibri" w:hAnsi="Calibri" w:cs="Tahoma"/>
              </w:rPr>
            </w:pPr>
            <w:r w:rsidRPr="002946F3">
              <w:rPr>
                <w:rFonts w:ascii="Calibri" w:hAnsi="Calibri" w:cs="Tahoma"/>
              </w:rPr>
              <w:t>Maximum limit per transaction is USD 10,000</w:t>
            </w:r>
            <w:r w:rsidR="009A60FC">
              <w:rPr>
                <w:rFonts w:ascii="Calibri" w:hAnsi="Calibri" w:cs="Tahoma"/>
              </w:rPr>
              <w:t>.00</w:t>
            </w:r>
            <w:r w:rsidRPr="002946F3">
              <w:rPr>
                <w:rFonts w:ascii="Calibri" w:hAnsi="Calibri" w:cs="Tahoma"/>
              </w:rPr>
              <w:t>, and bank transfer will be proceeded for above</w:t>
            </w:r>
            <w:r>
              <w:rPr>
                <w:rFonts w:ascii="Calibri" w:hAnsi="Calibri" w:cs="Tahoma"/>
              </w:rPr>
              <w:t>.</w:t>
            </w:r>
          </w:p>
          <w:p w14:paraId="2CF4C5DA" w14:textId="77777777" w:rsidR="00D23726" w:rsidRDefault="006D3E48" w:rsidP="0078535D">
            <w:pPr>
              <w:numPr>
                <w:ilvl w:val="0"/>
                <w:numId w:val="1"/>
              </w:numPr>
              <w:ind w:left="360"/>
              <w:jc w:val="both"/>
              <w:rPr>
                <w:rFonts w:ascii="Calibri" w:hAnsi="Calibri" w:cs="Tahoma"/>
              </w:rPr>
            </w:pPr>
            <w:r w:rsidRPr="00D23726">
              <w:rPr>
                <w:rFonts w:ascii="Calibri" w:hAnsi="Calibri" w:cs="Tahoma"/>
              </w:rPr>
              <w:t xml:space="preserve">Replenishment will </w:t>
            </w:r>
            <w:r w:rsidR="0078535D">
              <w:rPr>
                <w:rFonts w:ascii="Calibri" w:hAnsi="Calibri" w:cs="Tahoma"/>
              </w:rPr>
              <w:t>be processed</w:t>
            </w:r>
            <w:r w:rsidR="0078535D" w:rsidRPr="00D23726">
              <w:rPr>
                <w:rFonts w:ascii="Calibri" w:hAnsi="Calibri" w:cs="Tahoma"/>
              </w:rPr>
              <w:t xml:space="preserve"> </w:t>
            </w:r>
            <w:r w:rsidRPr="00D23726">
              <w:rPr>
                <w:rFonts w:ascii="Calibri" w:hAnsi="Calibri" w:cs="Tahoma"/>
              </w:rPr>
              <w:t xml:space="preserve">upon 50% </w:t>
            </w:r>
            <w:r w:rsidR="0078535D">
              <w:rPr>
                <w:rFonts w:ascii="Calibri" w:hAnsi="Calibri" w:cs="Tahoma"/>
              </w:rPr>
              <w:t xml:space="preserve">utilization of the fund </w:t>
            </w:r>
            <w:r w:rsidRPr="00D23726">
              <w:rPr>
                <w:rFonts w:ascii="Calibri" w:hAnsi="Calibri" w:cs="Tahoma"/>
              </w:rPr>
              <w:t xml:space="preserve">via </w:t>
            </w:r>
            <w:r w:rsidR="00081671">
              <w:rPr>
                <w:rFonts w:ascii="Calibri" w:hAnsi="Calibri" w:cs="Tahoma"/>
              </w:rPr>
              <w:t>bank transfer from the main USD account controlled by HQ to the IBU controlled USD bank account</w:t>
            </w:r>
            <w:r w:rsidR="00081671" w:rsidRPr="00D23726">
              <w:rPr>
                <w:rFonts w:ascii="Calibri" w:hAnsi="Calibri" w:cs="Tahoma"/>
              </w:rPr>
              <w:t xml:space="preserve"> </w:t>
            </w:r>
            <w:r w:rsidRPr="00D23726">
              <w:rPr>
                <w:rFonts w:ascii="Calibri" w:hAnsi="Calibri" w:cs="Tahoma"/>
              </w:rPr>
              <w:t>against the actual expenditure</w:t>
            </w:r>
            <w:r>
              <w:rPr>
                <w:rFonts w:ascii="Calibri" w:hAnsi="Calibri" w:cs="Tahoma"/>
              </w:rPr>
              <w:t xml:space="preserve"> </w:t>
            </w:r>
            <w:r w:rsidRPr="004A0ADD">
              <w:rPr>
                <w:rFonts w:ascii="Calibri" w:hAnsi="Calibri" w:cs="Tahoma"/>
              </w:rPr>
              <w:t xml:space="preserve">upon proper approval from the </w:t>
            </w:r>
            <w:r w:rsidR="0078535D">
              <w:rPr>
                <w:rFonts w:ascii="Calibri" w:hAnsi="Calibri" w:cs="Tahoma"/>
              </w:rPr>
              <w:t xml:space="preserve">Country Manager and </w:t>
            </w:r>
            <w:r>
              <w:rPr>
                <w:rFonts w:ascii="Calibri" w:hAnsi="Calibri" w:cs="Tahoma"/>
              </w:rPr>
              <w:t>Manager Finance.</w:t>
            </w:r>
          </w:p>
          <w:p w14:paraId="45570CF8" w14:textId="77777777" w:rsidR="00D23726" w:rsidRPr="00D23726" w:rsidRDefault="006D3E48" w:rsidP="0078535D">
            <w:pPr>
              <w:numPr>
                <w:ilvl w:val="0"/>
                <w:numId w:val="1"/>
              </w:numPr>
              <w:ind w:left="360"/>
              <w:jc w:val="both"/>
              <w:rPr>
                <w:rFonts w:ascii="Calibri" w:hAnsi="Calibri" w:cs="Tahoma"/>
              </w:rPr>
            </w:pPr>
            <w:r w:rsidRPr="00D23726">
              <w:rPr>
                <w:rFonts w:ascii="Calibri" w:hAnsi="Calibri" w:cs="Tahoma"/>
              </w:rPr>
              <w:t xml:space="preserve">Submitting the MBL to the customer against the payment </w:t>
            </w:r>
            <w:r>
              <w:rPr>
                <w:rFonts w:ascii="Calibri" w:hAnsi="Calibri" w:cs="Tahoma"/>
              </w:rPr>
              <w:t>then</w:t>
            </w:r>
            <w:r w:rsidRPr="00D23726">
              <w:rPr>
                <w:rFonts w:ascii="Calibri" w:hAnsi="Calibri" w:cs="Tahoma"/>
              </w:rPr>
              <w:t xml:space="preserve"> invoices and collection will be in foreign currency only.</w:t>
            </w:r>
          </w:p>
          <w:p w14:paraId="37995897" w14:textId="77777777" w:rsidR="0078535D" w:rsidRDefault="006D3E48" w:rsidP="0078535D">
            <w:pPr>
              <w:numPr>
                <w:ilvl w:val="0"/>
                <w:numId w:val="1"/>
              </w:numPr>
              <w:ind w:left="360"/>
              <w:jc w:val="both"/>
              <w:rPr>
                <w:rFonts w:ascii="Calibri" w:hAnsi="Calibri" w:cs="Tahoma"/>
              </w:rPr>
            </w:pPr>
            <w:r w:rsidRPr="00D23726">
              <w:rPr>
                <w:rFonts w:ascii="Calibri" w:hAnsi="Calibri" w:cs="Tahoma"/>
              </w:rPr>
              <w:t xml:space="preserve">All collections will be deposited in </w:t>
            </w:r>
            <w:r w:rsidR="00081671">
              <w:rPr>
                <w:rFonts w:ascii="Calibri" w:hAnsi="Calibri" w:cs="Tahoma"/>
              </w:rPr>
              <w:t xml:space="preserve">main </w:t>
            </w:r>
            <w:r w:rsidRPr="00D23726">
              <w:rPr>
                <w:rFonts w:ascii="Calibri" w:hAnsi="Calibri" w:cs="Tahoma"/>
              </w:rPr>
              <w:t>USD bank account</w:t>
            </w:r>
          </w:p>
          <w:p w14:paraId="10E8722C" w14:textId="77777777" w:rsidR="00762BC7" w:rsidRDefault="006D3E48" w:rsidP="0078535D">
            <w:pPr>
              <w:numPr>
                <w:ilvl w:val="0"/>
                <w:numId w:val="1"/>
              </w:numPr>
              <w:ind w:left="360"/>
              <w:jc w:val="both"/>
              <w:rPr>
                <w:rFonts w:ascii="Calibri" w:hAnsi="Calibri" w:cs="Tahoma"/>
              </w:rPr>
            </w:pPr>
            <w:r>
              <w:rPr>
                <w:rFonts w:ascii="Calibri" w:hAnsi="Calibri" w:cs="Tahoma"/>
              </w:rPr>
              <w:t>Replenishment request to SMSA HQ to be supported by original invoices and supporting for customer deposits in</w:t>
            </w:r>
            <w:r w:rsidR="00E96B5C">
              <w:rPr>
                <w:rFonts w:ascii="Calibri" w:hAnsi="Calibri" w:cs="Tahoma"/>
              </w:rPr>
              <w:t>/transfer to</w:t>
            </w:r>
            <w:r>
              <w:rPr>
                <w:rFonts w:ascii="Calibri" w:hAnsi="Calibri" w:cs="Tahoma"/>
              </w:rPr>
              <w:t xml:space="preserve"> </w:t>
            </w:r>
            <w:r w:rsidR="00EA1411">
              <w:rPr>
                <w:rFonts w:ascii="Calibri" w:hAnsi="Calibri" w:cs="Tahoma"/>
              </w:rPr>
              <w:t xml:space="preserve">main </w:t>
            </w:r>
            <w:r>
              <w:rPr>
                <w:rFonts w:ascii="Calibri" w:hAnsi="Calibri" w:cs="Tahoma"/>
              </w:rPr>
              <w:t>USD bank account.</w:t>
            </w:r>
          </w:p>
          <w:p w14:paraId="4070C93E" w14:textId="77777777" w:rsidR="006D4A69" w:rsidRDefault="006D4A69" w:rsidP="00762BC7">
            <w:pPr>
              <w:jc w:val="both"/>
              <w:rPr>
                <w:rFonts w:ascii="Calibri" w:hAnsi="Calibri" w:cs="Tahoma"/>
              </w:rPr>
            </w:pPr>
          </w:p>
          <w:p w14:paraId="41E51F66" w14:textId="77777777" w:rsidR="00E96B5C" w:rsidRDefault="006D3E48" w:rsidP="00E96B5C">
            <w:pPr>
              <w:jc w:val="both"/>
              <w:rPr>
                <w:rFonts w:ascii="Calibri" w:hAnsi="Calibri" w:cs="Calibri"/>
                <w:bCs/>
                <w:u w:val="single"/>
              </w:rPr>
            </w:pPr>
            <w:r>
              <w:rPr>
                <w:rFonts w:ascii="Calibri" w:hAnsi="Calibri" w:cs="Calibri"/>
                <w:bCs/>
                <w:u w:val="single"/>
              </w:rPr>
              <w:t xml:space="preserve">Procedure/Process/Responsibility for purchase of </w:t>
            </w:r>
            <w:r w:rsidR="009A60FC">
              <w:rPr>
                <w:rFonts w:ascii="Calibri" w:hAnsi="Calibri" w:cs="Calibri"/>
                <w:bCs/>
                <w:u w:val="single"/>
              </w:rPr>
              <w:t xml:space="preserve">US </w:t>
            </w:r>
            <w:r>
              <w:rPr>
                <w:rFonts w:ascii="Calibri" w:hAnsi="Calibri" w:cs="Calibri"/>
                <w:bCs/>
                <w:u w:val="single"/>
              </w:rPr>
              <w:t>dollars, to be updated by Egypt team</w:t>
            </w:r>
            <w:r w:rsidR="00A735BA">
              <w:rPr>
                <w:rFonts w:ascii="Calibri" w:hAnsi="Calibri" w:cs="Calibri"/>
                <w:bCs/>
                <w:u w:val="single"/>
              </w:rPr>
              <w:t>.</w:t>
            </w:r>
          </w:p>
          <w:p w14:paraId="0DF257A9" w14:textId="77777777" w:rsidR="006D4A69" w:rsidRDefault="006D4A69" w:rsidP="004E6934">
            <w:pPr>
              <w:jc w:val="both"/>
              <w:rPr>
                <w:bCs/>
                <w:u w:val="single"/>
              </w:rPr>
            </w:pPr>
          </w:p>
          <w:p w14:paraId="2519AC70" w14:textId="77777777" w:rsidR="006D4A69" w:rsidRDefault="006D4A69" w:rsidP="004E6934">
            <w:pPr>
              <w:jc w:val="both"/>
              <w:rPr>
                <w:bCs/>
                <w:u w:val="single"/>
              </w:rPr>
            </w:pPr>
          </w:p>
          <w:p w14:paraId="64F90772" w14:textId="77777777" w:rsidR="006D4A69" w:rsidRPr="0078535D" w:rsidRDefault="006D4A69" w:rsidP="00762BC7">
            <w:pPr>
              <w:jc w:val="both"/>
              <w:rPr>
                <w:rFonts w:ascii="Calibri" w:hAnsi="Calibri" w:cs="Tahoma"/>
              </w:rPr>
            </w:pPr>
          </w:p>
        </w:tc>
      </w:tr>
    </w:tbl>
    <w:p w14:paraId="45F8C98C" w14:textId="77777777" w:rsidR="00AF2B48" w:rsidRPr="002928E9" w:rsidRDefault="00AF2B48" w:rsidP="00842BE6"/>
    <w:sectPr w:rsidR="00AF2B48" w:rsidRPr="002928E9" w:rsidSect="00C84408">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5ED5" w14:textId="77777777" w:rsidR="00523183" w:rsidRDefault="00523183">
      <w:r>
        <w:separator/>
      </w:r>
    </w:p>
  </w:endnote>
  <w:endnote w:type="continuationSeparator" w:id="0">
    <w:p w14:paraId="137E33BA" w14:textId="77777777" w:rsidR="00523183" w:rsidRDefault="0052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CD6E" w14:textId="77777777" w:rsidR="002B5F03" w:rsidRDefault="002B5F03" w:rsidP="002B5F03">
    <w:pPr>
      <w:pStyle w:val="Footer"/>
      <w:tabs>
        <w:tab w:val="clear" w:pos="8640"/>
        <w:tab w:val="right" w:pos="9360"/>
      </w:tabs>
      <w:jc w:val="center"/>
      <w:rPr>
        <w:rFonts w:asciiTheme="minorHAnsi" w:hAnsiTheme="minorHAnsi" w:cstheme="minorHAnsi"/>
        <w:sz w:val="20"/>
        <w:szCs w:val="20"/>
      </w:rPr>
    </w:pPr>
  </w:p>
  <w:p w14:paraId="194F2C92" w14:textId="497853E2" w:rsidR="002B5F03" w:rsidRDefault="002B5F03" w:rsidP="002B5F03">
    <w:pPr>
      <w:pStyle w:val="Footer"/>
      <w:tabs>
        <w:tab w:val="clear" w:pos="8640"/>
        <w:tab w:val="right" w:pos="9360"/>
      </w:tabs>
      <w:jc w:val="center"/>
      <w:rPr>
        <w:rFonts w:asciiTheme="minorHAnsi" w:hAnsiTheme="minorHAnsi" w:cstheme="minorHAnsi"/>
        <w:sz w:val="20"/>
        <w:szCs w:val="20"/>
      </w:rPr>
    </w:pPr>
    <w:r>
      <w:rPr>
        <w:rFonts w:asciiTheme="minorHAnsi" w:hAnsiTheme="minorHAnsi" w:cstheme="minorHAnsi"/>
        <w:sz w:val="20"/>
        <w:szCs w:val="20"/>
      </w:rPr>
      <w:t xml:space="preserve">Page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w:instrText>
    </w:r>
    <w:r>
      <w:rPr>
        <w:rFonts w:asciiTheme="minorHAnsi" w:hAnsiTheme="minorHAnsi" w:cstheme="minorHAnsi"/>
        <w:sz w:val="20"/>
        <w:szCs w:val="20"/>
      </w:rPr>
      <w:fldChar w:fldCharType="separate"/>
    </w:r>
    <w:r w:rsidR="00F70EF0">
      <w:rPr>
        <w:rFonts w:asciiTheme="minorHAnsi" w:hAnsiTheme="minorHAnsi" w:cstheme="minorHAnsi"/>
        <w:noProof/>
        <w:sz w:val="20"/>
        <w:szCs w:val="20"/>
      </w:rPr>
      <w:t>1</w:t>
    </w:r>
    <w:r>
      <w:rPr>
        <w:rFonts w:asciiTheme="minorHAnsi" w:hAnsiTheme="minorHAnsi" w:cstheme="minorHAnsi"/>
        <w:sz w:val="20"/>
        <w:szCs w:val="20"/>
      </w:rPr>
      <w:fldChar w:fldCharType="end"/>
    </w:r>
    <w:r>
      <w:rPr>
        <w:rFonts w:asciiTheme="minorHAnsi" w:hAnsiTheme="minorHAnsi" w:cstheme="minorHAnsi"/>
        <w:sz w:val="20"/>
        <w:szCs w:val="20"/>
      </w:rPr>
      <w:t xml:space="preserve"> of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NUMPAGES  </w:instrText>
    </w:r>
    <w:r>
      <w:rPr>
        <w:rFonts w:asciiTheme="minorHAnsi" w:hAnsiTheme="minorHAnsi" w:cstheme="minorHAnsi"/>
        <w:sz w:val="20"/>
        <w:szCs w:val="20"/>
      </w:rPr>
      <w:fldChar w:fldCharType="separate"/>
    </w:r>
    <w:r w:rsidR="00F70EF0">
      <w:rPr>
        <w:rFonts w:asciiTheme="minorHAnsi" w:hAnsiTheme="minorHAnsi" w:cstheme="minorHAnsi"/>
        <w:noProof/>
        <w:sz w:val="20"/>
        <w:szCs w:val="20"/>
      </w:rPr>
      <w:t>2</w:t>
    </w:r>
    <w:r>
      <w:rPr>
        <w:rFonts w:asciiTheme="minorHAnsi" w:hAnsiTheme="minorHAnsi" w:cstheme="minorHAnsi"/>
        <w:sz w:val="20"/>
        <w:szCs w:val="20"/>
      </w:rPr>
      <w:fldChar w:fldCharType="end"/>
    </w:r>
    <w:r>
      <w:rPr>
        <w:rFonts w:asciiTheme="minorHAnsi" w:hAnsiTheme="minorHAnsi" w:cstheme="minorHAnsi"/>
        <w:sz w:val="20"/>
        <w:szCs w:val="20"/>
      </w:rPr>
      <w:tab/>
      <w:t>Uncontrolled copy if printed</w:t>
    </w:r>
    <w:r>
      <w:rPr>
        <w:rFonts w:asciiTheme="minorHAnsi" w:hAnsiTheme="minorHAnsi" w:cstheme="minorHAnsi"/>
        <w:sz w:val="20"/>
        <w:szCs w:val="20"/>
      </w:rPr>
      <w:tab/>
      <w:t xml:space="preserve">Document No. </w:t>
    </w:r>
    <w:r w:rsidR="00F70EF0" w:rsidRPr="00F70EF0">
      <w:rPr>
        <w:rFonts w:asciiTheme="minorHAnsi" w:hAnsiTheme="minorHAnsi" w:cstheme="minorHAnsi"/>
        <w:sz w:val="20"/>
        <w:szCs w:val="20"/>
      </w:rPr>
      <w:t>6925</w:t>
    </w:r>
  </w:p>
  <w:p w14:paraId="0D6DACFE" w14:textId="78FDD487" w:rsidR="002B5F03" w:rsidRDefault="002B5F03" w:rsidP="002B5F03">
    <w:pPr>
      <w:pStyle w:val="Footer"/>
      <w:tabs>
        <w:tab w:val="clear" w:pos="8640"/>
        <w:tab w:val="right" w:pos="9360"/>
      </w:tabs>
      <w:jc w:val="center"/>
      <w:rPr>
        <w:rFonts w:asciiTheme="minorHAnsi" w:hAnsiTheme="minorHAnsi" w:cstheme="minorHAnsi"/>
        <w:sz w:val="20"/>
        <w:szCs w:val="20"/>
      </w:rPr>
    </w:pPr>
    <w:r>
      <w:rPr>
        <w:rFonts w:asciiTheme="minorHAnsi" w:hAnsiTheme="minorHAnsi" w:cstheme="minorHAnsi"/>
        <w:sz w:val="20"/>
        <w:szCs w:val="20"/>
      </w:rPr>
      <w:t xml:space="preserve">                                                                                                                                                                                              Version </w:t>
    </w:r>
    <w:r w:rsidR="00897193">
      <w:rPr>
        <w:rFonts w:asciiTheme="minorHAnsi" w:hAnsiTheme="minorHAnsi" w:cstheme="minorHAnsi"/>
        <w:sz w:val="20"/>
        <w:szCs w:val="20"/>
      </w:rPr>
      <w:t>2</w:t>
    </w:r>
  </w:p>
  <w:p w14:paraId="4317E986" w14:textId="4AE00CFF" w:rsidR="002B5F03" w:rsidRDefault="002B5F03" w:rsidP="002B5F03">
    <w:pPr>
      <w:pStyle w:val="Footer"/>
      <w:tabs>
        <w:tab w:val="clear" w:pos="4320"/>
        <w:tab w:val="clear" w:pos="8640"/>
        <w:tab w:val="left" w:pos="5467"/>
      </w:tabs>
      <w:ind w:firstLine="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FB47" w14:textId="77777777" w:rsidR="002B5F03" w:rsidRDefault="002B5F03" w:rsidP="002B5F03">
    <w:pPr>
      <w:pStyle w:val="Footer"/>
      <w:tabs>
        <w:tab w:val="clear" w:pos="8640"/>
        <w:tab w:val="right" w:pos="9360"/>
      </w:tabs>
      <w:rPr>
        <w:rFonts w:asciiTheme="minorHAnsi" w:hAnsiTheme="minorHAnsi" w:cstheme="minorHAnsi"/>
        <w:sz w:val="20"/>
        <w:szCs w:val="20"/>
      </w:rPr>
    </w:pPr>
  </w:p>
  <w:p w14:paraId="646D26F6" w14:textId="4A10F1EB" w:rsidR="002B5F03" w:rsidRDefault="002B5F03" w:rsidP="00FB6870">
    <w:pPr>
      <w:pStyle w:val="Footer"/>
      <w:tabs>
        <w:tab w:val="clear" w:pos="8640"/>
        <w:tab w:val="right" w:pos="9360"/>
      </w:tabs>
      <w:rPr>
        <w:rFonts w:asciiTheme="minorHAnsi" w:hAnsiTheme="minorHAnsi" w:cstheme="minorHAnsi"/>
        <w:sz w:val="20"/>
        <w:szCs w:val="20"/>
      </w:rPr>
    </w:pPr>
    <w:r>
      <w:rPr>
        <w:rFonts w:asciiTheme="minorHAnsi" w:hAnsiTheme="minorHAnsi" w:cstheme="minorHAnsi"/>
        <w:sz w:val="20"/>
        <w:szCs w:val="20"/>
      </w:rPr>
      <w:t xml:space="preserve">Page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w:instrText>
    </w:r>
    <w:r>
      <w:rPr>
        <w:rFonts w:asciiTheme="minorHAnsi" w:hAnsiTheme="minorHAnsi" w:cstheme="minorHAnsi"/>
        <w:sz w:val="20"/>
        <w:szCs w:val="20"/>
      </w:rPr>
      <w:fldChar w:fldCharType="separate"/>
    </w:r>
    <w:r w:rsidR="00F70EF0">
      <w:rPr>
        <w:rFonts w:asciiTheme="minorHAnsi" w:hAnsiTheme="minorHAnsi" w:cstheme="minorHAnsi"/>
        <w:noProof/>
        <w:sz w:val="20"/>
        <w:szCs w:val="20"/>
      </w:rPr>
      <w:t>2</w:t>
    </w:r>
    <w:r>
      <w:rPr>
        <w:rFonts w:asciiTheme="minorHAnsi" w:hAnsiTheme="minorHAnsi" w:cstheme="minorHAnsi"/>
        <w:sz w:val="20"/>
        <w:szCs w:val="20"/>
      </w:rPr>
      <w:fldChar w:fldCharType="end"/>
    </w:r>
    <w:r>
      <w:rPr>
        <w:rFonts w:asciiTheme="minorHAnsi" w:hAnsiTheme="minorHAnsi" w:cstheme="minorHAnsi"/>
        <w:sz w:val="20"/>
        <w:szCs w:val="20"/>
      </w:rPr>
      <w:t xml:space="preserve"> of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NUMPAGES  </w:instrText>
    </w:r>
    <w:r>
      <w:rPr>
        <w:rFonts w:asciiTheme="minorHAnsi" w:hAnsiTheme="minorHAnsi" w:cstheme="minorHAnsi"/>
        <w:sz w:val="20"/>
        <w:szCs w:val="20"/>
      </w:rPr>
      <w:fldChar w:fldCharType="separate"/>
    </w:r>
    <w:r w:rsidR="00F70EF0">
      <w:rPr>
        <w:rFonts w:asciiTheme="minorHAnsi" w:hAnsiTheme="minorHAnsi" w:cstheme="minorHAnsi"/>
        <w:noProof/>
        <w:sz w:val="20"/>
        <w:szCs w:val="20"/>
      </w:rPr>
      <w:t>2</w:t>
    </w:r>
    <w:r>
      <w:rPr>
        <w:rFonts w:asciiTheme="minorHAnsi" w:hAnsiTheme="minorHAnsi" w:cstheme="minorHAnsi"/>
        <w:sz w:val="20"/>
        <w:szCs w:val="20"/>
      </w:rPr>
      <w:fldChar w:fldCharType="end"/>
    </w:r>
    <w:r>
      <w:rPr>
        <w:rFonts w:asciiTheme="minorHAnsi" w:hAnsiTheme="minorHAnsi" w:cstheme="minorHAnsi"/>
        <w:sz w:val="20"/>
        <w:szCs w:val="20"/>
      </w:rPr>
      <w:tab/>
    </w:r>
    <w:r w:rsidR="00FB6870">
      <w:rPr>
        <w:rFonts w:asciiTheme="minorHAnsi" w:hAnsiTheme="minorHAnsi" w:cstheme="minorHAnsi"/>
        <w:sz w:val="20"/>
        <w:szCs w:val="20"/>
      </w:rPr>
      <w:t xml:space="preserve">               </w:t>
    </w:r>
    <w:r>
      <w:rPr>
        <w:rFonts w:asciiTheme="minorHAnsi" w:hAnsiTheme="minorHAnsi" w:cstheme="minorHAnsi"/>
        <w:sz w:val="20"/>
        <w:szCs w:val="20"/>
      </w:rPr>
      <w:t>Uncontrolled copy if printed</w:t>
    </w:r>
    <w:r>
      <w:rPr>
        <w:rFonts w:asciiTheme="minorHAnsi" w:hAnsiTheme="minorHAnsi" w:cstheme="minorHAnsi"/>
        <w:sz w:val="20"/>
        <w:szCs w:val="20"/>
      </w:rPr>
      <w:tab/>
    </w:r>
  </w:p>
  <w:p w14:paraId="74D69D86" w14:textId="77777777" w:rsidR="00AE36F8" w:rsidRDefault="00AE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3742" w14:textId="77777777" w:rsidR="00523183" w:rsidRDefault="00523183">
      <w:r>
        <w:separator/>
      </w:r>
    </w:p>
  </w:footnote>
  <w:footnote w:type="continuationSeparator" w:id="0">
    <w:p w14:paraId="2D73508D" w14:textId="77777777" w:rsidR="00523183" w:rsidRDefault="00523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555" w:type="dxa"/>
      <w:tblInd w:w="-432" w:type="dxa"/>
      <w:tblLook w:val="04A0" w:firstRow="1" w:lastRow="0" w:firstColumn="1" w:lastColumn="0" w:noHBand="0" w:noVBand="1"/>
    </w:tblPr>
    <w:tblGrid>
      <w:gridCol w:w="5000"/>
      <w:gridCol w:w="7555"/>
    </w:tblGrid>
    <w:tr w:rsidR="00BC4C85" w14:paraId="54A75DD1" w14:textId="77777777" w:rsidTr="00FC410D">
      <w:trPr>
        <w:trHeight w:val="1403"/>
      </w:trPr>
      <w:tc>
        <w:tcPr>
          <w:tcW w:w="5000" w:type="dxa"/>
        </w:tcPr>
        <w:p w14:paraId="2B005F8F" w14:textId="32B5DAD0" w:rsidR="00BC4C85" w:rsidRPr="003069FB" w:rsidRDefault="00BC4C85" w:rsidP="00BC4C85">
          <w:pPr>
            <w:pStyle w:val="Header"/>
            <w:rPr>
              <w:b/>
              <w:noProof/>
              <w:sz w:val="28"/>
              <w:szCs w:val="28"/>
            </w:rPr>
          </w:pPr>
        </w:p>
        <w:p w14:paraId="4C786860" w14:textId="4B57603D" w:rsidR="00BC4C85" w:rsidRPr="003069FB" w:rsidRDefault="00203B27" w:rsidP="00BC4C85">
          <w:pPr>
            <w:pStyle w:val="Header"/>
            <w:rPr>
              <w:b/>
              <w:noProof/>
              <w:sz w:val="28"/>
              <w:szCs w:val="28"/>
            </w:rPr>
          </w:pPr>
          <w:r>
            <w:rPr>
              <w:noProof/>
            </w:rPr>
            <w:drawing>
              <wp:anchor distT="0" distB="0" distL="114300" distR="114300" simplePos="0" relativeHeight="251659264" behindDoc="0" locked="0" layoutInCell="1" allowOverlap="1" wp14:anchorId="4A82128C" wp14:editId="0FBA5AA4">
                <wp:simplePos x="0" y="0"/>
                <wp:positionH relativeFrom="column">
                  <wp:posOffset>845820</wp:posOffset>
                </wp:positionH>
                <wp:positionV relativeFrom="paragraph">
                  <wp:posOffset>89535</wp:posOffset>
                </wp:positionV>
                <wp:extent cx="1207008" cy="319502"/>
                <wp:effectExtent l="0" t="0" r="0" b="4445"/>
                <wp:wrapSquare wrapText="bothSides"/>
                <wp:docPr id="372152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52672" name=""/>
                        <pic:cNvPicPr/>
                      </pic:nvPicPr>
                      <pic:blipFill>
                        <a:blip r:embed="rId1">
                          <a:extLst>
                            <a:ext uri="{28A0092B-C50C-407E-A947-70E740481C1C}">
                              <a14:useLocalDpi xmlns:a14="http://schemas.microsoft.com/office/drawing/2010/main" val="0"/>
                            </a:ext>
                          </a:extLst>
                        </a:blip>
                        <a:stretch>
                          <a:fillRect/>
                        </a:stretch>
                      </pic:blipFill>
                      <pic:spPr>
                        <a:xfrm>
                          <a:off x="0" y="0"/>
                          <a:ext cx="1207008" cy="319502"/>
                        </a:xfrm>
                        <a:prstGeom prst="rect">
                          <a:avLst/>
                        </a:prstGeom>
                      </pic:spPr>
                    </pic:pic>
                  </a:graphicData>
                </a:graphic>
                <wp14:sizeRelH relativeFrom="page">
                  <wp14:pctWidth>0</wp14:pctWidth>
                </wp14:sizeRelH>
                <wp14:sizeRelV relativeFrom="page">
                  <wp14:pctHeight>0</wp14:pctHeight>
                </wp14:sizeRelV>
              </wp:anchor>
            </w:drawing>
          </w:r>
          <w:r w:rsidR="00BC4C85" w:rsidRPr="003069FB">
            <w:rPr>
              <w:rFonts w:ascii="Calibri" w:hAnsi="Calibri" w:cs="Calibri"/>
              <w:b/>
              <w:bCs/>
            </w:rPr>
            <w:t>S</w:t>
          </w:r>
        </w:p>
        <w:p w14:paraId="728EB2FD" w14:textId="67DAAE23" w:rsidR="00BC4C85" w:rsidRPr="003069FB" w:rsidRDefault="00BC4C85" w:rsidP="008F489A">
          <w:pPr>
            <w:pStyle w:val="Header"/>
            <w:jc w:val="center"/>
            <w:rPr>
              <w:b/>
              <w:noProof/>
              <w:sz w:val="28"/>
              <w:szCs w:val="28"/>
            </w:rPr>
          </w:pPr>
        </w:p>
      </w:tc>
      <w:tc>
        <w:tcPr>
          <w:tcW w:w="7555" w:type="dxa"/>
        </w:tcPr>
        <w:p w14:paraId="092C50CA" w14:textId="77777777" w:rsidR="00BC4C85" w:rsidRDefault="00BC4C85" w:rsidP="00BC4C85">
          <w:pPr>
            <w:pStyle w:val="Header"/>
            <w:jc w:val="right"/>
            <w:rPr>
              <w:rFonts w:ascii="Calibri" w:hAnsi="Calibri"/>
              <w:b/>
              <w:noProof/>
              <w:sz w:val="32"/>
            </w:rPr>
          </w:pPr>
        </w:p>
        <w:p w14:paraId="67759875" w14:textId="77071F7C" w:rsidR="00BC4C85" w:rsidRDefault="00BC4C85" w:rsidP="00FC410D">
          <w:pPr>
            <w:pStyle w:val="Header"/>
            <w:jc w:val="right"/>
            <w:rPr>
              <w:rFonts w:ascii="Calibri" w:hAnsi="Calibri"/>
              <w:b/>
              <w:noProof/>
              <w:sz w:val="32"/>
            </w:rPr>
          </w:pPr>
          <w:r w:rsidRPr="00D13590">
            <w:rPr>
              <w:rFonts w:ascii="Calibri" w:hAnsi="Calibri"/>
              <w:b/>
              <w:noProof/>
              <w:sz w:val="32"/>
            </w:rPr>
            <w:t xml:space="preserve">Export Freight </w:t>
          </w:r>
          <w:r w:rsidRPr="004A0ADD">
            <w:rPr>
              <w:rFonts w:ascii="Calibri" w:hAnsi="Calibri"/>
              <w:b/>
              <w:noProof/>
              <w:sz w:val="32"/>
            </w:rPr>
            <w:t>Petty Cash Policy</w:t>
          </w:r>
        </w:p>
        <w:p w14:paraId="6E191E2C" w14:textId="69945AB7" w:rsidR="00BC4C85" w:rsidRPr="00BC4C85" w:rsidRDefault="0013001F" w:rsidP="00FC410D">
          <w:pPr>
            <w:pStyle w:val="ListParagraph"/>
            <w:spacing w:after="0" w:line="240" w:lineRule="auto"/>
            <w:jc w:val="right"/>
            <w:rPr>
              <w:sz w:val="24"/>
              <w:szCs w:val="24"/>
            </w:rPr>
          </w:pPr>
          <w:r>
            <w:rPr>
              <w:sz w:val="24"/>
              <w:szCs w:val="24"/>
            </w:rPr>
            <w:t>Owner/ Department:</w:t>
          </w:r>
          <w:r>
            <w:t xml:space="preserve"> </w:t>
          </w:r>
          <w:r w:rsidRPr="00584F0D">
            <w:rPr>
              <w:sz w:val="24"/>
              <w:szCs w:val="24"/>
            </w:rPr>
            <w:t>IBU-</w:t>
          </w:r>
          <w:r>
            <w:rPr>
              <w:sz w:val="24"/>
              <w:szCs w:val="24"/>
            </w:rPr>
            <w:t>EGY</w:t>
          </w:r>
          <w:r w:rsidRPr="00584F0D">
            <w:rPr>
              <w:sz w:val="24"/>
              <w:szCs w:val="24"/>
            </w:rPr>
            <w:t>,</w:t>
          </w:r>
          <w:r>
            <w:rPr>
              <w:sz w:val="24"/>
              <w:szCs w:val="24"/>
            </w:rPr>
            <w:t xml:space="preserve"> </w:t>
          </w:r>
          <w:r>
            <w:rPr>
              <w:rFonts w:ascii="Calibri" w:hAnsi="Calibri"/>
              <w:noProof/>
            </w:rPr>
            <w:t>Finance</w:t>
          </w:r>
          <w:r w:rsidR="00FC410D">
            <w:rPr>
              <w:rFonts w:ascii="Calibri" w:hAnsi="Calibri"/>
              <w:noProof/>
            </w:rPr>
            <w:t xml:space="preserve">   </w:t>
          </w:r>
        </w:p>
      </w:tc>
    </w:tr>
  </w:tbl>
  <w:p w14:paraId="75F3BFDE" w14:textId="77777777" w:rsidR="00BC4C85" w:rsidRDefault="00BC4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3A5D" w14:textId="77777777" w:rsidR="00DE2E81" w:rsidRDefault="00DE2E81" w:rsidP="00607DB0">
    <w:pPr>
      <w:pStyle w:val="Header"/>
    </w:pPr>
  </w:p>
  <w:p w14:paraId="0CAED5B0" w14:textId="462A9BA1" w:rsidR="008F489A" w:rsidRDefault="002B5F03" w:rsidP="008F489A">
    <w:pPr>
      <w:pStyle w:val="Header"/>
      <w:tabs>
        <w:tab w:val="left" w:pos="324"/>
      </w:tabs>
      <w:rPr>
        <w:rFonts w:ascii="Calibri" w:hAnsi="Calibri"/>
        <w:b/>
        <w:noProof/>
        <w:sz w:val="32"/>
      </w:rPr>
    </w:pPr>
    <w:r>
      <w:rPr>
        <w:noProof/>
      </w:rPr>
      <w:drawing>
        <wp:anchor distT="0" distB="0" distL="114300" distR="114300" simplePos="0" relativeHeight="251658240" behindDoc="0" locked="0" layoutInCell="1" allowOverlap="1" wp14:anchorId="13FE3877" wp14:editId="36BF88A8">
          <wp:simplePos x="0" y="0"/>
          <wp:positionH relativeFrom="column">
            <wp:posOffset>219922</wp:posOffset>
          </wp:positionH>
          <wp:positionV relativeFrom="paragraph">
            <wp:posOffset>63711</wp:posOffset>
          </wp:positionV>
          <wp:extent cx="1295400" cy="342900"/>
          <wp:effectExtent l="0" t="0" r="0" b="0"/>
          <wp:wrapSquare wrapText="bothSides"/>
          <wp:docPr id="1570801103" name="Picture 157080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52672"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342900"/>
                  </a:xfrm>
                  <a:prstGeom prst="rect">
                    <a:avLst/>
                  </a:prstGeom>
                </pic:spPr>
              </pic:pic>
            </a:graphicData>
          </a:graphic>
          <wp14:sizeRelH relativeFrom="page">
            <wp14:pctWidth>0</wp14:pctWidth>
          </wp14:sizeRelH>
          <wp14:sizeRelV relativeFrom="page">
            <wp14:pctHeight>0</wp14:pctHeight>
          </wp14:sizeRelV>
        </wp:anchor>
      </w:drawing>
    </w:r>
  </w:p>
  <w:p w14:paraId="4D94B84A" w14:textId="67626E33" w:rsidR="008F489A" w:rsidRDefault="008F489A" w:rsidP="008F489A">
    <w:pPr>
      <w:pStyle w:val="Header"/>
      <w:jc w:val="right"/>
      <w:rPr>
        <w:rFonts w:ascii="Calibri" w:hAnsi="Calibri"/>
        <w:b/>
        <w:noProof/>
        <w:sz w:val="32"/>
      </w:rPr>
    </w:pPr>
    <w:r w:rsidRPr="00D13590">
      <w:rPr>
        <w:rFonts w:ascii="Calibri" w:hAnsi="Calibri"/>
        <w:b/>
        <w:noProof/>
        <w:sz w:val="32"/>
      </w:rPr>
      <w:t xml:space="preserve">Export Freight </w:t>
    </w:r>
    <w:r w:rsidRPr="004A0ADD">
      <w:rPr>
        <w:rFonts w:ascii="Calibri" w:hAnsi="Calibri"/>
        <w:b/>
        <w:noProof/>
        <w:sz w:val="32"/>
      </w:rPr>
      <w:t>Petty Cash Policy</w:t>
    </w:r>
  </w:p>
  <w:p w14:paraId="79176E09" w14:textId="5643F6B5" w:rsidR="008F489A" w:rsidRDefault="0013001F" w:rsidP="008F489A">
    <w:pPr>
      <w:pStyle w:val="Header"/>
      <w:jc w:val="right"/>
      <w:rPr>
        <w:rFonts w:asciiTheme="minorHAnsi" w:eastAsiaTheme="minorHAnsi" w:hAnsiTheme="minorHAnsi" w:cstheme="minorBidi"/>
      </w:rPr>
    </w:pPr>
    <w:r w:rsidRPr="0013001F">
      <w:rPr>
        <w:rFonts w:asciiTheme="minorHAnsi" w:eastAsiaTheme="minorHAnsi" w:hAnsiTheme="minorHAnsi" w:cstheme="minorBidi"/>
      </w:rPr>
      <w:t>Owner/ Department: IBU-EGY, Finance</w:t>
    </w:r>
  </w:p>
  <w:p w14:paraId="2E6C9FE5" w14:textId="77777777" w:rsidR="002B5F03" w:rsidRPr="0013001F" w:rsidRDefault="002B5F03" w:rsidP="008F489A">
    <w:pPr>
      <w:pStyle w:val="Header"/>
      <w:jc w:val="right"/>
      <w:rPr>
        <w:rFonts w:asciiTheme="minorHAnsi" w:eastAsiaTheme="minorHAnsi" w:hAnsiTheme="minorHAnsi"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77F35"/>
    <w:multiLevelType w:val="hybridMultilevel"/>
    <w:tmpl w:val="E21E495C"/>
    <w:lvl w:ilvl="0" w:tplc="9B34BED4">
      <w:start w:val="1"/>
      <w:numFmt w:val="lowerLetter"/>
      <w:lvlText w:val="%1."/>
      <w:lvlJc w:val="left"/>
      <w:pPr>
        <w:ind w:left="720" w:hanging="360"/>
      </w:pPr>
    </w:lvl>
    <w:lvl w:ilvl="1" w:tplc="760E7CB8" w:tentative="1">
      <w:start w:val="1"/>
      <w:numFmt w:val="lowerLetter"/>
      <w:lvlText w:val="%2."/>
      <w:lvlJc w:val="left"/>
      <w:pPr>
        <w:ind w:left="1440" w:hanging="360"/>
      </w:pPr>
    </w:lvl>
    <w:lvl w:ilvl="2" w:tplc="FB5CAA84" w:tentative="1">
      <w:start w:val="1"/>
      <w:numFmt w:val="lowerRoman"/>
      <w:lvlText w:val="%3."/>
      <w:lvlJc w:val="right"/>
      <w:pPr>
        <w:ind w:left="2160" w:hanging="180"/>
      </w:pPr>
    </w:lvl>
    <w:lvl w:ilvl="3" w:tplc="1E62EFB6" w:tentative="1">
      <w:start w:val="1"/>
      <w:numFmt w:val="decimal"/>
      <w:lvlText w:val="%4."/>
      <w:lvlJc w:val="left"/>
      <w:pPr>
        <w:ind w:left="2880" w:hanging="360"/>
      </w:pPr>
    </w:lvl>
    <w:lvl w:ilvl="4" w:tplc="DFD81400" w:tentative="1">
      <w:start w:val="1"/>
      <w:numFmt w:val="lowerLetter"/>
      <w:lvlText w:val="%5."/>
      <w:lvlJc w:val="left"/>
      <w:pPr>
        <w:ind w:left="3600" w:hanging="360"/>
      </w:pPr>
    </w:lvl>
    <w:lvl w:ilvl="5" w:tplc="AEEE896C" w:tentative="1">
      <w:start w:val="1"/>
      <w:numFmt w:val="lowerRoman"/>
      <w:lvlText w:val="%6."/>
      <w:lvlJc w:val="right"/>
      <w:pPr>
        <w:ind w:left="4320" w:hanging="180"/>
      </w:pPr>
    </w:lvl>
    <w:lvl w:ilvl="6" w:tplc="91CCB4AC" w:tentative="1">
      <w:start w:val="1"/>
      <w:numFmt w:val="decimal"/>
      <w:lvlText w:val="%7."/>
      <w:lvlJc w:val="left"/>
      <w:pPr>
        <w:ind w:left="5040" w:hanging="360"/>
      </w:pPr>
    </w:lvl>
    <w:lvl w:ilvl="7" w:tplc="B36008BA" w:tentative="1">
      <w:start w:val="1"/>
      <w:numFmt w:val="lowerLetter"/>
      <w:lvlText w:val="%8."/>
      <w:lvlJc w:val="left"/>
      <w:pPr>
        <w:ind w:left="5760" w:hanging="360"/>
      </w:pPr>
    </w:lvl>
    <w:lvl w:ilvl="8" w:tplc="417EE05E" w:tentative="1">
      <w:start w:val="1"/>
      <w:numFmt w:val="lowerRoman"/>
      <w:lvlText w:val="%9."/>
      <w:lvlJc w:val="right"/>
      <w:pPr>
        <w:ind w:left="6480" w:hanging="180"/>
      </w:pPr>
    </w:lvl>
  </w:abstractNum>
  <w:num w:numId="1" w16cid:durableId="122167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D0"/>
    <w:rsid w:val="00081671"/>
    <w:rsid w:val="00083374"/>
    <w:rsid w:val="0013001F"/>
    <w:rsid w:val="00171143"/>
    <w:rsid w:val="00195988"/>
    <w:rsid w:val="00203B27"/>
    <w:rsid w:val="0021250E"/>
    <w:rsid w:val="002148D1"/>
    <w:rsid w:val="00271C92"/>
    <w:rsid w:val="002928E9"/>
    <w:rsid w:val="002946F3"/>
    <w:rsid w:val="002B0C9A"/>
    <w:rsid w:val="002B5F03"/>
    <w:rsid w:val="002E484B"/>
    <w:rsid w:val="002E6256"/>
    <w:rsid w:val="002F2C93"/>
    <w:rsid w:val="00300CF0"/>
    <w:rsid w:val="003069FB"/>
    <w:rsid w:val="003A59DF"/>
    <w:rsid w:val="004A0ADD"/>
    <w:rsid w:val="004E6934"/>
    <w:rsid w:val="00523183"/>
    <w:rsid w:val="00523711"/>
    <w:rsid w:val="00524C73"/>
    <w:rsid w:val="00607DB0"/>
    <w:rsid w:val="006B5AAA"/>
    <w:rsid w:val="006D3E48"/>
    <w:rsid w:val="006D4A69"/>
    <w:rsid w:val="00702E25"/>
    <w:rsid w:val="00752E61"/>
    <w:rsid w:val="00762BC7"/>
    <w:rsid w:val="0078535D"/>
    <w:rsid w:val="007F393F"/>
    <w:rsid w:val="00832448"/>
    <w:rsid w:val="00842BE6"/>
    <w:rsid w:val="00853EE3"/>
    <w:rsid w:val="00897193"/>
    <w:rsid w:val="008F489A"/>
    <w:rsid w:val="00980C86"/>
    <w:rsid w:val="009A60FC"/>
    <w:rsid w:val="00A050A8"/>
    <w:rsid w:val="00A735BA"/>
    <w:rsid w:val="00AE36F8"/>
    <w:rsid w:val="00AF0703"/>
    <w:rsid w:val="00AF2B48"/>
    <w:rsid w:val="00B46829"/>
    <w:rsid w:val="00BC4C85"/>
    <w:rsid w:val="00BE67D7"/>
    <w:rsid w:val="00BF54B8"/>
    <w:rsid w:val="00C66F84"/>
    <w:rsid w:val="00C84408"/>
    <w:rsid w:val="00D010D0"/>
    <w:rsid w:val="00D10214"/>
    <w:rsid w:val="00D13590"/>
    <w:rsid w:val="00D23726"/>
    <w:rsid w:val="00D973D3"/>
    <w:rsid w:val="00DB0B35"/>
    <w:rsid w:val="00DE2E81"/>
    <w:rsid w:val="00E1120C"/>
    <w:rsid w:val="00E96B5C"/>
    <w:rsid w:val="00EA1411"/>
    <w:rsid w:val="00ED710E"/>
    <w:rsid w:val="00EE2813"/>
    <w:rsid w:val="00F147FA"/>
    <w:rsid w:val="00F70EF0"/>
    <w:rsid w:val="00FB6870"/>
    <w:rsid w:val="00FC41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CD507"/>
  <w15:docId w15:val="{0F35B5F9-519A-4FEB-ABFE-CC271339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9A"/>
    <w:rPr>
      <w:sz w:val="24"/>
      <w:szCs w:val="24"/>
    </w:rPr>
  </w:style>
  <w:style w:type="paragraph" w:styleId="Heading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Heading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Heading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Heading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Heading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Heading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DefaultParagraphFont"/>
    <w:rPr>
      <w:color w:val="0000FF"/>
    </w:rPr>
  </w:style>
  <w:style w:type="table" w:customStyle="1" w:styleId="MsoTableGrid0">
    <w:name w:val="MsoTableGrid"/>
    <w:basedOn w:val="TableNormal"/>
    <w:tblPr/>
  </w:style>
  <w:style w:type="paragraph" w:styleId="Header">
    <w:name w:val="header"/>
    <w:basedOn w:val="Normal"/>
    <w:link w:val="HeaderChar"/>
    <w:locked/>
    <w:rsid w:val="00C84408"/>
    <w:pPr>
      <w:tabs>
        <w:tab w:val="center" w:pos="4320"/>
        <w:tab w:val="right" w:pos="8640"/>
      </w:tabs>
    </w:pPr>
  </w:style>
  <w:style w:type="character" w:customStyle="1" w:styleId="HeaderChar">
    <w:name w:val="Header Char"/>
    <w:link w:val="Header"/>
    <w:rsid w:val="00607DB0"/>
    <w:rPr>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link w:val="Footer"/>
    <w:uiPriority w:val="99"/>
    <w:rsid w:val="00AE36F8"/>
    <w:rPr>
      <w:sz w:val="24"/>
      <w:szCs w:val="24"/>
    </w:rPr>
  </w:style>
  <w:style w:type="character" w:styleId="Strong">
    <w:name w:val="Strong"/>
    <w:qFormat/>
    <w:locked/>
    <w:rsid w:val="00C84408"/>
    <w:rPr>
      <w:b/>
      <w:bCs/>
    </w:rPr>
  </w:style>
  <w:style w:type="paragraph" w:styleId="ListParagraph">
    <w:name w:val="List Paragraph"/>
    <w:basedOn w:val="Normal"/>
    <w:uiPriority w:val="34"/>
    <w:qFormat/>
    <w:rsid w:val="00BC4C8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5604">
      <w:bodyDiv w:val="1"/>
      <w:marLeft w:val="0"/>
      <w:marRight w:val="0"/>
      <w:marTop w:val="0"/>
      <w:marBottom w:val="0"/>
      <w:divBdr>
        <w:top w:val="none" w:sz="0" w:space="0" w:color="auto"/>
        <w:left w:val="none" w:sz="0" w:space="0" w:color="auto"/>
        <w:bottom w:val="none" w:sz="0" w:space="0" w:color="auto"/>
        <w:right w:val="none" w:sz="0" w:space="0" w:color="auto"/>
      </w:divBdr>
    </w:div>
    <w:div w:id="396905923">
      <w:bodyDiv w:val="1"/>
      <w:marLeft w:val="0"/>
      <w:marRight w:val="0"/>
      <w:marTop w:val="0"/>
      <w:marBottom w:val="0"/>
      <w:divBdr>
        <w:top w:val="none" w:sz="0" w:space="0" w:color="auto"/>
        <w:left w:val="none" w:sz="0" w:space="0" w:color="auto"/>
        <w:bottom w:val="none" w:sz="0" w:space="0" w:color="auto"/>
        <w:right w:val="none" w:sz="0" w:space="0" w:color="auto"/>
      </w:divBdr>
    </w:div>
    <w:div w:id="523440234">
      <w:bodyDiv w:val="1"/>
      <w:marLeft w:val="0"/>
      <w:marRight w:val="0"/>
      <w:marTop w:val="0"/>
      <w:marBottom w:val="0"/>
      <w:divBdr>
        <w:top w:val="none" w:sz="0" w:space="0" w:color="auto"/>
        <w:left w:val="none" w:sz="0" w:space="0" w:color="auto"/>
        <w:bottom w:val="none" w:sz="0" w:space="0" w:color="auto"/>
        <w:right w:val="none" w:sz="0" w:space="0" w:color="auto"/>
      </w:divBdr>
    </w:div>
    <w:div w:id="1287003302">
      <w:bodyDiv w:val="1"/>
      <w:marLeft w:val="0"/>
      <w:marRight w:val="0"/>
      <w:marTop w:val="0"/>
      <w:marBottom w:val="0"/>
      <w:divBdr>
        <w:top w:val="none" w:sz="0" w:space="0" w:color="auto"/>
        <w:left w:val="none" w:sz="0" w:space="0" w:color="auto"/>
        <w:bottom w:val="none" w:sz="0" w:space="0" w:color="auto"/>
        <w:right w:val="none" w:sz="0" w:space="0" w:color="auto"/>
      </w:divBdr>
    </w:div>
    <w:div w:id="1431007936">
      <w:bodyDiv w:val="1"/>
      <w:marLeft w:val="0"/>
      <w:marRight w:val="0"/>
      <w:marTop w:val="0"/>
      <w:marBottom w:val="0"/>
      <w:divBdr>
        <w:top w:val="none" w:sz="0" w:space="0" w:color="auto"/>
        <w:left w:val="none" w:sz="0" w:space="0" w:color="auto"/>
        <w:bottom w:val="none" w:sz="0" w:space="0" w:color="auto"/>
        <w:right w:val="none" w:sz="0" w:space="0" w:color="auto"/>
      </w:divBdr>
    </w:div>
    <w:div w:id="1711949766">
      <w:bodyDiv w:val="1"/>
      <w:marLeft w:val="0"/>
      <w:marRight w:val="0"/>
      <w:marTop w:val="0"/>
      <w:marBottom w:val="0"/>
      <w:divBdr>
        <w:top w:val="none" w:sz="0" w:space="0" w:color="auto"/>
        <w:left w:val="none" w:sz="0" w:space="0" w:color="auto"/>
        <w:bottom w:val="none" w:sz="0" w:space="0" w:color="auto"/>
        <w:right w:val="none" w:sz="0" w:space="0" w:color="auto"/>
      </w:divBdr>
    </w:div>
    <w:div w:id="1847818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Nouf Al Rammah</dc:creator>
  <cp:lastModifiedBy>Nouf Al Rammah</cp:lastModifiedBy>
  <cp:revision>2</cp:revision>
  <dcterms:created xsi:type="dcterms:W3CDTF">2025-09-01T11:26:00Z</dcterms:created>
  <dcterms:modified xsi:type="dcterms:W3CDTF">2025-09-01T11:26:00Z</dcterms:modified>
</cp:coreProperties>
</file>