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2F2AAE35" w14:textId="77777777" w:rsidTr="00766BC4">
        <w:tc>
          <w:tcPr>
            <w:tcW w:w="1980" w:type="dxa"/>
          </w:tcPr>
          <w:p w14:paraId="5F60196E" w14:textId="77777777" w:rsidR="00C84408" w:rsidRPr="00766BC4" w:rsidRDefault="00C84408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4BC6C9A" w14:textId="4429188C" w:rsidR="00C84408" w:rsidRDefault="00242CBE" w:rsidP="009264D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="00021761" w:rsidRPr="00766BC4">
              <w:rPr>
                <w:rFonts w:ascii="Calibri" w:hAnsi="Calibri"/>
              </w:rPr>
              <w:t xml:space="preserve">o provide employees in certain positions with effective </w:t>
            </w:r>
            <w:r>
              <w:rPr>
                <w:rFonts w:ascii="Calibri" w:hAnsi="Calibri"/>
              </w:rPr>
              <w:t>communication</w:t>
            </w:r>
            <w:r w:rsidR="00021761" w:rsidRPr="00766BC4">
              <w:rPr>
                <w:rFonts w:ascii="Calibri" w:hAnsi="Calibri"/>
              </w:rPr>
              <w:t xml:space="preserve"> </w:t>
            </w:r>
            <w:r w:rsidR="009264D5">
              <w:rPr>
                <w:rFonts w:ascii="Calibri" w:hAnsi="Calibri"/>
              </w:rPr>
              <w:t>tools</w:t>
            </w:r>
            <w:r w:rsidR="00021761" w:rsidRPr="00766BC4">
              <w:rPr>
                <w:rFonts w:ascii="Calibri" w:hAnsi="Calibri"/>
              </w:rPr>
              <w:t xml:space="preserve"> in order to maintain good communication for carry</w:t>
            </w:r>
            <w:r w:rsidR="00F01C24" w:rsidRPr="00766BC4">
              <w:rPr>
                <w:rFonts w:ascii="Calibri" w:hAnsi="Calibri"/>
              </w:rPr>
              <w:t xml:space="preserve">ing </w:t>
            </w:r>
            <w:r w:rsidR="00021761" w:rsidRPr="00766BC4">
              <w:rPr>
                <w:rFonts w:ascii="Calibri" w:hAnsi="Calibri"/>
              </w:rPr>
              <w:t xml:space="preserve">out their work responsibilities and </w:t>
            </w:r>
            <w:r>
              <w:rPr>
                <w:rFonts w:ascii="Calibri" w:hAnsi="Calibri"/>
              </w:rPr>
              <w:t>decision-making</w:t>
            </w:r>
            <w:r w:rsidR="00021761" w:rsidRPr="00766BC4">
              <w:rPr>
                <w:rFonts w:ascii="Calibri" w:hAnsi="Calibri"/>
              </w:rPr>
              <w:t>.</w:t>
            </w:r>
          </w:p>
          <w:p w14:paraId="4B9F090A" w14:textId="77777777" w:rsidR="006F7E98" w:rsidRPr="00766BC4" w:rsidRDefault="006F7E98" w:rsidP="00766BC4">
            <w:pPr>
              <w:jc w:val="both"/>
              <w:rPr>
                <w:rFonts w:ascii="Calibri" w:hAnsi="Calibri"/>
              </w:rPr>
            </w:pPr>
          </w:p>
        </w:tc>
      </w:tr>
      <w:tr w:rsidR="00C84408" w:rsidRPr="002928E9" w14:paraId="1B7309FA" w14:textId="77777777" w:rsidTr="00766BC4">
        <w:tc>
          <w:tcPr>
            <w:tcW w:w="1980" w:type="dxa"/>
          </w:tcPr>
          <w:p w14:paraId="1369FE79" w14:textId="77777777" w:rsidR="00C84408" w:rsidRPr="00766BC4" w:rsidRDefault="00C84408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64542BEA" w14:textId="7E971118" w:rsidR="00C84408" w:rsidRDefault="00242CBE" w:rsidP="009264D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021761" w:rsidRPr="00766BC4">
              <w:rPr>
                <w:rFonts w:ascii="Calibri" w:hAnsi="Calibri"/>
              </w:rPr>
              <w:t xml:space="preserve">rovide guidelines that would be followed by various divisions while </w:t>
            </w:r>
            <w:r w:rsidR="009264D5">
              <w:rPr>
                <w:rFonts w:ascii="Calibri" w:hAnsi="Calibri"/>
              </w:rPr>
              <w:t xml:space="preserve">using company mobile &amp; SIM </w:t>
            </w:r>
            <w:r>
              <w:rPr>
                <w:rFonts w:ascii="Calibri" w:hAnsi="Calibri"/>
              </w:rPr>
              <w:t>cards</w:t>
            </w:r>
            <w:r w:rsidR="00021761" w:rsidRPr="00766BC4">
              <w:rPr>
                <w:rFonts w:ascii="Calibri" w:hAnsi="Calibri"/>
              </w:rPr>
              <w:t>.</w:t>
            </w:r>
          </w:p>
          <w:p w14:paraId="0C25A68C" w14:textId="77777777" w:rsidR="006F7E98" w:rsidRPr="00766BC4" w:rsidRDefault="006F7E98" w:rsidP="00766BC4">
            <w:pPr>
              <w:jc w:val="both"/>
              <w:rPr>
                <w:rFonts w:ascii="Calibri" w:hAnsi="Calibri"/>
              </w:rPr>
            </w:pPr>
          </w:p>
        </w:tc>
      </w:tr>
      <w:tr w:rsidR="002928E9" w:rsidRPr="002928E9" w14:paraId="48D40811" w14:textId="77777777" w:rsidTr="00766BC4">
        <w:tc>
          <w:tcPr>
            <w:tcW w:w="1980" w:type="dxa"/>
          </w:tcPr>
          <w:p w14:paraId="27526961" w14:textId="77777777" w:rsidR="002928E9" w:rsidRPr="00766BC4" w:rsidRDefault="002928E9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1FA17280" w14:textId="05717C9D" w:rsidR="002928E9" w:rsidRDefault="00021761" w:rsidP="009264D5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Covers employees as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 xml:space="preserve"> per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approved eligibility list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and company </w:t>
            </w:r>
            <w:r w:rsidR="009264D5">
              <w:rPr>
                <w:rStyle w:val="Strong"/>
                <w:rFonts w:ascii="Calibri" w:hAnsi="Calibri" w:cs="Tahoma"/>
                <w:b w:val="0"/>
                <w:bCs w:val="0"/>
              </w:rPr>
              <w:t>BSI.</w:t>
            </w:r>
          </w:p>
          <w:p w14:paraId="0FB25E30" w14:textId="77777777" w:rsidR="006F7E98" w:rsidRPr="00766BC4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  <w:tr w:rsidR="00B95D2A" w:rsidRPr="002928E9" w14:paraId="2C23919F" w14:textId="77777777" w:rsidTr="00766BC4">
        <w:tc>
          <w:tcPr>
            <w:tcW w:w="1980" w:type="dxa"/>
          </w:tcPr>
          <w:p w14:paraId="09464999" w14:textId="77777777" w:rsidR="00B95D2A" w:rsidRPr="00766BC4" w:rsidRDefault="00B95D2A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88228C1" w14:textId="70DA2080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1)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>The employee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who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>needs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to be in constant touch with the business or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>has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to be </w:t>
            </w:r>
          </w:p>
          <w:p w14:paraId="64625A77" w14:textId="2CC0A7B7" w:rsidR="00021761" w:rsidRPr="00766BC4" w:rsidRDefault="00021761" w:rsidP="009264D5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accessible at any time after business hours and whose job requires extensive travel and are not available in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office for consultation/decisions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>will be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entitled to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 xml:space="preserve">a </w:t>
            </w:r>
            <w:r w:rsidR="009264D5">
              <w:rPr>
                <w:rStyle w:val="Strong"/>
                <w:rFonts w:ascii="Calibri" w:hAnsi="Calibri" w:cs="Tahoma"/>
                <w:b w:val="0"/>
                <w:bCs w:val="0"/>
              </w:rPr>
              <w:t xml:space="preserve">company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>M</w:t>
            </w:r>
            <w:r w:rsidR="009264D5">
              <w:rPr>
                <w:rStyle w:val="Strong"/>
                <w:rFonts w:ascii="Calibri" w:hAnsi="Calibri" w:cs="Tahoma"/>
                <w:b w:val="0"/>
                <w:bCs w:val="0"/>
              </w:rPr>
              <w:t xml:space="preserve">obile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/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 xml:space="preserve">SIM </w:t>
            </w:r>
            <w:r w:rsidR="009264D5">
              <w:rPr>
                <w:rStyle w:val="Strong"/>
                <w:rFonts w:ascii="Calibri" w:hAnsi="Calibri" w:cs="Tahoma"/>
                <w:b w:val="0"/>
                <w:bCs w:val="0"/>
              </w:rPr>
              <w:t>card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 xml:space="preserve"> as per the following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:</w:t>
            </w:r>
          </w:p>
          <w:p w14:paraId="6FE3B33A" w14:textId="0A422775" w:rsidR="00021761" w:rsidRPr="00E73476" w:rsidRDefault="00242CBE" w:rsidP="00E73476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="009264D5" w:rsidRPr="00E73476">
              <w:rPr>
                <w:rStyle w:val="Strong"/>
                <w:rFonts w:ascii="Calibri" w:hAnsi="Calibri" w:cs="Tahoma"/>
                <w:b w:val="0"/>
                <w:bCs w:val="0"/>
              </w:rPr>
              <w:t>approved eligibility list and company BSI.</w:t>
            </w:r>
          </w:p>
          <w:p w14:paraId="0D5F9D87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282AF56C" w14:textId="41E68177" w:rsidR="00F7565C" w:rsidRDefault="00021761" w:rsidP="0001492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  <w:rtl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2) The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business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 xml:space="preserve">SIM </w:t>
            </w:r>
            <w:r w:rsidR="009264D5">
              <w:rPr>
                <w:rStyle w:val="Strong"/>
                <w:rFonts w:ascii="Calibri" w:hAnsi="Calibri" w:cs="Tahoma"/>
                <w:b w:val="0"/>
                <w:bCs w:val="0"/>
              </w:rPr>
              <w:t>card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9264D5">
              <w:rPr>
                <w:rStyle w:val="Strong"/>
                <w:rFonts w:ascii="Calibri" w:hAnsi="Calibri" w:cs="Tahoma"/>
                <w:b w:val="0"/>
                <w:bCs w:val="0"/>
              </w:rPr>
              <w:t xml:space="preserve">bundle 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for each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>entitled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employee is to be </w:t>
            </w:r>
            <w:r w:rsidR="009264D5" w:rsidRPr="009264D5">
              <w:rPr>
                <w:rStyle w:val="Strong"/>
                <w:rFonts w:ascii="Calibri" w:hAnsi="Calibri" w:cs="Tahoma"/>
                <w:b w:val="0"/>
                <w:bCs w:val="0"/>
              </w:rPr>
              <w:t>renewed</w:t>
            </w:r>
            <w:r w:rsidR="009264D5">
              <w:rPr>
                <w:rStyle w:val="Strong"/>
                <w:rFonts w:ascii="Calibri" w:hAnsi="Calibri" w:cs="Tahoma"/>
                <w:b w:val="0"/>
                <w:bCs w:val="0"/>
              </w:rPr>
              <w:t xml:space="preserve"> on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 xml:space="preserve">a </w:t>
            </w:r>
            <w:r w:rsidR="009264D5">
              <w:rPr>
                <w:rStyle w:val="Strong"/>
                <w:rFonts w:ascii="Calibri" w:hAnsi="Calibri" w:cs="Tahoma"/>
                <w:b w:val="0"/>
                <w:bCs w:val="0"/>
              </w:rPr>
              <w:t xml:space="preserve">monthly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basis </w:t>
            </w:r>
            <w:r w:rsidR="00014924">
              <w:rPr>
                <w:rStyle w:val="Strong"/>
                <w:rFonts w:ascii="Calibri" w:hAnsi="Calibri" w:cs="Tahoma"/>
                <w:b w:val="0"/>
                <w:bCs w:val="0"/>
              </w:rPr>
              <w:t>through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>company</w:t>
            </w:r>
            <w:r w:rsidR="00014924">
              <w:rPr>
                <w:rStyle w:val="Strong"/>
                <w:rFonts w:ascii="Calibri" w:hAnsi="Calibri" w:cs="Tahoma"/>
                <w:b w:val="0"/>
                <w:bCs w:val="0"/>
              </w:rPr>
              <w:t xml:space="preserve"> side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  <w:p w14:paraId="1315FE9D" w14:textId="77777777" w:rsidR="00021761" w:rsidRPr="00766BC4" w:rsidRDefault="009264D5" w:rsidP="00F7565C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021761"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4DD5805C" w14:textId="0D871F25" w:rsidR="00B95D2A" w:rsidRDefault="00021761" w:rsidP="00F7565C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3) The eligible employees for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="009264D5">
              <w:rPr>
                <w:rStyle w:val="Strong"/>
                <w:rFonts w:ascii="Calibri" w:hAnsi="Calibri" w:cs="Tahoma"/>
                <w:b w:val="0"/>
                <w:bCs w:val="0"/>
              </w:rPr>
              <w:t>C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ompany Mobile </w:t>
            </w:r>
            <w:r w:rsidR="00242CBE">
              <w:rPr>
                <w:rStyle w:val="Strong"/>
                <w:rFonts w:ascii="Calibri" w:hAnsi="Calibri" w:cs="Tahoma"/>
                <w:b w:val="0"/>
                <w:bCs w:val="0"/>
              </w:rPr>
              <w:t xml:space="preserve">SIM </w:t>
            </w:r>
            <w:r w:rsidR="009264D5">
              <w:rPr>
                <w:rStyle w:val="Strong"/>
                <w:rFonts w:ascii="Calibri" w:hAnsi="Calibri" w:cs="Tahoma"/>
                <w:b w:val="0"/>
                <w:bCs w:val="0"/>
              </w:rPr>
              <w:t>card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sh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>all be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utilize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>d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F01C24"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for business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>purposes</w:t>
            </w:r>
            <w:r w:rsidR="00F01C24"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only 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and any failure to entertain or answer calls of both customers as well as Supervisor /Management will lead to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a 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disciplinary action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12AA3386" w14:textId="77777777" w:rsidR="00014924" w:rsidRDefault="00014924" w:rsidP="00F7565C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268756F3" w14:textId="76FBE6FF" w:rsidR="00014924" w:rsidRDefault="00014924" w:rsidP="0001492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4) A</w:t>
            </w:r>
            <w:r w:rsidRPr="00014924">
              <w:rPr>
                <w:rStyle w:val="Strong"/>
                <w:rFonts w:ascii="Calibri" w:hAnsi="Calibri" w:cs="Tahoma"/>
                <w:b w:val="0"/>
                <w:bCs w:val="0"/>
              </w:rPr>
              <w:t>ll business mobiles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/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>SIM cards</w:t>
            </w:r>
            <w:r w:rsidRPr="0001492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should be</w:t>
            </w:r>
            <w:r w:rsidRPr="00014924">
              <w:rPr>
                <w:rStyle w:val="Strong"/>
                <w:rFonts w:ascii="Calibri" w:hAnsi="Calibri" w:cs="Tahoma"/>
                <w:b w:val="0"/>
                <w:bCs w:val="0"/>
              </w:rPr>
              <w:t xml:space="preserve"> available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at </w:t>
            </w:r>
            <w:r w:rsidRPr="00014924"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times even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>during</w:t>
            </w:r>
            <w:r w:rsidRPr="00014924">
              <w:rPr>
                <w:rStyle w:val="Strong"/>
                <w:rFonts w:ascii="Calibri" w:hAnsi="Calibri" w:cs="Tahoma"/>
                <w:b w:val="0"/>
                <w:bCs w:val="0"/>
              </w:rPr>
              <w:t xml:space="preserve"> holidays for emergency</w:t>
            </w:r>
            <w:r w:rsidRPr="00014924">
              <w:rPr>
                <w:rStyle w:val="Strong"/>
                <w:rFonts w:ascii="Calibri" w:hAnsi="Calibri" w:cs="Tahoma"/>
              </w:rPr>
              <w:t xml:space="preserve"> </w:t>
            </w:r>
            <w:r w:rsidRPr="00014924">
              <w:rPr>
                <w:rStyle w:val="Strong"/>
                <w:rFonts w:ascii="Calibri" w:hAnsi="Calibri" w:cs="Tahoma"/>
                <w:b w:val="0"/>
                <w:bCs w:val="0"/>
              </w:rPr>
              <w:t>cases.</w:t>
            </w:r>
          </w:p>
          <w:p w14:paraId="311F75C1" w14:textId="77777777" w:rsidR="00F7565C" w:rsidRDefault="00F7565C" w:rsidP="00F7565C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1EF53FE9" w14:textId="6748FDB7" w:rsidR="00F7565C" w:rsidRDefault="00014924" w:rsidP="0001492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5) Business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sim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cards should be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always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>activated with (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waiting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>call o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>ption).</w:t>
            </w:r>
          </w:p>
          <w:p w14:paraId="41A19C78" w14:textId="77777777" w:rsidR="00F7565C" w:rsidRDefault="00F7565C" w:rsidP="00F7565C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6FFC84BA" w14:textId="64A78DC4" w:rsidR="00F7565C" w:rsidRDefault="00014924" w:rsidP="00F7565C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6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) It is prohibited to set </w:t>
            </w:r>
            <w:r w:rsidR="00F7565C" w:rsidRP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any ringtones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>for</w:t>
            </w:r>
            <w:r w:rsidR="00F7565C" w:rsidRP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 receiving calls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>on</w:t>
            </w:r>
            <w:r w:rsidR="00F7565C" w:rsidRP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a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business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SIM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card. </w:t>
            </w:r>
          </w:p>
          <w:p w14:paraId="457CCB4E" w14:textId="77777777" w:rsidR="006F7E98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5F90535D" w14:textId="55C2E1D4" w:rsidR="007A3AA2" w:rsidRDefault="00014924" w:rsidP="00F7565C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7</w:t>
            </w:r>
            <w:r w:rsidR="007A3AA2" w:rsidRPr="000B2029">
              <w:rPr>
                <w:rStyle w:val="Strong"/>
                <w:rFonts w:ascii="Calibri" w:hAnsi="Calibri" w:cs="Tahoma"/>
                <w:b w:val="0"/>
                <w:bCs w:val="0"/>
              </w:rPr>
              <w:t>) The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 eligible beneficiary of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a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 xml:space="preserve">mobile/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SIM </w:t>
            </w:r>
            <w:r w:rsidR="00F7565C">
              <w:rPr>
                <w:rStyle w:val="Strong"/>
                <w:rFonts w:ascii="Calibri" w:hAnsi="Calibri" w:cs="Tahoma"/>
                <w:b w:val="0"/>
                <w:bCs w:val="0"/>
              </w:rPr>
              <w:t>card</w:t>
            </w:r>
            <w:r w:rsidR="006C3A9E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is </w:t>
            </w:r>
            <w:r w:rsidR="00B7174D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required to publish their mobile number aside from the extension number and email </w:t>
            </w:r>
            <w:r w:rsidR="006C3A9E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address in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 xml:space="preserve">the </w:t>
            </w:r>
            <w:r w:rsidR="006C3A9E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SMSA </w:t>
            </w:r>
            <w:r w:rsidR="00B7174D" w:rsidRPr="000B2029">
              <w:rPr>
                <w:rStyle w:val="Strong"/>
                <w:rFonts w:ascii="Calibri" w:hAnsi="Calibri" w:cs="Tahoma"/>
                <w:b w:val="0"/>
                <w:bCs w:val="0"/>
              </w:rPr>
              <w:t>email signature</w:t>
            </w:r>
            <w:r w:rsidR="00E04897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  <w:p w14:paraId="3EDB036E" w14:textId="77777777" w:rsidR="00E04897" w:rsidRDefault="00E04897" w:rsidP="00F7565C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731F7B55" w14:textId="366EA680" w:rsidR="00B7174D" w:rsidRDefault="00E04897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8)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>I</w:t>
            </w:r>
            <w:r w:rsidR="00E73476" w:rsidRPr="00E73476">
              <w:rPr>
                <w:rStyle w:val="Strong"/>
                <w:rFonts w:ascii="Calibri" w:hAnsi="Calibri" w:cs="Tahoma"/>
                <w:b w:val="0"/>
                <w:bCs w:val="0"/>
              </w:rPr>
              <w:t xml:space="preserve">n case of any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>violation of</w:t>
            </w:r>
            <w:r w:rsidR="00E73476" w:rsidRPr="00E73476">
              <w:rPr>
                <w:rStyle w:val="Strong"/>
                <w:rFonts w:ascii="Calibri" w:hAnsi="Calibri" w:cs="Tahoma"/>
                <w:b w:val="0"/>
                <w:bCs w:val="0"/>
              </w:rPr>
              <w:t xml:space="preserve"> the above </w:t>
            </w:r>
            <w:r w:rsidR="00EF73F9">
              <w:rPr>
                <w:rStyle w:val="Strong"/>
                <w:rFonts w:ascii="Calibri" w:hAnsi="Calibri" w:cs="Tahoma"/>
                <w:b w:val="0"/>
                <w:bCs w:val="0"/>
              </w:rPr>
              <w:t>instructions</w:t>
            </w:r>
            <w:r w:rsidR="00E73476" w:rsidRPr="00E73476">
              <w:rPr>
                <w:rStyle w:val="Strong"/>
                <w:rFonts w:ascii="Calibri" w:hAnsi="Calibri" w:cs="Tahoma"/>
                <w:b w:val="0"/>
                <w:bCs w:val="0"/>
              </w:rPr>
              <w:t xml:space="preserve"> it will lead to disciplinary action</w:t>
            </w:r>
            <w:r w:rsidR="00E73476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  <w:p w14:paraId="19CB6D0F" w14:textId="77777777" w:rsidR="00E73476" w:rsidRPr="00766BC4" w:rsidRDefault="00E73476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  <w:tr w:rsidR="000E0AB7" w:rsidRPr="002928E9" w14:paraId="1A88B62E" w14:textId="77777777" w:rsidTr="00766BC4">
        <w:tc>
          <w:tcPr>
            <w:tcW w:w="1980" w:type="dxa"/>
          </w:tcPr>
          <w:p w14:paraId="6B964AF0" w14:textId="77777777" w:rsidR="000E0AB7" w:rsidRPr="00766BC4" w:rsidRDefault="000E0AB7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General</w:t>
            </w:r>
          </w:p>
        </w:tc>
        <w:tc>
          <w:tcPr>
            <w:tcW w:w="8640" w:type="dxa"/>
          </w:tcPr>
          <w:p w14:paraId="7FC5D2A5" w14:textId="3CB08B90" w:rsidR="006F7E98" w:rsidRDefault="006F7E98" w:rsidP="00014924">
            <w:pPr>
              <w:autoSpaceDE w:val="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Any exception</w:t>
            </w:r>
            <w:r w:rsidRPr="00F83331">
              <w:rPr>
                <w:rFonts w:ascii="Calibri" w:hAnsi="Calibri" w:cs="Tahoma"/>
              </w:rPr>
              <w:t xml:space="preserve"> to th</w:t>
            </w:r>
            <w:r>
              <w:rPr>
                <w:rFonts w:ascii="Calibri" w:hAnsi="Calibri" w:cs="Tahoma"/>
              </w:rPr>
              <w:t>is</w:t>
            </w:r>
            <w:r w:rsidRPr="00F83331">
              <w:rPr>
                <w:rFonts w:ascii="Calibri" w:hAnsi="Calibri" w:cs="Tahoma"/>
              </w:rPr>
              <w:t xml:space="preserve"> policy must be approved by the </w:t>
            </w:r>
            <w:r w:rsidR="00242CBE">
              <w:rPr>
                <w:rFonts w:ascii="Calibri" w:hAnsi="Calibri" w:cs="Tahoma"/>
              </w:rPr>
              <w:t>Managing Director</w:t>
            </w:r>
            <w:r w:rsidR="00F57F38">
              <w:rPr>
                <w:rFonts w:ascii="Calibri" w:hAnsi="Calibri" w:cs="Tahoma"/>
              </w:rPr>
              <w:t>.</w:t>
            </w:r>
          </w:p>
          <w:p w14:paraId="632EEEB6" w14:textId="77777777" w:rsidR="006F7E98" w:rsidRPr="00766BC4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</w:tbl>
    <w:p w14:paraId="09C1B212" w14:textId="77777777" w:rsidR="00AF2B48" w:rsidRDefault="00AF2B48" w:rsidP="00021761"/>
    <w:p w14:paraId="66D90838" w14:textId="77777777" w:rsidR="00B7174D" w:rsidRPr="002928E9" w:rsidRDefault="00B7174D" w:rsidP="00021761"/>
    <w:sectPr w:rsidR="00B7174D" w:rsidRPr="002928E9" w:rsidSect="00187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BDF2" w14:textId="77777777" w:rsidR="004553FA" w:rsidRDefault="004553FA">
      <w:r>
        <w:separator/>
      </w:r>
    </w:p>
  </w:endnote>
  <w:endnote w:type="continuationSeparator" w:id="0">
    <w:p w14:paraId="31C1ACC4" w14:textId="77777777" w:rsidR="004553FA" w:rsidRDefault="0045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BA53" w14:textId="77777777" w:rsidR="00324DCA" w:rsidRDefault="00324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8654" w14:textId="3F186B93" w:rsidR="00324DCA" w:rsidRPr="00574272" w:rsidRDefault="00574272" w:rsidP="00324DCA">
    <w:pPr>
      <w:tabs>
        <w:tab w:val="left" w:pos="1116"/>
        <w:tab w:val="center" w:pos="4320"/>
        <w:tab w:val="right" w:pos="9360"/>
      </w:tabs>
      <w:rPr>
        <w:rFonts w:asciiTheme="minorHAnsi" w:hAnsiTheme="minorHAnsi" w:cs="Calibri"/>
        <w:sz w:val="20"/>
        <w:szCs w:val="20"/>
      </w:rPr>
    </w:pPr>
    <w:bookmarkStart w:id="3" w:name="_Hlk141265742"/>
    <w:bookmarkStart w:id="4" w:name="_Hlk141600243"/>
    <w:r w:rsidRPr="00574272">
      <w:rPr>
        <w:rFonts w:asciiTheme="minorHAnsi" w:hAnsiTheme="minorHAnsi" w:cs="Calibri"/>
        <w:sz w:val="20"/>
        <w:szCs w:val="20"/>
      </w:rPr>
      <w:t xml:space="preserve">Page </w:t>
    </w:r>
    <w:r w:rsidRPr="00574272">
      <w:rPr>
        <w:rFonts w:asciiTheme="minorHAnsi" w:hAnsiTheme="minorHAnsi" w:cs="Calibri"/>
        <w:sz w:val="20"/>
        <w:szCs w:val="20"/>
      </w:rPr>
      <w:fldChar w:fldCharType="begin"/>
    </w:r>
    <w:r w:rsidRPr="00574272">
      <w:rPr>
        <w:rFonts w:asciiTheme="minorHAnsi" w:hAnsiTheme="minorHAnsi" w:cs="Calibri"/>
        <w:sz w:val="20"/>
        <w:szCs w:val="20"/>
      </w:rPr>
      <w:instrText xml:space="preserve"> PAGE </w:instrText>
    </w:r>
    <w:r w:rsidRPr="00574272">
      <w:rPr>
        <w:rFonts w:asciiTheme="minorHAnsi" w:hAnsiTheme="minorHAnsi" w:cs="Calibri"/>
        <w:sz w:val="20"/>
        <w:szCs w:val="20"/>
      </w:rPr>
      <w:fldChar w:fldCharType="separate"/>
    </w:r>
    <w:r w:rsidRPr="00574272">
      <w:rPr>
        <w:rFonts w:asciiTheme="minorHAnsi" w:hAnsiTheme="minorHAnsi" w:cs="Calibri"/>
        <w:noProof/>
        <w:sz w:val="20"/>
        <w:szCs w:val="20"/>
      </w:rPr>
      <w:t>1</w:t>
    </w:r>
    <w:r w:rsidRPr="00574272">
      <w:rPr>
        <w:rFonts w:asciiTheme="minorHAnsi" w:hAnsiTheme="minorHAnsi" w:cs="Calibri"/>
        <w:sz w:val="20"/>
        <w:szCs w:val="20"/>
      </w:rPr>
      <w:fldChar w:fldCharType="end"/>
    </w:r>
    <w:r w:rsidRPr="00574272">
      <w:rPr>
        <w:rFonts w:asciiTheme="minorHAnsi" w:hAnsiTheme="minorHAnsi" w:cs="Calibri"/>
        <w:sz w:val="20"/>
        <w:szCs w:val="20"/>
      </w:rPr>
      <w:t xml:space="preserve"> of </w:t>
    </w:r>
    <w:r w:rsidRPr="00574272">
      <w:rPr>
        <w:rFonts w:asciiTheme="minorHAnsi" w:hAnsiTheme="minorHAnsi" w:cs="Calibri"/>
        <w:sz w:val="20"/>
        <w:szCs w:val="20"/>
      </w:rPr>
      <w:fldChar w:fldCharType="begin"/>
    </w:r>
    <w:r w:rsidRPr="00574272">
      <w:rPr>
        <w:rFonts w:asciiTheme="minorHAnsi" w:hAnsiTheme="minorHAnsi" w:cs="Calibri"/>
        <w:sz w:val="20"/>
        <w:szCs w:val="20"/>
      </w:rPr>
      <w:instrText xml:space="preserve"> NUMPAGES  </w:instrText>
    </w:r>
    <w:r w:rsidRPr="00574272">
      <w:rPr>
        <w:rFonts w:asciiTheme="minorHAnsi" w:hAnsiTheme="minorHAnsi" w:cs="Calibri"/>
        <w:sz w:val="20"/>
        <w:szCs w:val="20"/>
      </w:rPr>
      <w:fldChar w:fldCharType="separate"/>
    </w:r>
    <w:r w:rsidRPr="00574272">
      <w:rPr>
        <w:rFonts w:asciiTheme="minorHAnsi" w:hAnsiTheme="minorHAnsi" w:cs="Calibri"/>
        <w:noProof/>
        <w:sz w:val="20"/>
        <w:szCs w:val="20"/>
      </w:rPr>
      <w:t>1</w:t>
    </w:r>
    <w:r w:rsidRPr="00574272">
      <w:rPr>
        <w:rFonts w:asciiTheme="minorHAnsi" w:hAnsiTheme="minorHAnsi" w:cs="Calibri"/>
        <w:sz w:val="20"/>
        <w:szCs w:val="20"/>
      </w:rPr>
      <w:fldChar w:fldCharType="end"/>
    </w:r>
    <w:r w:rsidRPr="00574272">
      <w:rPr>
        <w:rFonts w:asciiTheme="minorHAnsi" w:hAnsiTheme="minorHAnsi" w:cs="Calibri"/>
        <w:sz w:val="20"/>
        <w:szCs w:val="20"/>
      </w:rPr>
      <w:tab/>
    </w:r>
    <w:r w:rsidRPr="00574272">
      <w:rPr>
        <w:rFonts w:asciiTheme="minorHAnsi" w:hAnsiTheme="minorHAnsi" w:cs="Calibri"/>
        <w:sz w:val="20"/>
        <w:szCs w:val="20"/>
      </w:rPr>
      <w:tab/>
    </w:r>
    <w:r w:rsidR="00324DCA">
      <w:rPr>
        <w:rFonts w:asciiTheme="minorHAnsi" w:hAnsiTheme="minorHAnsi" w:cs="Calibri"/>
        <w:sz w:val="20"/>
        <w:szCs w:val="20"/>
      </w:rPr>
      <w:t xml:space="preserve">                </w:t>
    </w:r>
    <w:r w:rsidRPr="00574272">
      <w:rPr>
        <w:rFonts w:asciiTheme="minorHAnsi" w:hAnsiTheme="minorHAnsi" w:cs="Calibri"/>
        <w:sz w:val="20"/>
        <w:szCs w:val="20"/>
      </w:rPr>
      <w:t>Uncontrolled copy if printed</w:t>
    </w:r>
    <w:r w:rsidRPr="00574272">
      <w:rPr>
        <w:rFonts w:asciiTheme="minorHAnsi" w:hAnsiTheme="minorHAnsi" w:cs="Calibri"/>
        <w:sz w:val="20"/>
        <w:szCs w:val="20"/>
      </w:rPr>
      <w:tab/>
    </w:r>
    <w:bookmarkEnd w:id="3"/>
    <w:bookmarkEnd w:id="4"/>
  </w:p>
  <w:p w14:paraId="471C97DC" w14:textId="26515DF9" w:rsidR="00766BC4" w:rsidRPr="00574272" w:rsidRDefault="00766BC4" w:rsidP="00574272">
    <w:pPr>
      <w:tabs>
        <w:tab w:val="center" w:pos="4320"/>
        <w:tab w:val="right" w:pos="9360"/>
      </w:tabs>
      <w:rPr>
        <w:rFonts w:asciiTheme="minorHAnsi" w:hAnsiTheme="minorHAns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6F86" w14:textId="77777777" w:rsidR="00324DCA" w:rsidRDefault="00324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C5F5" w14:textId="77777777" w:rsidR="004553FA" w:rsidRDefault="004553FA">
      <w:r>
        <w:separator/>
      </w:r>
    </w:p>
  </w:footnote>
  <w:footnote w:type="continuationSeparator" w:id="0">
    <w:p w14:paraId="29A28753" w14:textId="77777777" w:rsidR="004553FA" w:rsidRDefault="0045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A96B" w14:textId="77777777" w:rsidR="00324DCA" w:rsidRDefault="00324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F01C24" w:rsidRPr="003069FB" w14:paraId="1F107F38" w14:textId="77777777" w:rsidTr="00522280">
      <w:tc>
        <w:tcPr>
          <w:tcW w:w="4230" w:type="dxa"/>
        </w:tcPr>
        <w:p w14:paraId="598D25B6" w14:textId="61C4508A" w:rsidR="007A3AA2" w:rsidRPr="003069FB" w:rsidRDefault="00242CBE" w:rsidP="007A3AA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3529A12" wp14:editId="310313C2">
                <wp:extent cx="1234440" cy="292608"/>
                <wp:effectExtent l="0" t="0" r="0" b="0"/>
                <wp:docPr id="13937474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747440" name="Picture 13937474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EC9BF9" w14:textId="77777777" w:rsidR="00F01C24" w:rsidRPr="003069FB" w:rsidRDefault="00F01C24" w:rsidP="007F6793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0E2865AB" w14:textId="4385299A" w:rsidR="00F01C24" w:rsidRPr="00524C73" w:rsidRDefault="00F01C24" w:rsidP="007C325E">
          <w:pPr>
            <w:pStyle w:val="Header"/>
            <w:ind w:right="480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Mobile Phone</w:t>
          </w:r>
          <w:r w:rsidR="009264D5">
            <w:rPr>
              <w:rFonts w:ascii="Calibri" w:hAnsi="Calibri"/>
              <w:b/>
              <w:noProof/>
              <w:sz w:val="32"/>
            </w:rPr>
            <w:t xml:space="preserve"> &amp; SIM Card</w:t>
          </w:r>
          <w:r>
            <w:rPr>
              <w:rFonts w:ascii="Calibri" w:hAnsi="Calibri"/>
              <w:b/>
              <w:noProof/>
              <w:sz w:val="32"/>
            </w:rPr>
            <w:t xml:space="preserve"> Policy</w:t>
          </w:r>
          <w:r w:rsidR="007C325E">
            <w:rPr>
              <w:rFonts w:ascii="Calibri" w:hAnsi="Calibri"/>
              <w:b/>
              <w:noProof/>
              <w:sz w:val="32"/>
            </w:rPr>
            <w:t xml:space="preserve">   </w:t>
          </w:r>
        </w:p>
        <w:p w14:paraId="0715816E" w14:textId="0BC18476" w:rsidR="007C325E" w:rsidRPr="00DD25A0" w:rsidRDefault="00242CBE" w:rsidP="007C325E">
          <w:pPr>
            <w:pStyle w:val="Header"/>
            <w:tabs>
              <w:tab w:val="left" w:pos="9276"/>
              <w:tab w:val="right" w:pos="12240"/>
            </w:tabs>
            <w:ind w:right="440"/>
            <w:rPr>
              <w:rFonts w:ascii="Calibri" w:hAnsi="Calibri" w:cs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           </w:t>
          </w:r>
          <w:bookmarkStart w:id="0" w:name="_Hlk155595190"/>
          <w:bookmarkStart w:id="1" w:name="_Hlk168926521"/>
          <w:bookmarkStart w:id="2" w:name="_Hlk153200234"/>
          <w:r w:rsidR="007C325E">
            <w:rPr>
              <w:rFonts w:ascii="Calibri" w:hAnsi="Calibri" w:cs="Calibri"/>
            </w:rPr>
            <w:t xml:space="preserve">Owner/ Department: IBU-EGY, </w:t>
          </w:r>
          <w:bookmarkEnd w:id="0"/>
          <w:bookmarkEnd w:id="1"/>
          <w:r w:rsidR="007C325E">
            <w:rPr>
              <w:rFonts w:ascii="Calibri" w:hAnsi="Calibri"/>
              <w:noProof/>
            </w:rPr>
            <w:t>HRA</w:t>
          </w:r>
        </w:p>
        <w:bookmarkEnd w:id="2"/>
        <w:p w14:paraId="6544E4F5" w14:textId="5F12FD3A" w:rsidR="00014924" w:rsidRPr="003069FB" w:rsidRDefault="00014924" w:rsidP="00522280">
          <w:pPr>
            <w:pStyle w:val="Header"/>
            <w:jc w:val="right"/>
            <w:rPr>
              <w:b/>
              <w:noProof/>
              <w:sz w:val="28"/>
              <w:szCs w:val="28"/>
            </w:rPr>
          </w:pPr>
        </w:p>
      </w:tc>
    </w:tr>
  </w:tbl>
  <w:p w14:paraId="56ED569E" w14:textId="77777777" w:rsidR="00021761" w:rsidRPr="00F01C24" w:rsidRDefault="00021761" w:rsidP="00F01C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CD41" w14:textId="77777777" w:rsidR="00324DCA" w:rsidRDefault="00324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40EF4"/>
    <w:multiLevelType w:val="hybridMultilevel"/>
    <w:tmpl w:val="A112B8C4"/>
    <w:lvl w:ilvl="0" w:tplc="73CCE53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634890">
    <w:abstractNumId w:val="4"/>
  </w:num>
  <w:num w:numId="2" w16cid:durableId="1242786896">
    <w:abstractNumId w:val="5"/>
  </w:num>
  <w:num w:numId="3" w16cid:durableId="1401556495">
    <w:abstractNumId w:val="2"/>
  </w:num>
  <w:num w:numId="4" w16cid:durableId="2036691153">
    <w:abstractNumId w:val="0"/>
  </w:num>
  <w:num w:numId="5" w16cid:durableId="365369882">
    <w:abstractNumId w:val="1"/>
  </w:num>
  <w:num w:numId="6" w16cid:durableId="1394045758">
    <w:abstractNumId w:val="3"/>
  </w:num>
  <w:num w:numId="7" w16cid:durableId="482624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24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761"/>
    <w:rsid w:val="00021F64"/>
    <w:rsid w:val="00022968"/>
    <w:rsid w:val="00022ED8"/>
    <w:rsid w:val="00022FCA"/>
    <w:rsid w:val="00023DE5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673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00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29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6DB7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15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6C6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DEE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8CE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CB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BC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0652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4DCA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838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56C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CBE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02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3FA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490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280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6447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272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7DB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4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A2C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5AC7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3A9E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6F7E98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BC4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AA2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25E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793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64D5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69E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06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AF7907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27AFF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2DC3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74D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77D01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908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BAB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6983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878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C4D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D2E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338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950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1C2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4B4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897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AD1"/>
    <w:rsid w:val="00E53C3C"/>
    <w:rsid w:val="00E543AC"/>
    <w:rsid w:val="00E5487E"/>
    <w:rsid w:val="00E550B8"/>
    <w:rsid w:val="00E5548D"/>
    <w:rsid w:val="00E5592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476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65A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3F9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C24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57F38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65C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72A1D"/>
  <w15:docId w15:val="{C4C23AE9-9799-4095-9EC4-3087E0B8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52D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erChar">
    <w:name w:val="Header Char"/>
    <w:basedOn w:val="DefaultParagraphFont"/>
    <w:link w:val="Header"/>
    <w:rsid w:val="00F01C2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6BC4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E04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8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E7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3</cp:revision>
  <cp:lastPrinted>2020-08-26T14:44:00Z</cp:lastPrinted>
  <dcterms:created xsi:type="dcterms:W3CDTF">2024-06-19T09:38:00Z</dcterms:created>
  <dcterms:modified xsi:type="dcterms:W3CDTF">2025-09-06T19:04:00Z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98317f0278fcb563983732c87326bb4bd521a2c78756c29b3874d231a558b2bd</vt:lpwstr>
  </property>
</Properties>
</file>