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goog_rdk_0"/>
        <w:id w:val="5898313"/>
        <w:showingPlcHdr/>
      </w:sdtPr>
      <w:sdtContent>
        <w:p w14:paraId="7EEA9969" w14:textId="77777777" w:rsidR="003D431A" w:rsidRDefault="003D431A" w:rsidP="003D431A">
          <w:pPr>
            <w:pStyle w:val="Normal1"/>
            <w:widowControl w:val="0"/>
            <w:pBdr>
              <w:top w:val="nil"/>
              <w:left w:val="nil"/>
              <w:bottom w:val="nil"/>
              <w:right w:val="nil"/>
              <w:between w:val="nil"/>
            </w:pBdr>
            <w:spacing w:line="276" w:lineRule="auto"/>
            <w:rPr>
              <w:rFonts w:ascii="Arial" w:eastAsia="Arial" w:hAnsi="Arial" w:cs="Arial"/>
              <w:color w:val="000000"/>
              <w:sz w:val="22"/>
              <w:szCs w:val="22"/>
            </w:rPr>
          </w:pPr>
          <w:r>
            <w:t xml:space="preserve">     </w:t>
          </w:r>
        </w:p>
      </w:sdtContent>
    </w:sdt>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8640"/>
      </w:tblGrid>
      <w:tr w:rsidR="003D431A" w14:paraId="67A92C51" w14:textId="77777777" w:rsidTr="00B22814">
        <w:trPr>
          <w:trHeight w:val="1232"/>
        </w:trPr>
        <w:tc>
          <w:tcPr>
            <w:tcW w:w="1980" w:type="dxa"/>
          </w:tcPr>
          <w:sdt>
            <w:sdtPr>
              <w:tag w:val="goog_rdk_1"/>
              <w:id w:val="5898314"/>
            </w:sdtPr>
            <w:sdtContent>
              <w:p w14:paraId="090C4C1B" w14:textId="77777777" w:rsidR="003D431A" w:rsidRDefault="003D431A" w:rsidP="00EA1F91">
                <w:pPr>
                  <w:pStyle w:val="Normal1"/>
                  <w:rPr>
                    <w:rFonts w:ascii="Calibri" w:eastAsia="Calibri" w:hAnsi="Calibri" w:cs="Calibri"/>
                  </w:rPr>
                </w:pPr>
                <w:r>
                  <w:rPr>
                    <w:rFonts w:ascii="Calibri" w:eastAsia="Calibri" w:hAnsi="Calibri" w:cs="Calibri"/>
                    <w:b/>
                  </w:rPr>
                  <w:t>Brief</w:t>
                </w:r>
              </w:p>
            </w:sdtContent>
          </w:sdt>
        </w:tc>
        <w:tc>
          <w:tcPr>
            <w:tcW w:w="8640" w:type="dxa"/>
          </w:tcPr>
          <w:sdt>
            <w:sdtPr>
              <w:tag w:val="goog_rdk_2"/>
              <w:id w:val="5898315"/>
            </w:sdtPr>
            <w:sdtContent>
              <w:p w14:paraId="37D05E22" w14:textId="07A85C57" w:rsidR="003D431A" w:rsidRDefault="003D431A" w:rsidP="00EA1F91">
                <w:pPr>
                  <w:pStyle w:val="Normal1"/>
                  <w:tabs>
                    <w:tab w:val="left" w:pos="2775"/>
                    <w:tab w:val="left" w:pos="4215"/>
                  </w:tabs>
                  <w:jc w:val="both"/>
                  <w:rPr>
                    <w:rFonts w:ascii="Calibri" w:eastAsia="Calibri" w:hAnsi="Calibri" w:cs="Calibri"/>
                  </w:rPr>
                </w:pPr>
                <w:r>
                  <w:rPr>
                    <w:rFonts w:ascii="Calibri" w:eastAsia="Calibri" w:hAnsi="Calibri" w:cs="Calibri"/>
                  </w:rPr>
                  <w:t>SMSA returns shipments to the sender if:</w:t>
                </w:r>
              </w:p>
            </w:sdtContent>
          </w:sdt>
          <w:sdt>
            <w:sdtPr>
              <w:tag w:val="goog_rdk_3"/>
              <w:id w:val="5898316"/>
            </w:sdtPr>
            <w:sdtContent>
              <w:p w14:paraId="4FB80C47" w14:textId="77777777" w:rsidR="003D431A" w:rsidRDefault="003D431A" w:rsidP="003D431A">
                <w:pPr>
                  <w:pStyle w:val="Normal1"/>
                  <w:numPr>
                    <w:ilvl w:val="0"/>
                    <w:numId w:val="25"/>
                  </w:numPr>
                  <w:tabs>
                    <w:tab w:val="left" w:pos="2775"/>
                    <w:tab w:val="left" w:pos="4215"/>
                  </w:tabs>
                  <w:jc w:val="both"/>
                  <w:rPr>
                    <w:rFonts w:ascii="Calibri" w:eastAsia="Calibri" w:hAnsi="Calibri" w:cs="Calibri"/>
                  </w:rPr>
                </w:pPr>
                <w:r>
                  <w:rPr>
                    <w:rFonts w:ascii="Calibri" w:eastAsia="Calibri" w:hAnsi="Calibri" w:cs="Calibri"/>
                  </w:rPr>
                  <w:t>The Sender request return shipment</w:t>
                </w:r>
              </w:p>
            </w:sdtContent>
          </w:sdt>
          <w:sdt>
            <w:sdtPr>
              <w:tag w:val="goog_rdk_4"/>
              <w:id w:val="5898317"/>
            </w:sdtPr>
            <w:sdtContent>
              <w:p w14:paraId="62BBD609" w14:textId="77777777" w:rsidR="003D431A" w:rsidRDefault="003D431A" w:rsidP="003D431A">
                <w:pPr>
                  <w:pStyle w:val="Normal1"/>
                  <w:numPr>
                    <w:ilvl w:val="0"/>
                    <w:numId w:val="25"/>
                  </w:numPr>
                  <w:tabs>
                    <w:tab w:val="left" w:pos="2775"/>
                    <w:tab w:val="left" w:pos="4215"/>
                  </w:tabs>
                  <w:jc w:val="both"/>
                  <w:rPr>
                    <w:rFonts w:ascii="Calibri" w:eastAsia="Calibri" w:hAnsi="Calibri" w:cs="Calibri"/>
                  </w:rPr>
                </w:pPr>
                <w:r>
                  <w:rPr>
                    <w:rFonts w:ascii="Calibri" w:eastAsia="Calibri" w:hAnsi="Calibri" w:cs="Calibri"/>
                  </w:rPr>
                  <w:t>Delivery service failure (refer to Operations Policy)</w:t>
                </w:r>
              </w:p>
            </w:sdtContent>
          </w:sdt>
          <w:sdt>
            <w:sdtPr>
              <w:tag w:val="goog_rdk_5"/>
              <w:id w:val="5898318"/>
            </w:sdtPr>
            <w:sdtContent>
              <w:p w14:paraId="5B0EF3BB" w14:textId="77777777" w:rsidR="003D431A" w:rsidRDefault="003D431A" w:rsidP="003D431A">
                <w:pPr>
                  <w:pStyle w:val="Normal1"/>
                  <w:numPr>
                    <w:ilvl w:val="0"/>
                    <w:numId w:val="25"/>
                  </w:numPr>
                  <w:tabs>
                    <w:tab w:val="left" w:pos="2775"/>
                    <w:tab w:val="left" w:pos="4215"/>
                  </w:tabs>
                  <w:jc w:val="both"/>
                  <w:rPr>
                    <w:rFonts w:ascii="Calibri" w:eastAsia="Calibri" w:hAnsi="Calibri" w:cs="Calibri"/>
                  </w:rPr>
                </w:pPr>
                <w:r>
                  <w:rPr>
                    <w:rFonts w:ascii="Calibri" w:eastAsia="Calibri" w:hAnsi="Calibri" w:cs="Calibri"/>
                  </w:rPr>
                  <w:t>The shipment(s) not received by the consignee (refused or not available)</w:t>
                </w:r>
              </w:p>
            </w:sdtContent>
          </w:sdt>
        </w:tc>
      </w:tr>
      <w:tr w:rsidR="003D431A" w14:paraId="3406DC79" w14:textId="77777777" w:rsidTr="00B22814">
        <w:trPr>
          <w:trHeight w:val="683"/>
        </w:trPr>
        <w:tc>
          <w:tcPr>
            <w:tcW w:w="1980" w:type="dxa"/>
          </w:tcPr>
          <w:sdt>
            <w:sdtPr>
              <w:tag w:val="goog_rdk_6"/>
              <w:id w:val="5898319"/>
            </w:sdtPr>
            <w:sdtContent>
              <w:p w14:paraId="60160208" w14:textId="77777777" w:rsidR="003D431A" w:rsidRDefault="003D431A" w:rsidP="00EA1F91">
                <w:pPr>
                  <w:pStyle w:val="Normal1"/>
                  <w:rPr>
                    <w:rFonts w:ascii="Calibri" w:eastAsia="Calibri" w:hAnsi="Calibri" w:cs="Calibri"/>
                  </w:rPr>
                </w:pPr>
                <w:r>
                  <w:rPr>
                    <w:rFonts w:ascii="Calibri" w:eastAsia="Calibri" w:hAnsi="Calibri" w:cs="Calibri"/>
                    <w:b/>
                  </w:rPr>
                  <w:t>Purpose</w:t>
                </w:r>
              </w:p>
            </w:sdtContent>
          </w:sdt>
        </w:tc>
        <w:tc>
          <w:tcPr>
            <w:tcW w:w="8640" w:type="dxa"/>
          </w:tcPr>
          <w:sdt>
            <w:sdtPr>
              <w:tag w:val="goog_rdk_7"/>
              <w:id w:val="5898320"/>
            </w:sdtPr>
            <w:sdtContent>
              <w:p w14:paraId="4758C83E" w14:textId="7F7C7502" w:rsidR="003D431A" w:rsidRDefault="003D431A" w:rsidP="00EA1F91">
                <w:pPr>
                  <w:pStyle w:val="Normal1"/>
                  <w:tabs>
                    <w:tab w:val="left" w:pos="3765"/>
                  </w:tabs>
                  <w:jc w:val="both"/>
                  <w:rPr>
                    <w:rFonts w:ascii="Calibri" w:eastAsia="Calibri" w:hAnsi="Calibri" w:cs="Calibri"/>
                  </w:rPr>
                </w:pPr>
                <w:r>
                  <w:rPr>
                    <w:rFonts w:ascii="Calibri" w:eastAsia="Calibri" w:hAnsi="Calibri" w:cs="Calibri"/>
                  </w:rPr>
                  <w:t xml:space="preserve">SMSA </w:t>
                </w:r>
                <w:r w:rsidR="00E83968">
                  <w:rPr>
                    <w:rFonts w:ascii="Calibri" w:eastAsia="Calibri" w:hAnsi="Calibri" w:cs="Calibri"/>
                  </w:rPr>
                  <w:t xml:space="preserve">is </w:t>
                </w:r>
                <w:r>
                  <w:rPr>
                    <w:rFonts w:ascii="Calibri" w:eastAsia="Calibri" w:hAnsi="Calibri" w:cs="Calibri"/>
                  </w:rPr>
                  <w:t>keeping a high level of service and customer satisfaction, returning shipment due to Sender’s request, consignee refusal or consignee not available leads to this goal.</w:t>
                </w:r>
              </w:p>
            </w:sdtContent>
          </w:sdt>
        </w:tc>
      </w:tr>
      <w:tr w:rsidR="003D431A" w14:paraId="5539DE80" w14:textId="77777777" w:rsidTr="00B22814">
        <w:trPr>
          <w:trHeight w:val="1889"/>
        </w:trPr>
        <w:tc>
          <w:tcPr>
            <w:tcW w:w="1980" w:type="dxa"/>
          </w:tcPr>
          <w:sdt>
            <w:sdtPr>
              <w:tag w:val="goog_rdk_8"/>
              <w:id w:val="5898321"/>
            </w:sdtPr>
            <w:sdtContent>
              <w:p w14:paraId="0644E1A8" w14:textId="77777777" w:rsidR="003D431A" w:rsidRDefault="003D431A" w:rsidP="00EA1F91">
                <w:pPr>
                  <w:pStyle w:val="Normal1"/>
                  <w:rPr>
                    <w:rFonts w:ascii="Calibri" w:eastAsia="Calibri" w:hAnsi="Calibri" w:cs="Calibri"/>
                  </w:rPr>
                </w:pPr>
                <w:r>
                  <w:rPr>
                    <w:rFonts w:ascii="Calibri" w:eastAsia="Calibri" w:hAnsi="Calibri" w:cs="Calibri"/>
                    <w:b/>
                  </w:rPr>
                  <w:t>Responsibilities</w:t>
                </w:r>
              </w:p>
            </w:sdtContent>
          </w:sdt>
        </w:tc>
        <w:tc>
          <w:tcPr>
            <w:tcW w:w="8640" w:type="dxa"/>
          </w:tcPr>
          <w:sdt>
            <w:sdtPr>
              <w:tag w:val="goog_rdk_9"/>
              <w:id w:val="5898322"/>
            </w:sdtPr>
            <w:sdtContent>
              <w:p w14:paraId="1B919963" w14:textId="5BB1FD58" w:rsidR="003D431A" w:rsidRDefault="003D431A" w:rsidP="00EA1F91">
                <w:pPr>
                  <w:pStyle w:val="Normal1"/>
                  <w:jc w:val="both"/>
                  <w:rPr>
                    <w:rFonts w:ascii="Calibri" w:eastAsia="Calibri" w:hAnsi="Calibri" w:cs="Calibri"/>
                  </w:rPr>
                </w:pPr>
                <w:r>
                  <w:rPr>
                    <w:rFonts w:ascii="Calibri" w:eastAsia="Calibri" w:hAnsi="Calibri" w:cs="Calibri"/>
                  </w:rPr>
                  <w:t>SSC Executive is responsible to ensure that shipment has been delivered to consignee. If the sender requires shipment return, the SSC Executive is responsible to do the necessary procedures to do so, and report it to the S</w:t>
                </w:r>
                <w:r w:rsidR="00E83968">
                  <w:rPr>
                    <w:rFonts w:ascii="Calibri" w:eastAsia="Calibri" w:hAnsi="Calibri" w:cs="Calibri"/>
                  </w:rPr>
                  <w:t xml:space="preserve">LS Manager </w:t>
                </w:r>
                <w:r>
                  <w:rPr>
                    <w:rFonts w:ascii="Calibri" w:eastAsia="Calibri" w:hAnsi="Calibri" w:cs="Calibri"/>
                  </w:rPr>
                  <w:t>at the same day.</w:t>
                </w:r>
              </w:p>
            </w:sdtContent>
          </w:sdt>
          <w:sdt>
            <w:sdtPr>
              <w:tag w:val="goog_rdk_10"/>
              <w:id w:val="5898323"/>
            </w:sdtPr>
            <w:sdtContent>
              <w:p w14:paraId="3BB63D03" w14:textId="77777777" w:rsidR="003D431A" w:rsidRDefault="00000000" w:rsidP="00EA1F91">
                <w:pPr>
                  <w:pStyle w:val="Normal1"/>
                  <w:jc w:val="both"/>
                  <w:rPr>
                    <w:rFonts w:ascii="Calibri" w:eastAsia="Calibri" w:hAnsi="Calibri" w:cs="Calibri"/>
                  </w:rPr>
                </w:pPr>
              </w:p>
            </w:sdtContent>
          </w:sdt>
          <w:sdt>
            <w:sdtPr>
              <w:tag w:val="goog_rdk_11"/>
              <w:id w:val="5898324"/>
            </w:sdtPr>
            <w:sdtContent>
              <w:p w14:paraId="6D46EE89" w14:textId="725C5792" w:rsidR="003D431A" w:rsidRDefault="003D431A" w:rsidP="00B22814">
                <w:pPr>
                  <w:pStyle w:val="Normal1"/>
                  <w:jc w:val="both"/>
                  <w:rPr>
                    <w:rFonts w:ascii="Calibri" w:eastAsia="Calibri" w:hAnsi="Calibri" w:cs="Calibri"/>
                  </w:rPr>
                </w:pPr>
                <w:r>
                  <w:rPr>
                    <w:rFonts w:ascii="Calibri" w:eastAsia="Calibri" w:hAnsi="Calibri" w:cs="Calibri"/>
                  </w:rPr>
                  <w:t>S</w:t>
                </w:r>
                <w:r w:rsidR="00E83968">
                  <w:rPr>
                    <w:rFonts w:ascii="Calibri" w:eastAsia="Calibri" w:hAnsi="Calibri" w:cs="Calibri"/>
                  </w:rPr>
                  <w:t xml:space="preserve">LS Manager </w:t>
                </w:r>
                <w:r>
                  <w:rPr>
                    <w:rFonts w:ascii="Calibri" w:eastAsia="Calibri" w:hAnsi="Calibri" w:cs="Calibri"/>
                  </w:rPr>
                  <w:t xml:space="preserve">observes the return shipment and reports it to </w:t>
                </w:r>
                <w:r w:rsidR="00E83968">
                  <w:rPr>
                    <w:rFonts w:ascii="Calibri" w:eastAsia="Calibri" w:hAnsi="Calibri" w:cs="Calibri"/>
                  </w:rPr>
                  <w:t xml:space="preserve">Country </w:t>
                </w:r>
                <w:r>
                  <w:rPr>
                    <w:rFonts w:ascii="Calibri" w:eastAsia="Calibri" w:hAnsi="Calibri" w:cs="Calibri"/>
                  </w:rPr>
                  <w:t>Manager in weekly basis.</w:t>
                </w:r>
              </w:p>
            </w:sdtContent>
          </w:sdt>
        </w:tc>
      </w:tr>
      <w:tr w:rsidR="003D431A" w14:paraId="7A7C9097" w14:textId="77777777" w:rsidTr="00EA1F91">
        <w:tc>
          <w:tcPr>
            <w:tcW w:w="1980" w:type="dxa"/>
          </w:tcPr>
          <w:sdt>
            <w:sdtPr>
              <w:tag w:val="goog_rdk_14"/>
              <w:id w:val="5898327"/>
            </w:sdtPr>
            <w:sdtContent>
              <w:p w14:paraId="2819C186" w14:textId="77777777" w:rsidR="003D431A" w:rsidRDefault="003D431A" w:rsidP="00EA1F91">
                <w:pPr>
                  <w:pStyle w:val="Normal1"/>
                  <w:rPr>
                    <w:rFonts w:ascii="Calibri" w:eastAsia="Calibri" w:hAnsi="Calibri" w:cs="Calibri"/>
                  </w:rPr>
                </w:pPr>
                <w:r>
                  <w:rPr>
                    <w:rFonts w:ascii="Calibri" w:eastAsia="Calibri" w:hAnsi="Calibri" w:cs="Calibri"/>
                    <w:b/>
                  </w:rPr>
                  <w:t>Guidelines</w:t>
                </w:r>
              </w:p>
            </w:sdtContent>
          </w:sdt>
        </w:tc>
        <w:tc>
          <w:tcPr>
            <w:tcW w:w="8640" w:type="dxa"/>
          </w:tcPr>
          <w:sdt>
            <w:sdtPr>
              <w:tag w:val="goog_rdk_15"/>
              <w:id w:val="5898328"/>
            </w:sdtPr>
            <w:sdtContent>
              <w:p w14:paraId="7F21F02B" w14:textId="77777777" w:rsidR="003D431A" w:rsidRDefault="003D431A" w:rsidP="00EA1F91">
                <w:pPr>
                  <w:pStyle w:val="Normal1"/>
                  <w:jc w:val="both"/>
                  <w:rPr>
                    <w:rFonts w:ascii="Calibri" w:eastAsia="Calibri" w:hAnsi="Calibri" w:cs="Calibri"/>
                  </w:rPr>
                </w:pPr>
                <w:r>
                  <w:rPr>
                    <w:rFonts w:ascii="Calibri" w:eastAsia="Calibri" w:hAnsi="Calibri" w:cs="Calibri"/>
                  </w:rPr>
                  <w:t>Shipments that returned as a result of a delivery service failure are returned at no charge to the Sender</w:t>
                </w:r>
              </w:p>
            </w:sdtContent>
          </w:sdt>
          <w:sdt>
            <w:sdtPr>
              <w:tag w:val="goog_rdk_16"/>
              <w:id w:val="5898329"/>
            </w:sdtPr>
            <w:sdtContent>
              <w:p w14:paraId="54078E31" w14:textId="77777777" w:rsidR="003D431A" w:rsidRDefault="00000000" w:rsidP="00EA1F91">
                <w:pPr>
                  <w:pStyle w:val="Normal1"/>
                  <w:jc w:val="both"/>
                  <w:rPr>
                    <w:rFonts w:ascii="Calibri" w:eastAsia="Calibri" w:hAnsi="Calibri" w:cs="Calibri"/>
                  </w:rPr>
                </w:pPr>
              </w:p>
            </w:sdtContent>
          </w:sdt>
          <w:sdt>
            <w:sdtPr>
              <w:tag w:val="goog_rdk_17"/>
              <w:id w:val="5898330"/>
            </w:sdtPr>
            <w:sdtContent>
              <w:p w14:paraId="40E6CF48" w14:textId="77777777" w:rsidR="003D431A" w:rsidRDefault="003D431A" w:rsidP="00EA1F91">
                <w:pPr>
                  <w:pStyle w:val="Normal1"/>
                  <w:jc w:val="both"/>
                  <w:rPr>
                    <w:rFonts w:ascii="Calibri" w:eastAsia="Calibri" w:hAnsi="Calibri" w:cs="Calibri"/>
                  </w:rPr>
                </w:pPr>
                <w:r>
                  <w:rPr>
                    <w:rFonts w:ascii="Calibri" w:eastAsia="Calibri" w:hAnsi="Calibri" w:cs="Calibri"/>
                  </w:rPr>
                  <w:t>Shipments that returned upon the sender request, charged at the time of the first acceptance.</w:t>
                </w:r>
              </w:p>
            </w:sdtContent>
          </w:sdt>
          <w:sdt>
            <w:sdtPr>
              <w:tag w:val="goog_rdk_18"/>
              <w:id w:val="5898331"/>
            </w:sdtPr>
            <w:sdtContent>
              <w:p w14:paraId="71AAE30E" w14:textId="77777777" w:rsidR="003D431A" w:rsidRDefault="00000000" w:rsidP="00EA1F91">
                <w:pPr>
                  <w:pStyle w:val="Normal1"/>
                  <w:jc w:val="both"/>
                  <w:rPr>
                    <w:rFonts w:ascii="Calibri" w:eastAsia="Calibri" w:hAnsi="Calibri" w:cs="Calibri"/>
                  </w:rPr>
                </w:pPr>
              </w:p>
            </w:sdtContent>
          </w:sdt>
          <w:sdt>
            <w:sdtPr>
              <w:tag w:val="goog_rdk_19"/>
              <w:id w:val="5898332"/>
            </w:sdtPr>
            <w:sdtContent>
              <w:p w14:paraId="43D5917D" w14:textId="77777777" w:rsidR="003D431A" w:rsidRDefault="003D431A" w:rsidP="00EA1F91">
                <w:pPr>
                  <w:pStyle w:val="Normal1"/>
                  <w:jc w:val="both"/>
                  <w:rPr>
                    <w:rFonts w:ascii="Calibri" w:eastAsia="Calibri" w:hAnsi="Calibri" w:cs="Calibri"/>
                  </w:rPr>
                </w:pPr>
                <w:r>
                  <w:rPr>
                    <w:rFonts w:ascii="Calibri" w:eastAsia="Calibri" w:hAnsi="Calibri" w:cs="Calibri"/>
                  </w:rPr>
                  <w:t>Procedure</w:t>
                </w:r>
              </w:p>
            </w:sdtContent>
          </w:sdt>
          <w:sdt>
            <w:sdtPr>
              <w:tag w:val="goog_rdk_20"/>
              <w:id w:val="5898333"/>
            </w:sdtPr>
            <w:sdtContent>
              <w:p w14:paraId="733B368F" w14:textId="77777777" w:rsidR="003D431A" w:rsidRDefault="00000000" w:rsidP="00EA1F91">
                <w:pPr>
                  <w:pStyle w:val="Normal1"/>
                  <w:jc w:val="both"/>
                  <w:rPr>
                    <w:rFonts w:ascii="Calibri" w:eastAsia="Calibri" w:hAnsi="Calibri" w:cs="Calibri"/>
                  </w:rPr>
                </w:pPr>
              </w:p>
            </w:sdtContent>
          </w:sdt>
          <w:sdt>
            <w:sdtPr>
              <w:tag w:val="goog_rdk_21"/>
              <w:id w:val="5898334"/>
            </w:sdtPr>
            <w:sdtContent>
              <w:p w14:paraId="41A8F719" w14:textId="77777777" w:rsidR="003D431A" w:rsidRDefault="003D431A" w:rsidP="003D431A">
                <w:pPr>
                  <w:pStyle w:val="Normal1"/>
                  <w:numPr>
                    <w:ilvl w:val="0"/>
                    <w:numId w:val="23"/>
                  </w:numPr>
                  <w:jc w:val="both"/>
                  <w:rPr>
                    <w:rFonts w:ascii="Calibri" w:eastAsia="Calibri" w:hAnsi="Calibri" w:cs="Calibri"/>
                  </w:rPr>
                </w:pPr>
                <w:r>
                  <w:rPr>
                    <w:rFonts w:ascii="Calibri" w:eastAsia="Calibri" w:hAnsi="Calibri" w:cs="Calibri"/>
                  </w:rPr>
                  <w:t>Origin:</w:t>
                </w:r>
              </w:p>
            </w:sdtContent>
          </w:sdt>
          <w:sdt>
            <w:sdtPr>
              <w:tag w:val="goog_rdk_22"/>
              <w:id w:val="5898335"/>
            </w:sdtPr>
            <w:sdtContent>
              <w:p w14:paraId="0A1C4A55" w14:textId="77777777" w:rsidR="003D431A" w:rsidRDefault="003D431A" w:rsidP="00EA1F91">
                <w:pPr>
                  <w:pStyle w:val="Normal1"/>
                  <w:ind w:left="360"/>
                  <w:jc w:val="both"/>
                  <w:rPr>
                    <w:rFonts w:ascii="Calibri" w:eastAsia="Calibri" w:hAnsi="Calibri" w:cs="Calibri"/>
                  </w:rPr>
                </w:pPr>
                <w:r>
                  <w:rPr>
                    <w:rFonts w:ascii="Calibri" w:eastAsia="Calibri" w:hAnsi="Calibri" w:cs="Calibri"/>
                  </w:rPr>
                  <w:t>Sender requested return shipment:</w:t>
                </w:r>
              </w:p>
            </w:sdtContent>
          </w:sdt>
          <w:sdt>
            <w:sdtPr>
              <w:tag w:val="goog_rdk_23"/>
              <w:id w:val="5898336"/>
            </w:sdtPr>
            <w:sdtContent>
              <w:p w14:paraId="7A5C66F5" w14:textId="77777777" w:rsidR="003D431A" w:rsidRDefault="003D431A" w:rsidP="003D431A">
                <w:pPr>
                  <w:pStyle w:val="Normal1"/>
                  <w:numPr>
                    <w:ilvl w:val="0"/>
                    <w:numId w:val="22"/>
                  </w:numPr>
                  <w:jc w:val="both"/>
                  <w:rPr>
                    <w:rFonts w:ascii="Calibri" w:eastAsia="Calibri" w:hAnsi="Calibri" w:cs="Calibri"/>
                  </w:rPr>
                </w:pPr>
                <w:r>
                  <w:rPr>
                    <w:rFonts w:ascii="Calibri" w:eastAsia="Calibri" w:hAnsi="Calibri" w:cs="Calibri"/>
                  </w:rPr>
                  <w:t>Determine cause of return and update the system.</w:t>
                </w:r>
              </w:p>
            </w:sdtContent>
          </w:sdt>
          <w:sdt>
            <w:sdtPr>
              <w:tag w:val="goog_rdk_24"/>
              <w:id w:val="5898337"/>
            </w:sdtPr>
            <w:sdtContent>
              <w:p w14:paraId="45E6BB2A" w14:textId="6E1C6694" w:rsidR="003D431A" w:rsidRDefault="003D431A" w:rsidP="003D431A">
                <w:pPr>
                  <w:pStyle w:val="Normal1"/>
                  <w:numPr>
                    <w:ilvl w:val="0"/>
                    <w:numId w:val="22"/>
                  </w:numPr>
                  <w:jc w:val="both"/>
                  <w:rPr>
                    <w:rFonts w:ascii="Calibri" w:eastAsia="Calibri" w:hAnsi="Calibri" w:cs="Calibri"/>
                  </w:rPr>
                </w:pPr>
                <w:r>
                  <w:rPr>
                    <w:rFonts w:ascii="Calibri" w:eastAsia="Calibri" w:hAnsi="Calibri" w:cs="Calibri"/>
                  </w:rPr>
                  <w:t>Make sure the contents and the paperwork meet requirement for return, that is in term of commodity, value, size and weight (see the SRG)</w:t>
                </w:r>
              </w:p>
            </w:sdtContent>
          </w:sdt>
          <w:sdt>
            <w:sdtPr>
              <w:tag w:val="goog_rdk_25"/>
              <w:id w:val="5898338"/>
            </w:sdtPr>
            <w:sdtContent>
              <w:p w14:paraId="3FA72555" w14:textId="77777777" w:rsidR="003D431A" w:rsidRDefault="003D431A" w:rsidP="003D431A">
                <w:pPr>
                  <w:pStyle w:val="Normal1"/>
                  <w:numPr>
                    <w:ilvl w:val="0"/>
                    <w:numId w:val="22"/>
                  </w:numPr>
                  <w:jc w:val="both"/>
                  <w:rPr>
                    <w:rFonts w:ascii="Calibri" w:eastAsia="Calibri" w:hAnsi="Calibri" w:cs="Calibri"/>
                  </w:rPr>
                </w:pPr>
                <w:r>
                  <w:rPr>
                    <w:rFonts w:ascii="Calibri" w:eastAsia="Calibri" w:hAnsi="Calibri" w:cs="Calibri"/>
                  </w:rPr>
                  <w:t>Complete and sign the return shipment AWB.</w:t>
                </w:r>
              </w:p>
            </w:sdtContent>
          </w:sdt>
          <w:sdt>
            <w:sdtPr>
              <w:tag w:val="goog_rdk_26"/>
              <w:id w:val="5898339"/>
            </w:sdtPr>
            <w:sdtContent>
              <w:p w14:paraId="0A4FF703" w14:textId="77777777" w:rsidR="003D431A" w:rsidRDefault="003D431A" w:rsidP="003D431A">
                <w:pPr>
                  <w:pStyle w:val="Normal1"/>
                  <w:numPr>
                    <w:ilvl w:val="0"/>
                    <w:numId w:val="22"/>
                  </w:numPr>
                  <w:jc w:val="both"/>
                  <w:rPr>
                    <w:rFonts w:ascii="Calibri" w:eastAsia="Calibri" w:hAnsi="Calibri" w:cs="Calibri"/>
                  </w:rPr>
                </w:pPr>
                <w:r>
                  <w:rPr>
                    <w:rFonts w:ascii="Calibri" w:eastAsia="Calibri" w:hAnsi="Calibri" w:cs="Calibri"/>
                  </w:rPr>
                  <w:t>Attach the return shipment AWB along with the required paperwork in a separate pouch.</w:t>
                </w:r>
              </w:p>
            </w:sdtContent>
          </w:sdt>
          <w:sdt>
            <w:sdtPr>
              <w:tag w:val="goog_rdk_27"/>
              <w:id w:val="5898340"/>
            </w:sdtPr>
            <w:sdtContent>
              <w:p w14:paraId="38C3EC5B" w14:textId="77777777" w:rsidR="003D431A" w:rsidRDefault="003D431A" w:rsidP="003D431A">
                <w:pPr>
                  <w:pStyle w:val="Normal1"/>
                  <w:numPr>
                    <w:ilvl w:val="0"/>
                    <w:numId w:val="22"/>
                  </w:numPr>
                  <w:jc w:val="both"/>
                  <w:rPr>
                    <w:rFonts w:ascii="Calibri" w:eastAsia="Calibri" w:hAnsi="Calibri" w:cs="Calibri"/>
                  </w:rPr>
                </w:pPr>
                <w:r>
                  <w:rPr>
                    <w:rFonts w:ascii="Calibri" w:eastAsia="Calibri" w:hAnsi="Calibri" w:cs="Calibri"/>
                  </w:rPr>
                  <w:t>Stick the Return Shipment label.</w:t>
                </w:r>
              </w:p>
            </w:sdtContent>
          </w:sdt>
          <w:sdt>
            <w:sdtPr>
              <w:tag w:val="goog_rdk_28"/>
              <w:id w:val="5898341"/>
            </w:sdtPr>
            <w:sdtContent>
              <w:p w14:paraId="4F4F36B9" w14:textId="77777777" w:rsidR="003D431A" w:rsidRDefault="003D431A" w:rsidP="003D431A">
                <w:pPr>
                  <w:pStyle w:val="Normal1"/>
                  <w:numPr>
                    <w:ilvl w:val="0"/>
                    <w:numId w:val="22"/>
                  </w:numPr>
                  <w:jc w:val="both"/>
                  <w:rPr>
                    <w:rFonts w:ascii="Calibri" w:eastAsia="Calibri" w:hAnsi="Calibri" w:cs="Calibri"/>
                  </w:rPr>
                </w:pPr>
                <w:r>
                  <w:rPr>
                    <w:rFonts w:ascii="Calibri" w:eastAsia="Calibri" w:hAnsi="Calibri" w:cs="Calibri"/>
                  </w:rPr>
                  <w:t>Notify the origin/destination SSC and Station.</w:t>
                </w:r>
              </w:p>
            </w:sdtContent>
          </w:sdt>
          <w:sdt>
            <w:sdtPr>
              <w:tag w:val="goog_rdk_29"/>
              <w:id w:val="5898342"/>
            </w:sdtPr>
            <w:sdtContent>
              <w:p w14:paraId="2CF344FA" w14:textId="77777777" w:rsidR="003D431A" w:rsidRDefault="00000000" w:rsidP="00EA1F91">
                <w:pPr>
                  <w:pStyle w:val="Normal1"/>
                  <w:jc w:val="both"/>
                  <w:rPr>
                    <w:rFonts w:ascii="Calibri" w:eastAsia="Calibri" w:hAnsi="Calibri" w:cs="Calibri"/>
                  </w:rPr>
                </w:pPr>
              </w:p>
            </w:sdtContent>
          </w:sdt>
          <w:sdt>
            <w:sdtPr>
              <w:tag w:val="goog_rdk_30"/>
              <w:id w:val="5898343"/>
            </w:sdtPr>
            <w:sdtContent>
              <w:p w14:paraId="0BAA08A2" w14:textId="77777777" w:rsidR="003D431A" w:rsidRDefault="003D431A" w:rsidP="003D431A">
                <w:pPr>
                  <w:pStyle w:val="Normal1"/>
                  <w:numPr>
                    <w:ilvl w:val="0"/>
                    <w:numId w:val="23"/>
                  </w:numPr>
                  <w:jc w:val="both"/>
                  <w:rPr>
                    <w:rFonts w:ascii="Calibri" w:eastAsia="Calibri" w:hAnsi="Calibri" w:cs="Calibri"/>
                  </w:rPr>
                </w:pPr>
                <w:r>
                  <w:rPr>
                    <w:rFonts w:ascii="Calibri" w:eastAsia="Calibri" w:hAnsi="Calibri" w:cs="Calibri"/>
                  </w:rPr>
                  <w:t>Destination:</w:t>
                </w:r>
              </w:p>
            </w:sdtContent>
          </w:sdt>
          <w:sdt>
            <w:sdtPr>
              <w:tag w:val="goog_rdk_31"/>
              <w:id w:val="5898344"/>
            </w:sdtPr>
            <w:sdtContent>
              <w:p w14:paraId="1519F237" w14:textId="77777777" w:rsidR="003D431A" w:rsidRDefault="003D431A" w:rsidP="003D431A">
                <w:pPr>
                  <w:pStyle w:val="Normal1"/>
                  <w:numPr>
                    <w:ilvl w:val="0"/>
                    <w:numId w:val="24"/>
                  </w:numPr>
                  <w:jc w:val="both"/>
                  <w:rPr>
                    <w:rFonts w:ascii="Calibri" w:eastAsia="Calibri" w:hAnsi="Calibri" w:cs="Calibri"/>
                  </w:rPr>
                </w:pPr>
                <w:r>
                  <w:rPr>
                    <w:rFonts w:ascii="Calibri" w:eastAsia="Calibri" w:hAnsi="Calibri" w:cs="Calibri"/>
                  </w:rPr>
                  <w:t>Ensure the consignee do not want to receive the shipment.</w:t>
                </w:r>
              </w:p>
            </w:sdtContent>
          </w:sdt>
          <w:sdt>
            <w:sdtPr>
              <w:tag w:val="goog_rdk_32"/>
              <w:id w:val="5898345"/>
            </w:sdtPr>
            <w:sdtContent>
              <w:p w14:paraId="1F6DE6C6" w14:textId="77777777" w:rsidR="003D431A" w:rsidRDefault="003D431A" w:rsidP="003D431A">
                <w:pPr>
                  <w:pStyle w:val="Normal1"/>
                  <w:numPr>
                    <w:ilvl w:val="0"/>
                    <w:numId w:val="24"/>
                  </w:numPr>
                  <w:jc w:val="both"/>
                  <w:rPr>
                    <w:rFonts w:ascii="Calibri" w:eastAsia="Calibri" w:hAnsi="Calibri" w:cs="Calibri"/>
                  </w:rPr>
                </w:pPr>
                <w:r>
                  <w:rPr>
                    <w:rFonts w:ascii="Calibri" w:eastAsia="Calibri" w:hAnsi="Calibri" w:cs="Calibri"/>
                  </w:rPr>
                  <w:t>Keep the shipment for five (5) days (</w:t>
                </w:r>
                <w:hyperlink r:id="rId7">
                  <w:r>
                    <w:rPr>
                      <w:rFonts w:ascii="Calibri" w:eastAsia="Calibri" w:hAnsi="Calibri" w:cs="Calibri"/>
                      <w:color w:val="000000"/>
                    </w:rPr>
                    <w:t>see the HAL shipments Policy</w:t>
                  </w:r>
                </w:hyperlink>
                <w:r>
                  <w:rPr>
                    <w:rFonts w:ascii="Calibri" w:eastAsia="Calibri" w:hAnsi="Calibri" w:cs="Calibri"/>
                  </w:rPr>
                  <w:t>)</w:t>
                </w:r>
              </w:p>
            </w:sdtContent>
          </w:sdt>
          <w:sdt>
            <w:sdtPr>
              <w:tag w:val="goog_rdk_33"/>
              <w:id w:val="5898346"/>
            </w:sdtPr>
            <w:sdtContent>
              <w:p w14:paraId="563AF5A6" w14:textId="77777777" w:rsidR="003D431A" w:rsidRDefault="003D431A" w:rsidP="003D431A">
                <w:pPr>
                  <w:pStyle w:val="Normal1"/>
                  <w:numPr>
                    <w:ilvl w:val="0"/>
                    <w:numId w:val="24"/>
                  </w:numPr>
                  <w:jc w:val="both"/>
                  <w:rPr>
                    <w:rFonts w:ascii="Calibri" w:eastAsia="Calibri" w:hAnsi="Calibri" w:cs="Calibri"/>
                  </w:rPr>
                </w:pPr>
                <w:r>
                  <w:rPr>
                    <w:rFonts w:ascii="Calibri" w:eastAsia="Calibri" w:hAnsi="Calibri" w:cs="Calibri"/>
                  </w:rPr>
                  <w:t>Inform the sender that the consignee refused receiving the shipment.</w:t>
                </w:r>
              </w:p>
            </w:sdtContent>
          </w:sdt>
          <w:sdt>
            <w:sdtPr>
              <w:tag w:val="goog_rdk_34"/>
              <w:id w:val="5898347"/>
            </w:sdtPr>
            <w:sdtContent>
              <w:p w14:paraId="2EEEB23B" w14:textId="77777777" w:rsidR="003D431A" w:rsidRDefault="003D431A" w:rsidP="003D431A">
                <w:pPr>
                  <w:pStyle w:val="Normal1"/>
                  <w:numPr>
                    <w:ilvl w:val="0"/>
                    <w:numId w:val="24"/>
                  </w:numPr>
                  <w:jc w:val="both"/>
                  <w:rPr>
                    <w:rFonts w:ascii="Calibri" w:eastAsia="Calibri" w:hAnsi="Calibri" w:cs="Calibri"/>
                  </w:rPr>
                </w:pPr>
                <w:r>
                  <w:rPr>
                    <w:rFonts w:ascii="Calibri" w:eastAsia="Calibri" w:hAnsi="Calibri" w:cs="Calibri"/>
                  </w:rPr>
                  <w:t>If the sender wants his shipment back, coordinate with the first origin SSC for payment.</w:t>
                </w:r>
              </w:p>
            </w:sdtContent>
          </w:sdt>
          <w:sdt>
            <w:sdtPr>
              <w:tag w:val="goog_rdk_35"/>
              <w:id w:val="5898348"/>
            </w:sdtPr>
            <w:sdtContent>
              <w:p w14:paraId="16383B82" w14:textId="77777777" w:rsidR="003D431A" w:rsidRDefault="003D431A" w:rsidP="003D431A">
                <w:pPr>
                  <w:pStyle w:val="Normal1"/>
                  <w:numPr>
                    <w:ilvl w:val="0"/>
                    <w:numId w:val="24"/>
                  </w:numPr>
                  <w:jc w:val="both"/>
                  <w:rPr>
                    <w:rFonts w:ascii="Calibri" w:eastAsia="Calibri" w:hAnsi="Calibri" w:cs="Calibri"/>
                  </w:rPr>
                </w:pPr>
                <w:r>
                  <w:rPr>
                    <w:rFonts w:ascii="Calibri" w:eastAsia="Calibri" w:hAnsi="Calibri" w:cs="Calibri"/>
                  </w:rPr>
                  <w:t>Determine cause of return and update the system.</w:t>
                </w:r>
              </w:p>
            </w:sdtContent>
          </w:sdt>
          <w:sdt>
            <w:sdtPr>
              <w:tag w:val="goog_rdk_36"/>
              <w:id w:val="5898349"/>
            </w:sdtPr>
            <w:sdtContent>
              <w:p w14:paraId="064F94F1" w14:textId="5298323A" w:rsidR="003D431A" w:rsidRDefault="003D431A" w:rsidP="003D431A">
                <w:pPr>
                  <w:pStyle w:val="Normal1"/>
                  <w:numPr>
                    <w:ilvl w:val="0"/>
                    <w:numId w:val="24"/>
                  </w:numPr>
                  <w:jc w:val="both"/>
                  <w:rPr>
                    <w:rFonts w:ascii="Calibri" w:eastAsia="Calibri" w:hAnsi="Calibri" w:cs="Calibri"/>
                  </w:rPr>
                </w:pPr>
                <w:r>
                  <w:rPr>
                    <w:rFonts w:ascii="Calibri" w:eastAsia="Calibri" w:hAnsi="Calibri" w:cs="Calibri"/>
                  </w:rPr>
                  <w:t>Make sure the contents and the paperwork meet requirement for return, that is in term of commodity, value, size and weight (see the SRG)</w:t>
                </w:r>
              </w:p>
            </w:sdtContent>
          </w:sdt>
          <w:sdt>
            <w:sdtPr>
              <w:tag w:val="goog_rdk_37"/>
              <w:id w:val="5898350"/>
            </w:sdtPr>
            <w:sdtContent>
              <w:p w14:paraId="36118332" w14:textId="77777777" w:rsidR="003D431A" w:rsidRDefault="003D431A" w:rsidP="003D431A">
                <w:pPr>
                  <w:pStyle w:val="Normal1"/>
                  <w:numPr>
                    <w:ilvl w:val="0"/>
                    <w:numId w:val="24"/>
                  </w:numPr>
                  <w:jc w:val="both"/>
                  <w:rPr>
                    <w:rFonts w:ascii="Calibri" w:eastAsia="Calibri" w:hAnsi="Calibri" w:cs="Calibri"/>
                  </w:rPr>
                </w:pPr>
                <w:r>
                  <w:rPr>
                    <w:rFonts w:ascii="Calibri" w:eastAsia="Calibri" w:hAnsi="Calibri" w:cs="Calibri"/>
                  </w:rPr>
                  <w:t>Complete and sign the return shipment AWB.</w:t>
                </w:r>
              </w:p>
            </w:sdtContent>
          </w:sdt>
          <w:sdt>
            <w:sdtPr>
              <w:tag w:val="goog_rdk_38"/>
              <w:id w:val="5898351"/>
            </w:sdtPr>
            <w:sdtContent>
              <w:p w14:paraId="58E2DDFE" w14:textId="77777777" w:rsidR="003D431A" w:rsidRDefault="003D431A" w:rsidP="003D431A">
                <w:pPr>
                  <w:pStyle w:val="Normal1"/>
                  <w:numPr>
                    <w:ilvl w:val="0"/>
                    <w:numId w:val="24"/>
                  </w:numPr>
                  <w:jc w:val="both"/>
                  <w:rPr>
                    <w:rFonts w:ascii="Calibri" w:eastAsia="Calibri" w:hAnsi="Calibri" w:cs="Calibri"/>
                  </w:rPr>
                </w:pPr>
                <w:r>
                  <w:rPr>
                    <w:rFonts w:ascii="Calibri" w:eastAsia="Calibri" w:hAnsi="Calibri" w:cs="Calibri"/>
                  </w:rPr>
                  <w:t>Stick the Return Shipment label.</w:t>
                </w:r>
              </w:p>
            </w:sdtContent>
          </w:sdt>
          <w:sdt>
            <w:sdtPr>
              <w:tag w:val="goog_rdk_39"/>
              <w:id w:val="5898352"/>
            </w:sdtPr>
            <w:sdtContent>
              <w:p w14:paraId="126B4865" w14:textId="77777777" w:rsidR="003D431A" w:rsidRDefault="003D431A" w:rsidP="003D431A">
                <w:pPr>
                  <w:pStyle w:val="Normal1"/>
                  <w:numPr>
                    <w:ilvl w:val="0"/>
                    <w:numId w:val="24"/>
                  </w:numPr>
                  <w:jc w:val="both"/>
                  <w:rPr>
                    <w:rFonts w:ascii="Calibri" w:eastAsia="Calibri" w:hAnsi="Calibri" w:cs="Calibri"/>
                  </w:rPr>
                </w:pPr>
                <w:r>
                  <w:rPr>
                    <w:rFonts w:ascii="Calibri" w:eastAsia="Calibri" w:hAnsi="Calibri" w:cs="Calibri"/>
                  </w:rPr>
                  <w:t>Notify the origin SSC and Station.</w:t>
                </w:r>
              </w:p>
            </w:sdtContent>
          </w:sdt>
          <w:sdt>
            <w:sdtPr>
              <w:tag w:val="goog_rdk_40"/>
              <w:id w:val="5898353"/>
            </w:sdtPr>
            <w:sdtContent>
              <w:p w14:paraId="38C50C7B" w14:textId="77777777" w:rsidR="003D431A" w:rsidRDefault="003D431A" w:rsidP="003D431A">
                <w:pPr>
                  <w:pStyle w:val="Normal1"/>
                  <w:numPr>
                    <w:ilvl w:val="0"/>
                    <w:numId w:val="24"/>
                  </w:numPr>
                  <w:jc w:val="both"/>
                  <w:rPr>
                    <w:rFonts w:ascii="Calibri" w:eastAsia="Calibri" w:hAnsi="Calibri" w:cs="Calibri"/>
                  </w:rPr>
                </w:pPr>
                <w:r>
                  <w:rPr>
                    <w:rFonts w:ascii="Calibri" w:eastAsia="Calibri" w:hAnsi="Calibri" w:cs="Calibri"/>
                  </w:rPr>
                  <w:t>If the sender does not want his shipment back, The SSC Regional Manager refers the case to QRM.</w:t>
                </w:r>
              </w:p>
            </w:sdtContent>
          </w:sdt>
        </w:tc>
      </w:tr>
    </w:tbl>
    <w:sdt>
      <w:sdtPr>
        <w:tag w:val="goog_rdk_41"/>
        <w:id w:val="5898354"/>
      </w:sdtPr>
      <w:sdtContent>
        <w:p w14:paraId="17C3DCC1" w14:textId="77777777" w:rsidR="003D431A" w:rsidRDefault="00000000" w:rsidP="003D431A">
          <w:pPr>
            <w:pStyle w:val="Normal1"/>
          </w:pPr>
        </w:p>
      </w:sdtContent>
    </w:sdt>
    <w:p w14:paraId="700BE73B" w14:textId="77777777" w:rsidR="00176620" w:rsidRPr="003D431A" w:rsidRDefault="00176620" w:rsidP="001F47B4">
      <w:pPr>
        <w:ind w:left="0"/>
      </w:pPr>
    </w:p>
    <w:sectPr w:rsidR="00176620" w:rsidRPr="003D431A" w:rsidSect="00B228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D749" w14:textId="77777777" w:rsidR="007929EB" w:rsidRDefault="007929EB" w:rsidP="001F47B4">
      <w:pPr>
        <w:ind w:left="0"/>
      </w:pPr>
      <w:r>
        <w:separator/>
      </w:r>
    </w:p>
  </w:endnote>
  <w:endnote w:type="continuationSeparator" w:id="0">
    <w:p w14:paraId="1FFF84A7" w14:textId="77777777" w:rsidR="007929EB" w:rsidRDefault="007929EB" w:rsidP="001F47B4">
      <w:pPr>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6020" w14:textId="77777777" w:rsidR="008B0A08" w:rsidRDefault="008B0A08" w:rsidP="001F47B4">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EAF5" w14:textId="77777777" w:rsidR="00F16DC5" w:rsidRDefault="00000000" w:rsidP="00F16DC5">
    <w:pPr>
      <w:pStyle w:val="Footer"/>
      <w:ind w:left="0"/>
      <w:rPr>
        <w:b w:val="0"/>
        <w:bCs w:val="0"/>
        <w:sz w:val="20"/>
        <w:szCs w:val="20"/>
      </w:rPr>
    </w:pPr>
    <w:sdt>
      <w:sdtPr>
        <w:tag w:val="goog_rdk_198"/>
        <w:id w:val="-1430035375"/>
      </w:sdtPr>
      <w:sdtContent/>
    </w:sdt>
    <w:bookmarkStart w:id="4" w:name="_Hlk153133482"/>
    <w:r w:rsidR="00F16DC5" w:rsidRPr="00F16DC5">
      <w:rPr>
        <w:b w:val="0"/>
        <w:bCs w:val="0"/>
        <w:sz w:val="20"/>
        <w:szCs w:val="20"/>
      </w:rPr>
      <w:t xml:space="preserve"> </w:t>
    </w:r>
  </w:p>
  <w:p w14:paraId="2E919E1C" w14:textId="4364822E" w:rsidR="008B0A08" w:rsidRPr="00F16DC5" w:rsidRDefault="00F16DC5" w:rsidP="00B22814">
    <w:pPr>
      <w:pStyle w:val="Footer"/>
      <w:ind w:hanging="2"/>
      <w:rPr>
        <w:b w:val="0"/>
        <w:bCs w:val="0"/>
        <w:sz w:val="20"/>
        <w:szCs w:val="20"/>
      </w:rPr>
    </w:pPr>
    <w:r w:rsidRPr="00F16DC5">
      <w:rPr>
        <w:b w:val="0"/>
        <w:bCs w:val="0"/>
        <w:sz w:val="20"/>
        <w:szCs w:val="20"/>
      </w:rPr>
      <w:t xml:space="preserve">Page </w:t>
    </w:r>
    <w:r w:rsidRPr="00F16DC5">
      <w:rPr>
        <w:b w:val="0"/>
        <w:bCs w:val="0"/>
        <w:sz w:val="20"/>
        <w:szCs w:val="20"/>
      </w:rPr>
      <w:fldChar w:fldCharType="begin"/>
    </w:r>
    <w:r w:rsidRPr="00F16DC5">
      <w:rPr>
        <w:b w:val="0"/>
        <w:bCs w:val="0"/>
        <w:sz w:val="20"/>
        <w:szCs w:val="20"/>
      </w:rPr>
      <w:instrText xml:space="preserve"> PAGE </w:instrText>
    </w:r>
    <w:r w:rsidRPr="00F16DC5">
      <w:rPr>
        <w:b w:val="0"/>
        <w:bCs w:val="0"/>
        <w:sz w:val="20"/>
        <w:szCs w:val="20"/>
      </w:rPr>
      <w:fldChar w:fldCharType="separate"/>
    </w:r>
    <w:r w:rsidRPr="00F16DC5">
      <w:rPr>
        <w:b w:val="0"/>
        <w:bCs w:val="0"/>
        <w:noProof/>
        <w:sz w:val="20"/>
        <w:szCs w:val="20"/>
      </w:rPr>
      <w:t>1</w:t>
    </w:r>
    <w:r w:rsidRPr="00F16DC5">
      <w:rPr>
        <w:b w:val="0"/>
        <w:bCs w:val="0"/>
        <w:sz w:val="20"/>
        <w:szCs w:val="20"/>
      </w:rPr>
      <w:fldChar w:fldCharType="end"/>
    </w:r>
    <w:r w:rsidRPr="00F16DC5">
      <w:rPr>
        <w:b w:val="0"/>
        <w:bCs w:val="0"/>
        <w:sz w:val="20"/>
        <w:szCs w:val="20"/>
      </w:rPr>
      <w:t xml:space="preserve"> of </w:t>
    </w:r>
    <w:r w:rsidRPr="00F16DC5">
      <w:rPr>
        <w:b w:val="0"/>
        <w:bCs w:val="0"/>
        <w:sz w:val="20"/>
        <w:szCs w:val="20"/>
      </w:rPr>
      <w:fldChar w:fldCharType="begin"/>
    </w:r>
    <w:r w:rsidRPr="00F16DC5">
      <w:rPr>
        <w:b w:val="0"/>
        <w:bCs w:val="0"/>
        <w:sz w:val="20"/>
        <w:szCs w:val="20"/>
      </w:rPr>
      <w:instrText xml:space="preserve"> NUMPAGES  </w:instrText>
    </w:r>
    <w:r w:rsidRPr="00F16DC5">
      <w:rPr>
        <w:b w:val="0"/>
        <w:bCs w:val="0"/>
        <w:sz w:val="20"/>
        <w:szCs w:val="20"/>
      </w:rPr>
      <w:fldChar w:fldCharType="separate"/>
    </w:r>
    <w:r w:rsidRPr="00F16DC5">
      <w:rPr>
        <w:b w:val="0"/>
        <w:bCs w:val="0"/>
        <w:noProof/>
        <w:sz w:val="20"/>
        <w:szCs w:val="20"/>
      </w:rPr>
      <w:t>4</w:t>
    </w:r>
    <w:r w:rsidRPr="00F16DC5">
      <w:rPr>
        <w:b w:val="0"/>
        <w:bCs w:val="0"/>
        <w:sz w:val="20"/>
        <w:szCs w:val="20"/>
      </w:rPr>
      <w:fldChar w:fldCharType="end"/>
    </w:r>
    <w:r w:rsidRPr="00F16DC5">
      <w:rPr>
        <w:b w:val="0"/>
        <w:bCs w:val="0"/>
        <w:sz w:val="20"/>
        <w:szCs w:val="20"/>
      </w:rPr>
      <w:tab/>
      <w:t>Uncontrolled copy if printed</w:t>
    </w:r>
    <w:r w:rsidRPr="00F16DC5">
      <w:rPr>
        <w:b w:val="0"/>
        <w:bCs w:val="0"/>
        <w:sz w:val="20"/>
        <w:szCs w:val="20"/>
      </w:rPr>
      <w:tab/>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DDCF" w14:textId="77777777" w:rsidR="008B0A08" w:rsidRDefault="008B0A08" w:rsidP="001F47B4">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C76A" w14:textId="77777777" w:rsidR="007929EB" w:rsidRDefault="007929EB" w:rsidP="001F47B4">
      <w:pPr>
        <w:ind w:left="0"/>
      </w:pPr>
      <w:r>
        <w:separator/>
      </w:r>
    </w:p>
  </w:footnote>
  <w:footnote w:type="continuationSeparator" w:id="0">
    <w:p w14:paraId="57482815" w14:textId="77777777" w:rsidR="007929EB" w:rsidRDefault="007929EB" w:rsidP="001F47B4">
      <w:pPr>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2807" w14:textId="77777777" w:rsidR="008B0A08" w:rsidRDefault="008B0A08" w:rsidP="001F47B4">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oog_rdk_189"/>
      <w:id w:val="-1429814402"/>
      <w:showingPlcHdr/>
    </w:sdtPr>
    <w:sdtContent>
      <w:p w14:paraId="014E0C7D" w14:textId="77777777" w:rsidR="008B0A08" w:rsidRDefault="00000000" w:rsidP="001F47B4">
        <w:pPr>
          <w:ind w:left="0"/>
        </w:pPr>
      </w:p>
    </w:sdtContent>
  </w:sdt>
  <w:tbl>
    <w:tblPr>
      <w:tblW w:w="10959" w:type="dxa"/>
      <w:tblInd w:w="-432" w:type="dxa"/>
      <w:tblLayout w:type="fixed"/>
      <w:tblLook w:val="0000" w:firstRow="0" w:lastRow="0" w:firstColumn="0" w:lastColumn="0" w:noHBand="0" w:noVBand="0"/>
    </w:tblPr>
    <w:tblGrid>
      <w:gridCol w:w="3981"/>
      <w:gridCol w:w="6978"/>
    </w:tblGrid>
    <w:tr w:rsidR="0018419D" w14:paraId="1DB4F663" w14:textId="77777777" w:rsidTr="00B22814">
      <w:trPr>
        <w:trHeight w:val="739"/>
      </w:trPr>
      <w:tc>
        <w:tcPr>
          <w:tcW w:w="3981" w:type="dxa"/>
        </w:tcPr>
        <w:p w14:paraId="6113EDB1" w14:textId="6B17A36A" w:rsidR="008B0A08" w:rsidRDefault="00F16DC5" w:rsidP="00F16DC5">
          <w:pPr>
            <w:ind w:left="0"/>
          </w:pPr>
          <w:r>
            <w:rPr>
              <w:noProof/>
              <w14:ligatures w14:val="standardContextual"/>
            </w:rPr>
            <w:drawing>
              <wp:anchor distT="0" distB="0" distL="114300" distR="114300" simplePos="0" relativeHeight="251658240" behindDoc="0" locked="0" layoutInCell="1" allowOverlap="1" wp14:anchorId="04E5118C" wp14:editId="086A4FE6">
                <wp:simplePos x="0" y="0"/>
                <wp:positionH relativeFrom="column">
                  <wp:posOffset>-68580</wp:posOffset>
                </wp:positionH>
                <wp:positionV relativeFrom="paragraph">
                  <wp:posOffset>22860</wp:posOffset>
                </wp:positionV>
                <wp:extent cx="1234440" cy="453683"/>
                <wp:effectExtent l="0" t="0" r="3810" b="3810"/>
                <wp:wrapSquare wrapText="bothSides"/>
                <wp:docPr id="2103698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98750" name="Picture 2103698750"/>
                        <pic:cNvPicPr/>
                      </pic:nvPicPr>
                      <pic:blipFill>
                        <a:blip r:embed="rId1">
                          <a:extLst>
                            <a:ext uri="{28A0092B-C50C-407E-A947-70E740481C1C}">
                              <a14:useLocalDpi xmlns:a14="http://schemas.microsoft.com/office/drawing/2010/main" val="0"/>
                            </a:ext>
                          </a:extLst>
                        </a:blip>
                        <a:stretch>
                          <a:fillRect/>
                        </a:stretch>
                      </pic:blipFill>
                      <pic:spPr>
                        <a:xfrm>
                          <a:off x="0" y="0"/>
                          <a:ext cx="1234440" cy="453683"/>
                        </a:xfrm>
                        <a:prstGeom prst="rect">
                          <a:avLst/>
                        </a:prstGeom>
                      </pic:spPr>
                    </pic:pic>
                  </a:graphicData>
                </a:graphic>
                <wp14:sizeRelH relativeFrom="margin">
                  <wp14:pctWidth>0</wp14:pctWidth>
                </wp14:sizeRelH>
                <wp14:sizeRelV relativeFrom="margin">
                  <wp14:pctHeight>0</wp14:pctHeight>
                </wp14:sizeRelV>
              </wp:anchor>
            </w:drawing>
          </w:r>
        </w:p>
      </w:tc>
      <w:tc>
        <w:tcPr>
          <w:tcW w:w="6978" w:type="dxa"/>
        </w:tcPr>
        <w:p w14:paraId="69175C56" w14:textId="77777777" w:rsidR="008B0A08" w:rsidRDefault="001F47B4" w:rsidP="001F47B4">
          <w:pPr>
            <w:ind w:left="0"/>
          </w:pPr>
          <w:r w:rsidRPr="001F47B4">
            <w:t>Return Shipments Policy</w:t>
          </w:r>
        </w:p>
        <w:p w14:paraId="29BEF475" w14:textId="01DC236F" w:rsidR="001F47B4" w:rsidRPr="001F47B4" w:rsidRDefault="001F47B4" w:rsidP="001F47B4">
          <w:pPr>
            <w:pStyle w:val="Normal1"/>
            <w:jc w:val="right"/>
            <w:rPr>
              <w:rFonts w:asciiTheme="minorHAnsi" w:hAnsiTheme="minorHAnsi" w:cstheme="minorHAnsi"/>
            </w:rPr>
          </w:pPr>
          <w:bookmarkStart w:id="0" w:name="_Hlk198732790"/>
          <w:bookmarkStart w:id="1" w:name="_Hlk155595190"/>
          <w:bookmarkStart w:id="2" w:name="_Hlk168926521"/>
          <w:r w:rsidRPr="001F47B4">
            <w:rPr>
              <w:rFonts w:asciiTheme="minorHAnsi" w:hAnsiTheme="minorHAnsi" w:cstheme="minorHAnsi"/>
            </w:rPr>
            <w:t>Owner/ Department</w:t>
          </w:r>
          <w:bookmarkStart w:id="3" w:name="_Hlk183352789"/>
          <w:r w:rsidRPr="001F47B4">
            <w:rPr>
              <w:rFonts w:asciiTheme="minorHAnsi" w:hAnsiTheme="minorHAnsi" w:cstheme="minorHAnsi"/>
            </w:rPr>
            <w:t>: IBU-</w:t>
          </w:r>
          <w:bookmarkEnd w:id="0"/>
          <w:r>
            <w:rPr>
              <w:rFonts w:asciiTheme="minorHAnsi" w:hAnsiTheme="minorHAnsi" w:cstheme="minorHAnsi"/>
            </w:rPr>
            <w:t>EGY</w:t>
          </w:r>
          <w:r w:rsidRPr="001F47B4">
            <w:rPr>
              <w:rFonts w:asciiTheme="minorHAnsi" w:hAnsiTheme="minorHAnsi" w:cstheme="minorHAnsi"/>
            </w:rPr>
            <w:t>,</w:t>
          </w:r>
          <w:bookmarkEnd w:id="1"/>
          <w:bookmarkEnd w:id="2"/>
          <w:bookmarkEnd w:id="3"/>
          <w:r w:rsidR="00F16DC5">
            <w:rPr>
              <w:rFonts w:ascii="Calibri" w:eastAsia="Calibri" w:hAnsi="Calibri" w:cs="Calibri"/>
              <w:color w:val="000000"/>
            </w:rPr>
            <w:t xml:space="preserve"> SMSA Service Center </w:t>
          </w:r>
          <w:r w:rsidR="00B22814">
            <w:rPr>
              <w:rFonts w:ascii="Calibri" w:eastAsia="Calibri" w:hAnsi="Calibri" w:cs="Calibri"/>
              <w:color w:val="000000"/>
            </w:rPr>
            <w:t>(SSC)</w:t>
          </w:r>
        </w:p>
      </w:tc>
    </w:tr>
  </w:tbl>
  <w:p w14:paraId="425CEB30" w14:textId="4F5E5B46" w:rsidR="008B0A08" w:rsidRDefault="008B0A08" w:rsidP="00F16DC5">
    <w:pPr>
      <w:ind w:leftChars="0" w:right="640"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4D48" w14:textId="77777777" w:rsidR="008B0A08" w:rsidRDefault="008B0A08" w:rsidP="001F47B4">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048"/>
    <w:multiLevelType w:val="multilevel"/>
    <w:tmpl w:val="541898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B8E7647"/>
    <w:multiLevelType w:val="multilevel"/>
    <w:tmpl w:val="C44AFA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FC03A2B"/>
    <w:multiLevelType w:val="multilevel"/>
    <w:tmpl w:val="A9B6545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080" w:hanging="360"/>
      </w:pPr>
      <w:rPr>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226E7F14"/>
    <w:multiLevelType w:val="multilevel"/>
    <w:tmpl w:val="F4B8BE0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255864AF"/>
    <w:multiLevelType w:val="multilevel"/>
    <w:tmpl w:val="99F6E1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9CB1C72"/>
    <w:multiLevelType w:val="multilevel"/>
    <w:tmpl w:val="D5C0DCD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2D20512F"/>
    <w:multiLevelType w:val="multilevel"/>
    <w:tmpl w:val="5B1A8B6C"/>
    <w:lvl w:ilvl="0">
      <w:start w:val="1"/>
      <w:numFmt w:val="decimal"/>
      <w:lvlText w:val="%1."/>
      <w:lvlJc w:val="left"/>
      <w:pPr>
        <w:ind w:left="1440" w:hanging="360"/>
      </w:pPr>
      <w:rPr>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15:restartNumberingAfterBreak="0">
    <w:nsid w:val="2FE35F07"/>
    <w:multiLevelType w:val="multilevel"/>
    <w:tmpl w:val="D01A0254"/>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9594C34"/>
    <w:multiLevelType w:val="multilevel"/>
    <w:tmpl w:val="36D030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1406D49"/>
    <w:multiLevelType w:val="multilevel"/>
    <w:tmpl w:val="A532D93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41E075B9"/>
    <w:multiLevelType w:val="multilevel"/>
    <w:tmpl w:val="0A3276C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45534263"/>
    <w:multiLevelType w:val="multilevel"/>
    <w:tmpl w:val="442E27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8B461D7"/>
    <w:multiLevelType w:val="multilevel"/>
    <w:tmpl w:val="902EE1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B08240A"/>
    <w:multiLevelType w:val="multilevel"/>
    <w:tmpl w:val="ACF47F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4B082640"/>
    <w:multiLevelType w:val="multilevel"/>
    <w:tmpl w:val="2B5821F2"/>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B8A1F85"/>
    <w:multiLevelType w:val="multilevel"/>
    <w:tmpl w:val="95402A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BD26CD6"/>
    <w:multiLevelType w:val="multilevel"/>
    <w:tmpl w:val="324AC4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52DF0C8B"/>
    <w:multiLevelType w:val="multilevel"/>
    <w:tmpl w:val="C70A6F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5C3656C3"/>
    <w:multiLevelType w:val="multilevel"/>
    <w:tmpl w:val="9BC69A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69826256"/>
    <w:multiLevelType w:val="multilevel"/>
    <w:tmpl w:val="A4A24C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0" w15:restartNumberingAfterBreak="0">
    <w:nsid w:val="6B957D41"/>
    <w:multiLevelType w:val="multilevel"/>
    <w:tmpl w:val="4A1C7F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6C9A2947"/>
    <w:multiLevelType w:val="multilevel"/>
    <w:tmpl w:val="720CD7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77EA1CE4"/>
    <w:multiLevelType w:val="multilevel"/>
    <w:tmpl w:val="165046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E456EB7"/>
    <w:multiLevelType w:val="multilevel"/>
    <w:tmpl w:val="7902BE42"/>
    <w:lvl w:ilvl="0">
      <w:start w:val="1"/>
      <w:numFmt w:val="bullet"/>
      <w:lvlText w:val="−"/>
      <w:lvlJc w:val="left"/>
      <w:pPr>
        <w:ind w:left="720" w:hanging="360"/>
      </w:pPr>
      <w:rPr>
        <w:rFonts w:ascii="Noto Sans Symbols" w:eastAsia="Noto Sans Symbols" w:hAnsi="Noto Sans Symbols" w:cs="Noto Sans Symbols"/>
        <w:sz w:val="12"/>
        <w:szCs w:val="12"/>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24" w15:restartNumberingAfterBreak="0">
    <w:nsid w:val="7F594055"/>
    <w:multiLevelType w:val="multilevel"/>
    <w:tmpl w:val="9B0493D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16cid:durableId="1561092288">
    <w:abstractNumId w:val="1"/>
  </w:num>
  <w:num w:numId="2" w16cid:durableId="106628871">
    <w:abstractNumId w:val="3"/>
  </w:num>
  <w:num w:numId="3" w16cid:durableId="1446971780">
    <w:abstractNumId w:val="12"/>
  </w:num>
  <w:num w:numId="4" w16cid:durableId="757024011">
    <w:abstractNumId w:val="17"/>
  </w:num>
  <w:num w:numId="5" w16cid:durableId="92361183">
    <w:abstractNumId w:val="7"/>
  </w:num>
  <w:num w:numId="6" w16cid:durableId="1747797674">
    <w:abstractNumId w:val="14"/>
  </w:num>
  <w:num w:numId="7" w16cid:durableId="729311396">
    <w:abstractNumId w:val="23"/>
  </w:num>
  <w:num w:numId="8" w16cid:durableId="1425759930">
    <w:abstractNumId w:val="6"/>
  </w:num>
  <w:num w:numId="9" w16cid:durableId="288440934">
    <w:abstractNumId w:val="5"/>
  </w:num>
  <w:num w:numId="10" w16cid:durableId="685595222">
    <w:abstractNumId w:val="19"/>
  </w:num>
  <w:num w:numId="11" w16cid:durableId="1218905019">
    <w:abstractNumId w:val="24"/>
  </w:num>
  <w:num w:numId="12" w16cid:durableId="1176575289">
    <w:abstractNumId w:val="2"/>
  </w:num>
  <w:num w:numId="13" w16cid:durableId="1304234099">
    <w:abstractNumId w:val="13"/>
  </w:num>
  <w:num w:numId="14" w16cid:durableId="585456061">
    <w:abstractNumId w:val="4"/>
  </w:num>
  <w:num w:numId="15" w16cid:durableId="936014762">
    <w:abstractNumId w:val="22"/>
  </w:num>
  <w:num w:numId="16" w16cid:durableId="670302917">
    <w:abstractNumId w:val="11"/>
  </w:num>
  <w:num w:numId="17" w16cid:durableId="325060803">
    <w:abstractNumId w:val="15"/>
  </w:num>
  <w:num w:numId="18" w16cid:durableId="1764102603">
    <w:abstractNumId w:val="16"/>
  </w:num>
  <w:num w:numId="19" w16cid:durableId="611981474">
    <w:abstractNumId w:val="0"/>
  </w:num>
  <w:num w:numId="20" w16cid:durableId="1159231995">
    <w:abstractNumId w:val="10"/>
  </w:num>
  <w:num w:numId="21" w16cid:durableId="468475535">
    <w:abstractNumId w:val="8"/>
  </w:num>
  <w:num w:numId="22" w16cid:durableId="1991132845">
    <w:abstractNumId w:val="20"/>
  </w:num>
  <w:num w:numId="23" w16cid:durableId="316497920">
    <w:abstractNumId w:val="9"/>
  </w:num>
  <w:num w:numId="24" w16cid:durableId="1354040067">
    <w:abstractNumId w:val="21"/>
  </w:num>
  <w:num w:numId="25" w16cid:durableId="6768803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CE"/>
    <w:rsid w:val="00176620"/>
    <w:rsid w:val="00176A9D"/>
    <w:rsid w:val="001F47B4"/>
    <w:rsid w:val="003972C5"/>
    <w:rsid w:val="003D431A"/>
    <w:rsid w:val="003E337A"/>
    <w:rsid w:val="00633EFC"/>
    <w:rsid w:val="00657F59"/>
    <w:rsid w:val="007929EB"/>
    <w:rsid w:val="008B0A08"/>
    <w:rsid w:val="00931B38"/>
    <w:rsid w:val="00987028"/>
    <w:rsid w:val="00A408CE"/>
    <w:rsid w:val="00AE238A"/>
    <w:rsid w:val="00AE5108"/>
    <w:rsid w:val="00B22814"/>
    <w:rsid w:val="00B3660A"/>
    <w:rsid w:val="00B568E4"/>
    <w:rsid w:val="00B77D01"/>
    <w:rsid w:val="00D75761"/>
    <w:rsid w:val="00E36AC1"/>
    <w:rsid w:val="00E83968"/>
    <w:rsid w:val="00E9567F"/>
    <w:rsid w:val="00EB4E2B"/>
    <w:rsid w:val="00F16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AABF"/>
  <w15:chartTrackingRefBased/>
  <w15:docId w15:val="{7CD1CE81-5B4E-4DA8-AE93-9B4619A2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1F47B4"/>
    <w:pPr>
      <w:pBdr>
        <w:top w:val="nil"/>
        <w:left w:val="nil"/>
        <w:bottom w:val="nil"/>
        <w:right w:val="nil"/>
        <w:between w:val="nil"/>
      </w:pBdr>
      <w:suppressAutoHyphens/>
      <w:spacing w:after="0" w:line="240" w:lineRule="auto"/>
      <w:ind w:leftChars="-1" w:left="-1" w:hangingChars="1" w:hanging="3"/>
      <w:jc w:val="right"/>
      <w:textDirection w:val="btLr"/>
      <w:textAlignment w:val="top"/>
      <w:outlineLvl w:val="0"/>
    </w:pPr>
    <w:rPr>
      <w:rFonts w:eastAsia="Times New Roman" w:cstheme="minorHAnsi"/>
      <w:b/>
      <w:bCs/>
      <w:color w:val="000000"/>
      <w:kern w:val="0"/>
      <w:position w:val="-1"/>
      <w:sz w:val="32"/>
      <w:szCs w:val="32"/>
      <w14:ligatures w14:val="none"/>
    </w:rPr>
  </w:style>
  <w:style w:type="paragraph" w:styleId="Heading1">
    <w:name w:val="heading 1"/>
    <w:basedOn w:val="Normal"/>
    <w:next w:val="Normal"/>
    <w:link w:val="Heading1Char"/>
    <w:uiPriority w:val="9"/>
    <w:qFormat/>
    <w:rsid w:val="00A408CE"/>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08CE"/>
    <w:pPr>
      <w:keepNext/>
      <w:keepLines/>
      <w:spacing w:before="16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A408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8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8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8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8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8CE"/>
    <w:rPr>
      <w:rFonts w:eastAsiaTheme="majorEastAsia" w:cstheme="majorBidi"/>
      <w:color w:val="272727" w:themeColor="text1" w:themeTint="D8"/>
    </w:rPr>
  </w:style>
  <w:style w:type="paragraph" w:styleId="Title">
    <w:name w:val="Title"/>
    <w:basedOn w:val="Normal"/>
    <w:next w:val="Normal"/>
    <w:link w:val="TitleChar"/>
    <w:uiPriority w:val="10"/>
    <w:qFormat/>
    <w:rsid w:val="00A408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8CE"/>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8CE"/>
    <w:pPr>
      <w:spacing w:before="160"/>
      <w:jc w:val="center"/>
    </w:pPr>
    <w:rPr>
      <w:i/>
      <w:iCs/>
      <w:color w:val="404040" w:themeColor="text1" w:themeTint="BF"/>
    </w:rPr>
  </w:style>
  <w:style w:type="character" w:customStyle="1" w:styleId="QuoteChar">
    <w:name w:val="Quote Char"/>
    <w:basedOn w:val="DefaultParagraphFont"/>
    <w:link w:val="Quote"/>
    <w:uiPriority w:val="29"/>
    <w:rsid w:val="00A408CE"/>
    <w:rPr>
      <w:i/>
      <w:iCs/>
      <w:color w:val="404040" w:themeColor="text1" w:themeTint="BF"/>
    </w:rPr>
  </w:style>
  <w:style w:type="paragraph" w:styleId="ListParagraph">
    <w:name w:val="List Paragraph"/>
    <w:basedOn w:val="Normal"/>
    <w:uiPriority w:val="34"/>
    <w:qFormat/>
    <w:rsid w:val="00A408CE"/>
    <w:pPr>
      <w:ind w:left="720"/>
      <w:contextualSpacing/>
    </w:pPr>
  </w:style>
  <w:style w:type="character" w:styleId="IntenseEmphasis">
    <w:name w:val="Intense Emphasis"/>
    <w:basedOn w:val="DefaultParagraphFont"/>
    <w:uiPriority w:val="21"/>
    <w:qFormat/>
    <w:rsid w:val="00A408CE"/>
    <w:rPr>
      <w:i/>
      <w:iCs/>
      <w:color w:val="2F5496" w:themeColor="accent1" w:themeShade="BF"/>
    </w:rPr>
  </w:style>
  <w:style w:type="paragraph" w:styleId="IntenseQuote">
    <w:name w:val="Intense Quote"/>
    <w:basedOn w:val="Normal"/>
    <w:next w:val="Normal"/>
    <w:link w:val="IntenseQuoteChar"/>
    <w:uiPriority w:val="30"/>
    <w:qFormat/>
    <w:rsid w:val="00A40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8CE"/>
    <w:rPr>
      <w:i/>
      <w:iCs/>
      <w:color w:val="2F5496" w:themeColor="accent1" w:themeShade="BF"/>
    </w:rPr>
  </w:style>
  <w:style w:type="character" w:styleId="IntenseReference">
    <w:name w:val="Intense Reference"/>
    <w:basedOn w:val="DefaultParagraphFont"/>
    <w:uiPriority w:val="32"/>
    <w:qFormat/>
    <w:rsid w:val="00A408CE"/>
    <w:rPr>
      <w:b/>
      <w:bCs/>
      <w:smallCaps/>
      <w:color w:val="2F5496" w:themeColor="accent1" w:themeShade="BF"/>
      <w:spacing w:val="5"/>
    </w:rPr>
  </w:style>
  <w:style w:type="paragraph" w:styleId="Header">
    <w:name w:val="header"/>
    <w:basedOn w:val="Normal"/>
    <w:link w:val="HeaderChar"/>
    <w:uiPriority w:val="99"/>
    <w:unhideWhenUsed/>
    <w:rsid w:val="00A408CE"/>
    <w:pPr>
      <w:tabs>
        <w:tab w:val="center" w:pos="4680"/>
        <w:tab w:val="right" w:pos="9360"/>
      </w:tabs>
    </w:pPr>
  </w:style>
  <w:style w:type="character" w:customStyle="1" w:styleId="HeaderChar">
    <w:name w:val="Header Char"/>
    <w:basedOn w:val="DefaultParagraphFont"/>
    <w:link w:val="Header"/>
    <w:uiPriority w:val="99"/>
    <w:rsid w:val="00A408CE"/>
  </w:style>
  <w:style w:type="paragraph" w:styleId="Footer">
    <w:name w:val="footer"/>
    <w:basedOn w:val="Normal"/>
    <w:link w:val="FooterChar"/>
    <w:uiPriority w:val="99"/>
    <w:unhideWhenUsed/>
    <w:rsid w:val="00A408CE"/>
    <w:pPr>
      <w:tabs>
        <w:tab w:val="center" w:pos="4680"/>
        <w:tab w:val="right" w:pos="9360"/>
      </w:tabs>
    </w:pPr>
  </w:style>
  <w:style w:type="character" w:customStyle="1" w:styleId="FooterChar">
    <w:name w:val="Footer Char"/>
    <w:basedOn w:val="DefaultParagraphFont"/>
    <w:link w:val="Footer"/>
    <w:uiPriority w:val="99"/>
    <w:rsid w:val="00A408CE"/>
  </w:style>
  <w:style w:type="paragraph" w:customStyle="1" w:styleId="Normal1">
    <w:name w:val="Normal1"/>
    <w:rsid w:val="00D75761"/>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Asmaa Mourad</dc:creator>
  <cp:keywords/>
  <dc:description/>
  <cp:lastModifiedBy>Nouf Al Rammah</cp:lastModifiedBy>
  <cp:revision>2</cp:revision>
  <dcterms:created xsi:type="dcterms:W3CDTF">2025-09-07T10:14:00Z</dcterms:created>
  <dcterms:modified xsi:type="dcterms:W3CDTF">2025-09-07T10:14:00Z</dcterms:modified>
</cp:coreProperties>
</file>