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4230"/>
        <w:gridCol w:w="6390"/>
      </w:tblGrid>
      <w:tr w:rsidR="00A54EFC" w:rsidRPr="00315A98" w14:paraId="10631392" w14:textId="77777777" w:rsidTr="00C5622E">
        <w:trPr>
          <w:jc w:val="center"/>
        </w:trPr>
        <w:tc>
          <w:tcPr>
            <w:tcW w:w="4230" w:type="dxa"/>
          </w:tcPr>
          <w:p w14:paraId="3119CBD2" w14:textId="46CEA881" w:rsidR="00A54EFC" w:rsidRPr="00315A98" w:rsidRDefault="00FA54C3" w:rsidP="00C5622E">
            <w:pPr>
              <w:pStyle w:val="Header"/>
              <w:rPr>
                <w:rFonts w:ascii="Calibri" w:hAnsi="Calibri" w:cs="Calibri"/>
                <w:b/>
                <w:noProof/>
              </w:rPr>
            </w:pPr>
            <w:r w:rsidRPr="00315A98">
              <w:rPr>
                <w:rFonts w:ascii="Calibri" w:hAnsi="Calibri" w:cs="Calibri"/>
                <w:noProof/>
                <w14:ligatures w14:val="standardContextual"/>
              </w:rPr>
              <w:drawing>
                <wp:inline distT="0" distB="0" distL="0" distR="0" wp14:anchorId="01233116" wp14:editId="7AC3CE1F">
                  <wp:extent cx="1216152" cy="299519"/>
                  <wp:effectExtent l="0" t="0" r="3175" b="5715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22549D-0AA9-D1EA-68BC-B244E06386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9222549D-0AA9-D1EA-68BC-B244E06386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152" cy="29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3A748FAA" w14:textId="77777777" w:rsidR="00A54EFC" w:rsidRPr="00DA1AB1" w:rsidRDefault="00A54EFC" w:rsidP="00A54EFC">
            <w:pPr>
              <w:spacing w:after="0"/>
              <w:contextualSpacing/>
              <w:jc w:val="right"/>
              <w:rPr>
                <w:rStyle w:val="head2"/>
                <w:rFonts w:ascii="Calibri" w:hAnsi="Calibri" w:cs="Calibri"/>
                <w:sz w:val="32"/>
                <w:szCs w:val="32"/>
              </w:rPr>
            </w:pPr>
            <w:r w:rsidRPr="00DA1AB1">
              <w:rPr>
                <w:rStyle w:val="head2"/>
                <w:rFonts w:ascii="Calibri" w:hAnsi="Calibri" w:cs="Calibri"/>
                <w:sz w:val="32"/>
                <w:szCs w:val="32"/>
              </w:rPr>
              <w:t>Opening &amp; Inspecting Shipments</w:t>
            </w:r>
          </w:p>
          <w:p w14:paraId="1746C0E7" w14:textId="6D686F52" w:rsidR="00A54EFC" w:rsidRPr="00315A98" w:rsidRDefault="00A54EFC" w:rsidP="00C5622E">
            <w:pPr>
              <w:pStyle w:val="Header"/>
              <w:jc w:val="right"/>
              <w:rPr>
                <w:rFonts w:ascii="Calibri" w:hAnsi="Calibri" w:cs="Calibri"/>
                <w:noProof/>
              </w:rPr>
            </w:pPr>
            <w:r w:rsidRPr="00315A98">
              <w:rPr>
                <w:rFonts w:ascii="Calibri" w:hAnsi="Calibri" w:cs="Calibri"/>
                <w:noProof/>
              </w:rPr>
              <w:t>Owner/ Department: IBU-KW</w:t>
            </w:r>
            <w:r w:rsidR="00315A98">
              <w:rPr>
                <w:rFonts w:ascii="Calibri" w:hAnsi="Calibri" w:cs="Calibri"/>
                <w:noProof/>
              </w:rPr>
              <w:t>T</w:t>
            </w:r>
            <w:r w:rsidRPr="00315A98">
              <w:rPr>
                <w:rFonts w:ascii="Calibri" w:hAnsi="Calibri" w:cs="Calibri"/>
                <w:noProof/>
              </w:rPr>
              <w:t>,  Operations</w:t>
            </w:r>
          </w:p>
        </w:tc>
      </w:tr>
    </w:tbl>
    <w:p w14:paraId="207E8904" w14:textId="77777777" w:rsidR="00A54EFC" w:rsidRPr="00315A98" w:rsidRDefault="00A54EFC">
      <w:pPr>
        <w:rPr>
          <w:rFonts w:cs="Calibri"/>
          <w:sz w:val="24"/>
          <w:szCs w:val="24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516"/>
      </w:tblGrid>
      <w:tr w:rsidR="00A54EFC" w:rsidRPr="00315A98" w14:paraId="3EB6C24D" w14:textId="77777777" w:rsidTr="00C5622E">
        <w:trPr>
          <w:trHeight w:val="282"/>
          <w:jc w:val="center"/>
        </w:trPr>
        <w:tc>
          <w:tcPr>
            <w:tcW w:w="1951" w:type="dxa"/>
          </w:tcPr>
          <w:p w14:paraId="2E83DA3E" w14:textId="77777777" w:rsidR="00A54EFC" w:rsidRPr="00315A98" w:rsidRDefault="00A54EFC" w:rsidP="00C5622E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315A98">
              <w:rPr>
                <w:rFonts w:cs="Calibri"/>
                <w:b/>
                <w:bCs/>
                <w:sz w:val="24"/>
                <w:szCs w:val="24"/>
              </w:rPr>
              <w:t>Brief</w:t>
            </w:r>
          </w:p>
        </w:tc>
        <w:tc>
          <w:tcPr>
            <w:tcW w:w="8516" w:type="dxa"/>
          </w:tcPr>
          <w:p w14:paraId="135854B8" w14:textId="77777777" w:rsidR="00A54EFC" w:rsidRPr="00315A98" w:rsidRDefault="00A54EFC" w:rsidP="00C5622E">
            <w:pPr>
              <w:pStyle w:val="Heading3"/>
              <w:ind w:left="115" w:right="355"/>
              <w:rPr>
                <w:rFonts w:cs="Calibri"/>
                <w:sz w:val="24"/>
                <w:szCs w:val="24"/>
              </w:rPr>
            </w:pPr>
            <w:r w:rsidRPr="00315A98">
              <w:rPr>
                <w:rFonts w:eastAsia="Calibri" w:cs="Calibri"/>
                <w:color w:val="auto"/>
                <w:sz w:val="24"/>
                <w:szCs w:val="24"/>
              </w:rPr>
              <w:t>All items offered or accepted for shipment within the SMSA system are subject to inspection.</w:t>
            </w:r>
            <w:r w:rsidRPr="00315A98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A54EFC" w:rsidRPr="00315A98" w14:paraId="167FB982" w14:textId="77777777" w:rsidTr="00C5622E">
        <w:trPr>
          <w:trHeight w:val="294"/>
          <w:jc w:val="center"/>
        </w:trPr>
        <w:tc>
          <w:tcPr>
            <w:tcW w:w="1951" w:type="dxa"/>
          </w:tcPr>
          <w:p w14:paraId="0448EB4E" w14:textId="77777777" w:rsidR="00A54EFC" w:rsidRPr="00315A98" w:rsidRDefault="00A54EFC" w:rsidP="00C5622E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315A98">
              <w:rPr>
                <w:rFonts w:cs="Calibri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8516" w:type="dxa"/>
          </w:tcPr>
          <w:p w14:paraId="7C77AEF4" w14:textId="77777777" w:rsidR="00A54EFC" w:rsidRPr="00315A98" w:rsidRDefault="00A54EFC" w:rsidP="00C5622E">
            <w:pPr>
              <w:spacing w:before="120" w:after="120"/>
              <w:ind w:left="115" w:right="355"/>
              <w:rPr>
                <w:rFonts w:cs="Calibri"/>
                <w:sz w:val="24"/>
                <w:szCs w:val="24"/>
              </w:rPr>
            </w:pPr>
            <w:r w:rsidRPr="00315A98">
              <w:rPr>
                <w:rFonts w:cs="Calibri"/>
                <w:sz w:val="24"/>
                <w:szCs w:val="24"/>
              </w:rPr>
              <w:t>Only the Manager/Supervisor or his designated representative may open and inspect the shipments.</w:t>
            </w:r>
          </w:p>
        </w:tc>
      </w:tr>
      <w:tr w:rsidR="00A54EFC" w:rsidRPr="00315A98" w14:paraId="3CAD91CD" w14:textId="77777777" w:rsidTr="00C5622E">
        <w:trPr>
          <w:trHeight w:val="7755"/>
          <w:jc w:val="center"/>
        </w:trPr>
        <w:tc>
          <w:tcPr>
            <w:tcW w:w="1951" w:type="dxa"/>
          </w:tcPr>
          <w:p w14:paraId="3CFC753C" w14:textId="77777777" w:rsidR="00A54EFC" w:rsidRPr="00315A98" w:rsidRDefault="00A54EFC" w:rsidP="00C5622E">
            <w:pPr>
              <w:spacing w:before="120" w:after="12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15A98">
              <w:rPr>
                <w:rFonts w:cs="Calibri"/>
                <w:b/>
                <w:bCs/>
                <w:sz w:val="24"/>
                <w:szCs w:val="24"/>
              </w:rPr>
              <w:t>Guidelines</w:t>
            </w:r>
          </w:p>
          <w:p w14:paraId="3C2A63CD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4143839E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561D1D90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3603FCFF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520D9AC0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6EF6A8F7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07BCF72E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77636577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3B388A8E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03283B09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396D8CC1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3ABDA2B4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1817B506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608874A7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6DF023D3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309B4AD7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5092F73E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3123D6E6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46F7F312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3134D840" w14:textId="77777777" w:rsidR="00A54EFC" w:rsidRPr="00315A98" w:rsidRDefault="00A54EFC" w:rsidP="00C5622E">
            <w:pPr>
              <w:spacing w:before="120" w:after="120"/>
              <w:ind w:left="342" w:hanging="18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5358D981" w14:textId="77777777" w:rsidR="00A54EFC" w:rsidRPr="00315A98" w:rsidRDefault="00A54EFC" w:rsidP="00C5622E">
            <w:pPr>
              <w:spacing w:before="120" w:after="12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129D03EE" w14:textId="77777777" w:rsidR="00A54EFC" w:rsidRPr="00315A98" w:rsidRDefault="00A54EFC" w:rsidP="00C5622E">
            <w:pPr>
              <w:spacing w:before="120" w:after="12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2CAC81AD" w14:textId="77777777" w:rsidR="00A54EFC" w:rsidRPr="00315A98" w:rsidRDefault="00A54EFC" w:rsidP="00C5622E">
            <w:pPr>
              <w:tabs>
                <w:tab w:val="left" w:pos="480"/>
                <w:tab w:val="left" w:pos="960"/>
                <w:tab w:val="left" w:pos="1320"/>
                <w:tab w:val="left" w:pos="1680"/>
                <w:tab w:val="left" w:pos="2640"/>
                <w:tab w:val="left" w:pos="3000"/>
              </w:tabs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6" w:type="dxa"/>
          </w:tcPr>
          <w:p w14:paraId="70F796DF" w14:textId="77777777" w:rsidR="00A54EFC" w:rsidRPr="00315A98" w:rsidRDefault="00A54EFC" w:rsidP="00C5622E">
            <w:pPr>
              <w:pStyle w:val="Heading3"/>
              <w:ind w:left="115" w:right="355"/>
              <w:rPr>
                <w:rFonts w:eastAsia="Calibri" w:cs="Calibri"/>
                <w:color w:val="auto"/>
                <w:sz w:val="24"/>
                <w:szCs w:val="24"/>
              </w:rPr>
            </w:pPr>
            <w:r w:rsidRPr="00315A98">
              <w:rPr>
                <w:rFonts w:eastAsia="Calibri" w:cs="Calibri"/>
                <w:color w:val="auto"/>
                <w:sz w:val="24"/>
                <w:szCs w:val="24"/>
              </w:rPr>
              <w:t>A shipment should be opened only in the circumstances described below:</w:t>
            </w:r>
          </w:p>
          <w:p w14:paraId="6563DEB9" w14:textId="77777777" w:rsidR="00A54EFC" w:rsidRPr="00315A98" w:rsidRDefault="00A54EFC" w:rsidP="00C5622E">
            <w:pPr>
              <w:pStyle w:val="Heading3"/>
              <w:ind w:left="115" w:right="355"/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pPr>
            <w:r w:rsidRPr="00315A98"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  <w:t>To search for a more accurate address or description:</w:t>
            </w:r>
          </w:p>
          <w:p w14:paraId="436446D5" w14:textId="77777777" w:rsidR="00A54EFC" w:rsidRPr="00315A98" w:rsidRDefault="00A54EFC" w:rsidP="00C5622E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/>
              <w:ind w:left="1105" w:right="355" w:hanging="270"/>
              <w:jc w:val="both"/>
              <w:rPr>
                <w:rFonts w:cs="Calibri"/>
                <w:sz w:val="24"/>
                <w:szCs w:val="24"/>
              </w:rPr>
            </w:pPr>
            <w:r w:rsidRPr="00315A98">
              <w:rPr>
                <w:rFonts w:cs="Calibri"/>
                <w:sz w:val="24"/>
                <w:szCs w:val="24"/>
              </w:rPr>
              <w:t>The supervisor or his designated representative (with written authorization) may open a shipment to search for a more accurate address than what is listed on the air waybill.</w:t>
            </w:r>
          </w:p>
          <w:p w14:paraId="78FE3B3B" w14:textId="77777777" w:rsidR="00A54EFC" w:rsidRPr="00315A98" w:rsidRDefault="00A54EFC" w:rsidP="00C5622E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/>
              <w:ind w:left="1105" w:right="355" w:hanging="270"/>
              <w:jc w:val="both"/>
              <w:rPr>
                <w:rFonts w:cs="Calibri"/>
                <w:sz w:val="24"/>
                <w:szCs w:val="24"/>
              </w:rPr>
            </w:pPr>
            <w:r w:rsidRPr="00315A98">
              <w:rPr>
                <w:rFonts w:cs="Calibri"/>
                <w:sz w:val="24"/>
                <w:szCs w:val="24"/>
              </w:rPr>
              <w:t>If a complete description of the contents of any shipment is not available, the Station Supervisor has the option of opening and inspecting the shipment to verify the description of its contents.</w:t>
            </w:r>
          </w:p>
          <w:p w14:paraId="4C334F2D" w14:textId="77777777" w:rsidR="00A54EFC" w:rsidRPr="00315A98" w:rsidRDefault="00A54EFC" w:rsidP="00C5622E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/>
              <w:ind w:left="1105" w:right="355" w:hanging="270"/>
              <w:jc w:val="both"/>
              <w:rPr>
                <w:rFonts w:cs="Calibri"/>
                <w:sz w:val="24"/>
                <w:szCs w:val="24"/>
              </w:rPr>
            </w:pPr>
            <w:r w:rsidRPr="00315A98">
              <w:rPr>
                <w:rFonts w:cs="Calibri"/>
                <w:sz w:val="24"/>
                <w:szCs w:val="24"/>
              </w:rPr>
              <w:t xml:space="preserve">The package(s) should be opened in the presence of a witness, and simultaneously be logged and signed in the Open Package Log sheet.  </w:t>
            </w:r>
          </w:p>
          <w:p w14:paraId="67715E37" w14:textId="77777777" w:rsidR="00A54EFC" w:rsidRPr="00315A98" w:rsidRDefault="00A54EFC" w:rsidP="00C5622E">
            <w:pPr>
              <w:pStyle w:val="Heading3"/>
              <w:ind w:left="115" w:right="355"/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pPr>
            <w:r w:rsidRPr="00315A98"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  <w:t>To confirm contents for customs:</w:t>
            </w:r>
          </w:p>
          <w:p w14:paraId="03386144" w14:textId="77777777" w:rsidR="00A54EFC" w:rsidRPr="00315A98" w:rsidRDefault="00A54EFC" w:rsidP="00C5622E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/>
              <w:ind w:left="1105" w:right="355" w:hanging="270"/>
              <w:jc w:val="both"/>
              <w:rPr>
                <w:rFonts w:cs="Calibri"/>
                <w:sz w:val="24"/>
                <w:szCs w:val="24"/>
              </w:rPr>
            </w:pPr>
            <w:r w:rsidRPr="00315A98">
              <w:rPr>
                <w:rFonts w:cs="Calibri"/>
                <w:sz w:val="24"/>
                <w:szCs w:val="24"/>
              </w:rPr>
              <w:t>Gateway Supervisor or his designated representative may open a shipment with the presence of SMSA Security Officer to confirm contents at the request of customs officials.</w:t>
            </w:r>
          </w:p>
          <w:p w14:paraId="5C68C70B" w14:textId="77777777" w:rsidR="00A54EFC" w:rsidRPr="00315A98" w:rsidRDefault="00A54EFC" w:rsidP="00A54EFC">
            <w:pPr>
              <w:pStyle w:val="Heading3"/>
              <w:ind w:right="355"/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</w:pPr>
            <w:r w:rsidRPr="00315A98">
              <w:rPr>
                <w:rFonts w:eastAsia="Calibri" w:cs="Calibri"/>
                <w:b/>
                <w:bCs/>
                <w:color w:val="auto"/>
                <w:sz w:val="24"/>
                <w:szCs w:val="24"/>
              </w:rPr>
              <w:t>When an illegal substance is suspected:</w:t>
            </w:r>
          </w:p>
          <w:p w14:paraId="3AA8C79D" w14:textId="77777777" w:rsidR="00A54EFC" w:rsidRPr="00315A98" w:rsidRDefault="00A54EFC" w:rsidP="00C5622E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/>
              <w:ind w:left="1105" w:right="355" w:hanging="270"/>
              <w:jc w:val="both"/>
              <w:rPr>
                <w:rFonts w:cs="Calibri"/>
                <w:sz w:val="24"/>
                <w:szCs w:val="24"/>
              </w:rPr>
            </w:pPr>
            <w:r w:rsidRPr="00315A98">
              <w:rPr>
                <w:rFonts w:cs="Calibri"/>
                <w:sz w:val="24"/>
                <w:szCs w:val="24"/>
              </w:rPr>
              <w:t xml:space="preserve">SMSA opens and inspects shipments moving through its system for security reasons. </w:t>
            </w:r>
          </w:p>
          <w:p w14:paraId="77FEAAF9" w14:textId="04AF1F18" w:rsidR="00A54EFC" w:rsidRPr="00315A98" w:rsidRDefault="00A54EFC" w:rsidP="00C5622E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/>
              <w:ind w:left="1105" w:right="355" w:hanging="270"/>
              <w:jc w:val="both"/>
              <w:rPr>
                <w:rFonts w:cs="Calibri"/>
                <w:sz w:val="24"/>
                <w:szCs w:val="24"/>
              </w:rPr>
            </w:pPr>
            <w:r w:rsidRPr="00315A98">
              <w:rPr>
                <w:rFonts w:cs="Calibri"/>
                <w:sz w:val="24"/>
                <w:szCs w:val="24"/>
              </w:rPr>
              <w:t xml:space="preserve">Only the Station Manager / </w:t>
            </w:r>
            <w:r w:rsidR="00315A98" w:rsidRPr="00315A98">
              <w:rPr>
                <w:rFonts w:cs="Calibri"/>
                <w:sz w:val="24"/>
                <w:szCs w:val="24"/>
              </w:rPr>
              <w:t>Supervisor</w:t>
            </w:r>
            <w:r w:rsidRPr="00315A98">
              <w:rPr>
                <w:rFonts w:cs="Calibri"/>
                <w:sz w:val="24"/>
                <w:szCs w:val="24"/>
              </w:rPr>
              <w:t xml:space="preserve"> may open a shipment suspected of containing an illegal substance. </w:t>
            </w:r>
          </w:p>
          <w:p w14:paraId="7FF20398" w14:textId="77777777" w:rsidR="00A54EFC" w:rsidRPr="00315A98" w:rsidRDefault="00A54EFC" w:rsidP="00C5622E">
            <w:pPr>
              <w:spacing w:before="120" w:after="120"/>
              <w:ind w:right="1803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15A98">
              <w:rPr>
                <w:rFonts w:cs="Calibri"/>
                <w:sz w:val="24"/>
                <w:szCs w:val="24"/>
              </w:rPr>
              <w:t xml:space="preserve">   </w:t>
            </w:r>
            <w:r w:rsidRPr="00315A98">
              <w:rPr>
                <w:rFonts w:cs="Calibri"/>
                <w:b/>
                <w:bCs/>
                <w:sz w:val="24"/>
                <w:szCs w:val="24"/>
              </w:rPr>
              <w:t>Damage Package Inspection</w:t>
            </w:r>
          </w:p>
          <w:p w14:paraId="0280E937" w14:textId="77777777" w:rsidR="00A54EFC" w:rsidRPr="00315A98" w:rsidRDefault="00A54EFC" w:rsidP="00A54EFC">
            <w:pPr>
              <w:pStyle w:val="ListParagraph"/>
              <w:numPr>
                <w:ilvl w:val="0"/>
                <w:numId w:val="2"/>
              </w:numPr>
              <w:spacing w:before="120" w:after="120"/>
              <w:ind w:right="1803"/>
              <w:jc w:val="both"/>
              <w:rPr>
                <w:rFonts w:cs="Calibri"/>
                <w:sz w:val="24"/>
                <w:szCs w:val="24"/>
              </w:rPr>
            </w:pPr>
            <w:r w:rsidRPr="00315A98">
              <w:rPr>
                <w:rFonts w:cs="Calibri"/>
                <w:sz w:val="24"/>
                <w:szCs w:val="24"/>
              </w:rPr>
              <w:t>The package(s) should be opened in the presence of a witness/security under CCTV camera and to be recorded under Open Package Log Sheet.</w:t>
            </w:r>
          </w:p>
          <w:p w14:paraId="267F945C" w14:textId="75ACCBAF" w:rsidR="00A54EFC" w:rsidRPr="00315A98" w:rsidRDefault="00A54EFC" w:rsidP="00C5622E">
            <w:pPr>
              <w:pStyle w:val="Heading3"/>
              <w:ind w:right="355"/>
              <w:jc w:val="both"/>
              <w:rPr>
                <w:rFonts w:eastAsia="Calibri" w:cs="Calibri"/>
                <w:color w:val="auto"/>
                <w:sz w:val="24"/>
                <w:szCs w:val="24"/>
              </w:rPr>
            </w:pPr>
            <w:r w:rsidRPr="00315A98">
              <w:rPr>
                <w:rFonts w:eastAsia="Calibri" w:cs="Calibri"/>
                <w:color w:val="auto"/>
                <w:sz w:val="24"/>
                <w:szCs w:val="24"/>
              </w:rPr>
              <w:t xml:space="preserve">If an illegal substance is found upon opening a shipment, the QRM Director or a designated employee from the Quality &amp; Risk Department </w:t>
            </w:r>
            <w:r w:rsidR="00315A98" w:rsidRPr="00315A98">
              <w:rPr>
                <w:rFonts w:eastAsia="Calibri" w:cs="Calibri"/>
                <w:color w:val="auto"/>
                <w:sz w:val="24"/>
                <w:szCs w:val="24"/>
              </w:rPr>
              <w:t>must</w:t>
            </w:r>
            <w:r w:rsidRPr="00315A98">
              <w:rPr>
                <w:rFonts w:eastAsia="Calibri" w:cs="Calibri"/>
                <w:color w:val="auto"/>
                <w:sz w:val="24"/>
                <w:szCs w:val="24"/>
              </w:rPr>
              <w:t xml:space="preserve"> be informed. </w:t>
            </w:r>
          </w:p>
          <w:p w14:paraId="076B5BCE" w14:textId="77777777" w:rsidR="00A54EFC" w:rsidRPr="00315A98" w:rsidRDefault="00A54EFC" w:rsidP="00C5622E">
            <w:pPr>
              <w:tabs>
                <w:tab w:val="left" w:pos="480"/>
                <w:tab w:val="left" w:pos="960"/>
                <w:tab w:val="left" w:pos="1320"/>
                <w:tab w:val="left" w:pos="1680"/>
                <w:tab w:val="left" w:pos="2640"/>
                <w:tab w:val="left" w:pos="3000"/>
              </w:tabs>
              <w:spacing w:before="120" w:after="120"/>
              <w:ind w:left="115" w:right="355"/>
              <w:jc w:val="both"/>
              <w:rPr>
                <w:rFonts w:cs="Calibri"/>
                <w:sz w:val="24"/>
                <w:szCs w:val="24"/>
              </w:rPr>
            </w:pPr>
            <w:r w:rsidRPr="00315A98">
              <w:rPr>
                <w:rFonts w:cs="Calibri"/>
                <w:sz w:val="24"/>
                <w:szCs w:val="24"/>
              </w:rPr>
              <w:t xml:space="preserve">No employee of SMSA or a regulatory agency or a host or transit hub can open or delay a diplomatic bag that moves through SMSA system. If an inspection is requested, the Station Manager has to be notified immediately. </w:t>
            </w:r>
          </w:p>
        </w:tc>
      </w:tr>
    </w:tbl>
    <w:p w14:paraId="0E782160" w14:textId="77777777" w:rsidR="00A54EFC" w:rsidRPr="00315A98" w:rsidRDefault="00A54EFC">
      <w:pPr>
        <w:rPr>
          <w:rFonts w:cs="Calibri"/>
          <w:sz w:val="24"/>
          <w:szCs w:val="24"/>
        </w:rPr>
      </w:pPr>
    </w:p>
    <w:sectPr w:rsidR="00A54EFC" w:rsidRPr="00315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3BD96" w14:textId="77777777" w:rsidR="009F0DDC" w:rsidRDefault="009F0DDC" w:rsidP="00DA1AB1">
      <w:pPr>
        <w:spacing w:after="0"/>
      </w:pPr>
      <w:r>
        <w:separator/>
      </w:r>
    </w:p>
  </w:endnote>
  <w:endnote w:type="continuationSeparator" w:id="0">
    <w:p w14:paraId="0D7B884C" w14:textId="77777777" w:rsidR="009F0DDC" w:rsidRDefault="009F0DDC" w:rsidP="00DA1A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A1E53" w14:textId="77777777" w:rsidR="009F0DDC" w:rsidRDefault="009F0DDC" w:rsidP="00DA1AB1">
      <w:pPr>
        <w:spacing w:after="0"/>
      </w:pPr>
      <w:r>
        <w:separator/>
      </w:r>
    </w:p>
  </w:footnote>
  <w:footnote w:type="continuationSeparator" w:id="0">
    <w:p w14:paraId="33CCB3A7" w14:textId="77777777" w:rsidR="009F0DDC" w:rsidRDefault="009F0DDC" w:rsidP="00DA1A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44066"/>
    <w:multiLevelType w:val="hybridMultilevel"/>
    <w:tmpl w:val="7BA2582C"/>
    <w:lvl w:ilvl="0" w:tplc="FFFFFFFF">
      <w:start w:val="1"/>
      <w:numFmt w:val="bullet"/>
      <w:pStyle w:val="ListNumber"/>
      <w:lvlText w:val=""/>
      <w:lvlJc w:val="left"/>
      <w:pPr>
        <w:tabs>
          <w:tab w:val="num" w:pos="1083"/>
        </w:tabs>
        <w:ind w:left="1083" w:right="1803" w:hanging="363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803"/>
        </w:tabs>
        <w:ind w:left="1803" w:right="252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3"/>
        </w:tabs>
        <w:ind w:left="2523" w:right="32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3"/>
        </w:tabs>
        <w:ind w:left="3243" w:right="39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3"/>
        </w:tabs>
        <w:ind w:left="3963" w:right="468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3"/>
        </w:tabs>
        <w:ind w:left="4683" w:right="54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3"/>
        </w:tabs>
        <w:ind w:left="5403" w:right="61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3"/>
        </w:tabs>
        <w:ind w:left="6123" w:right="684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3"/>
        </w:tabs>
        <w:ind w:left="6843" w:right="7563" w:hanging="360"/>
      </w:pPr>
      <w:rPr>
        <w:rFonts w:ascii="Wingdings" w:hAnsi="Wingdings" w:hint="default"/>
      </w:rPr>
    </w:lvl>
  </w:abstractNum>
  <w:abstractNum w:abstractNumId="1" w15:restartNumberingAfterBreak="0">
    <w:nsid w:val="2C6B30CB"/>
    <w:multiLevelType w:val="hybridMultilevel"/>
    <w:tmpl w:val="3EF2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81104">
    <w:abstractNumId w:val="0"/>
  </w:num>
  <w:num w:numId="2" w16cid:durableId="14000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FC"/>
    <w:rsid w:val="00213876"/>
    <w:rsid w:val="00315A98"/>
    <w:rsid w:val="004D3396"/>
    <w:rsid w:val="009F0DDC"/>
    <w:rsid w:val="00A54EFC"/>
    <w:rsid w:val="00AB3E67"/>
    <w:rsid w:val="00C3399E"/>
    <w:rsid w:val="00DA1AB1"/>
    <w:rsid w:val="00FA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9DE0C"/>
  <w15:chartTrackingRefBased/>
  <w15:docId w15:val="{2E6573E4-F863-4627-8370-5BBD27EE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EFC"/>
    <w:pPr>
      <w:spacing w:after="20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54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54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E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54EFC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54EF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2">
    <w:name w:val="head2"/>
    <w:basedOn w:val="DefaultParagraphFont"/>
    <w:rsid w:val="00A54EFC"/>
    <w:rPr>
      <w:rFonts w:ascii="Verdana" w:hAnsi="Verdana" w:cs="Tahoma"/>
      <w:b/>
      <w:bCs/>
      <w:color w:val="2E3D47"/>
      <w:sz w:val="30"/>
      <w:szCs w:val="30"/>
    </w:rPr>
  </w:style>
  <w:style w:type="character" w:styleId="Strong">
    <w:name w:val="Strong"/>
    <w:basedOn w:val="DefaultParagraphFont"/>
    <w:qFormat/>
    <w:rsid w:val="00A54EFC"/>
    <w:rPr>
      <w:b/>
      <w:bCs/>
    </w:rPr>
  </w:style>
  <w:style w:type="paragraph" w:styleId="ListNumber">
    <w:name w:val="List Number"/>
    <w:basedOn w:val="Normal"/>
    <w:uiPriority w:val="99"/>
    <w:semiHidden/>
    <w:unhideWhenUsed/>
    <w:rsid w:val="00A54EFC"/>
    <w:pPr>
      <w:numPr>
        <w:numId w:val="1"/>
      </w:numPr>
      <w:spacing w:line="27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1A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1AB1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Mahammad Azharuddin</dc:creator>
  <cp:keywords/>
  <dc:description/>
  <cp:lastModifiedBy>Nouf Al Rammah</cp:lastModifiedBy>
  <cp:revision>2</cp:revision>
  <dcterms:created xsi:type="dcterms:W3CDTF">2024-08-13T08:57:00Z</dcterms:created>
  <dcterms:modified xsi:type="dcterms:W3CDTF">2024-08-13T08:57:00Z</dcterms:modified>
</cp:coreProperties>
</file>