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3AFD3C22" w14:textId="77777777" w:rsidTr="00F52146">
        <w:tc>
          <w:tcPr>
            <w:tcW w:w="1980" w:type="dxa"/>
          </w:tcPr>
          <w:p w14:paraId="74982206" w14:textId="77777777" w:rsidR="003050B7" w:rsidRPr="00980C86" w:rsidRDefault="003050B7" w:rsidP="00F52146">
            <w:pPr>
              <w:spacing w:before="120" w:after="0"/>
              <w:rPr>
                <w:rFonts w:ascii="Calibri" w:hAnsi="Calibri"/>
                <w:b/>
                <w:bCs/>
              </w:rPr>
            </w:pPr>
            <w:r w:rsidRPr="00980C86">
              <w:rPr>
                <w:rFonts w:ascii="Calibri" w:hAnsi="Calibri"/>
                <w:b/>
                <w:bCs/>
              </w:rPr>
              <w:t>Brief</w:t>
            </w:r>
          </w:p>
        </w:tc>
        <w:tc>
          <w:tcPr>
            <w:tcW w:w="8640" w:type="dxa"/>
          </w:tcPr>
          <w:p w14:paraId="0B5E4802" w14:textId="77777777" w:rsidR="003050B7" w:rsidRPr="00F52146" w:rsidRDefault="00C360FC" w:rsidP="00C360FC">
            <w:pPr>
              <w:autoSpaceDE w:val="0"/>
              <w:autoSpaceDN w:val="0"/>
              <w:adjustRightInd w:val="0"/>
              <w:spacing w:after="0"/>
              <w:rPr>
                <w:rFonts w:ascii="Calibri" w:hAnsi="Calibri" w:cs="Calibri"/>
                <w:sz w:val="20"/>
                <w:szCs w:val="20"/>
              </w:rPr>
            </w:pPr>
            <w:r>
              <w:rPr>
                <w:rFonts w:ascii="Calibri" w:hAnsi="Calibri" w:cs="Calibri"/>
              </w:rPr>
              <w:t>This contains outbound container / trailer integrity guidelines.</w:t>
            </w:r>
          </w:p>
        </w:tc>
      </w:tr>
      <w:tr w:rsidR="003050B7" w:rsidRPr="002928E9" w14:paraId="24D9E243" w14:textId="77777777" w:rsidTr="00F52146">
        <w:tc>
          <w:tcPr>
            <w:tcW w:w="1980" w:type="dxa"/>
          </w:tcPr>
          <w:p w14:paraId="1FF8C22A" w14:textId="77777777" w:rsidR="003050B7" w:rsidRPr="00980C86" w:rsidRDefault="003050B7" w:rsidP="00F52146">
            <w:pPr>
              <w:spacing w:before="120" w:after="120"/>
              <w:rPr>
                <w:rFonts w:ascii="Calibri" w:hAnsi="Calibri"/>
                <w:b/>
                <w:bCs/>
              </w:rPr>
            </w:pPr>
            <w:r w:rsidRPr="00980C86">
              <w:rPr>
                <w:rFonts w:ascii="Calibri" w:hAnsi="Calibri"/>
                <w:b/>
                <w:bCs/>
              </w:rPr>
              <w:t>Purpose</w:t>
            </w:r>
          </w:p>
        </w:tc>
        <w:tc>
          <w:tcPr>
            <w:tcW w:w="8640" w:type="dxa"/>
          </w:tcPr>
          <w:p w14:paraId="253D889F" w14:textId="77777777" w:rsidR="00C360FC" w:rsidRDefault="00C360FC" w:rsidP="00C360FC">
            <w:pPr>
              <w:autoSpaceDE w:val="0"/>
              <w:autoSpaceDN w:val="0"/>
              <w:adjustRightInd w:val="0"/>
              <w:spacing w:after="0"/>
              <w:rPr>
                <w:rFonts w:ascii="Calibri" w:hAnsi="Calibri" w:cs="Calibri"/>
              </w:rPr>
            </w:pPr>
            <w:r>
              <w:rPr>
                <w:rFonts w:ascii="Calibri" w:hAnsi="Calibri" w:cs="Calibri"/>
              </w:rPr>
              <w:t>1. To standardize the outbound container or trailer integrity.</w:t>
            </w:r>
          </w:p>
          <w:p w14:paraId="44AEFA8D" w14:textId="77777777" w:rsidR="00C360FC" w:rsidRDefault="00C360FC" w:rsidP="00C360FC">
            <w:pPr>
              <w:autoSpaceDE w:val="0"/>
              <w:autoSpaceDN w:val="0"/>
              <w:adjustRightInd w:val="0"/>
              <w:spacing w:after="0"/>
              <w:rPr>
                <w:rFonts w:ascii="Calibri" w:hAnsi="Calibri" w:cs="Calibri"/>
              </w:rPr>
            </w:pPr>
            <w:r>
              <w:rPr>
                <w:rFonts w:ascii="Calibri" w:hAnsi="Calibri" w:cs="Calibri"/>
              </w:rPr>
              <w:t>2. To provide a guide for outbound container or trailer integrity.</w:t>
            </w:r>
          </w:p>
          <w:p w14:paraId="07CED54F" w14:textId="77777777" w:rsidR="003050B7" w:rsidRPr="00F52146" w:rsidRDefault="00C360FC" w:rsidP="00C360FC">
            <w:pPr>
              <w:autoSpaceDE w:val="0"/>
              <w:autoSpaceDN w:val="0"/>
              <w:adjustRightInd w:val="0"/>
              <w:spacing w:after="0"/>
              <w:rPr>
                <w:rFonts w:ascii="Calibri" w:hAnsi="Calibri" w:cs="Calibri"/>
                <w:sz w:val="20"/>
                <w:szCs w:val="20"/>
              </w:rPr>
            </w:pPr>
            <w:r>
              <w:rPr>
                <w:rFonts w:ascii="Calibri" w:hAnsi="Calibri" w:cs="Calibri"/>
              </w:rPr>
              <w:t>3. To maintain security.</w:t>
            </w:r>
          </w:p>
        </w:tc>
      </w:tr>
      <w:tr w:rsidR="003050B7" w:rsidRPr="002928E9" w14:paraId="37C7B35A" w14:textId="77777777" w:rsidTr="00F52146">
        <w:tc>
          <w:tcPr>
            <w:tcW w:w="1980" w:type="dxa"/>
          </w:tcPr>
          <w:p w14:paraId="55C9DE69" w14:textId="77777777" w:rsidR="003050B7" w:rsidRDefault="003050B7" w:rsidP="00F52146">
            <w:pPr>
              <w:spacing w:before="120" w:after="120"/>
              <w:rPr>
                <w:rFonts w:ascii="Calibri" w:hAnsi="Calibri"/>
                <w:b/>
                <w:bCs/>
              </w:rPr>
            </w:pPr>
            <w:r>
              <w:rPr>
                <w:rFonts w:ascii="Calibri" w:hAnsi="Calibri"/>
                <w:b/>
                <w:bCs/>
              </w:rPr>
              <w:t>Persons Affected</w:t>
            </w:r>
          </w:p>
        </w:tc>
        <w:tc>
          <w:tcPr>
            <w:tcW w:w="8640" w:type="dxa"/>
          </w:tcPr>
          <w:p w14:paraId="3C663338" w14:textId="77777777" w:rsidR="003050B7" w:rsidRPr="008A0662" w:rsidRDefault="003050B7" w:rsidP="00DE2217">
            <w:pPr>
              <w:spacing w:before="120" w:after="120"/>
              <w:ind w:left="72" w:right="162"/>
              <w:jc w:val="both"/>
              <w:rPr>
                <w:rStyle w:val="Strong"/>
                <w:rFonts w:ascii="Calibri" w:hAnsi="Calibri" w:cs="Tahoma"/>
                <w:b w:val="0"/>
                <w:bCs w:val="0"/>
              </w:rPr>
            </w:pPr>
            <w:r w:rsidRPr="008A0662">
              <w:rPr>
                <w:rStyle w:val="Strong"/>
                <w:rFonts w:ascii="Calibri" w:hAnsi="Calibri" w:cs="Tahoma"/>
                <w:b w:val="0"/>
                <w:bCs w:val="0"/>
              </w:rPr>
              <w:t xml:space="preserve">All </w:t>
            </w:r>
            <w:r w:rsidR="00DE2217">
              <w:rPr>
                <w:rStyle w:val="Strong"/>
                <w:rFonts w:ascii="Calibri" w:hAnsi="Calibri" w:cs="Tahoma"/>
                <w:b w:val="0"/>
                <w:bCs w:val="0"/>
              </w:rPr>
              <w:t>W/H</w:t>
            </w:r>
            <w:r w:rsidRPr="008A0662">
              <w:rPr>
                <w:rStyle w:val="Strong"/>
                <w:rFonts w:ascii="Calibri" w:hAnsi="Calibri" w:cs="Tahoma"/>
                <w:b w:val="0"/>
                <w:bCs w:val="0"/>
              </w:rPr>
              <w:t xml:space="preserve"> employees </w:t>
            </w:r>
          </w:p>
        </w:tc>
      </w:tr>
      <w:tr w:rsidR="003050B7" w:rsidRPr="002928E9" w14:paraId="069A1041" w14:textId="77777777" w:rsidTr="00F52146">
        <w:tc>
          <w:tcPr>
            <w:tcW w:w="1980" w:type="dxa"/>
          </w:tcPr>
          <w:p w14:paraId="03384C88" w14:textId="77777777" w:rsidR="003050B7" w:rsidRDefault="003050B7" w:rsidP="00F52146">
            <w:pPr>
              <w:spacing w:before="120" w:after="0"/>
              <w:rPr>
                <w:rFonts w:ascii="Calibri" w:hAnsi="Calibri"/>
                <w:b/>
                <w:bCs/>
              </w:rPr>
            </w:pPr>
            <w:r>
              <w:rPr>
                <w:rFonts w:ascii="Calibri" w:hAnsi="Calibri"/>
                <w:b/>
                <w:bCs/>
              </w:rPr>
              <w:t>Responsibilities</w:t>
            </w:r>
          </w:p>
        </w:tc>
        <w:tc>
          <w:tcPr>
            <w:tcW w:w="8640" w:type="dxa"/>
          </w:tcPr>
          <w:p w14:paraId="21DC9FCD" w14:textId="77777777" w:rsidR="00C360FC" w:rsidRPr="00C360FC" w:rsidRDefault="00C360FC" w:rsidP="00C360FC">
            <w:pPr>
              <w:spacing w:before="120" w:after="0"/>
              <w:ind w:left="72" w:right="162"/>
              <w:jc w:val="both"/>
              <w:rPr>
                <w:rFonts w:ascii="Calibri" w:hAnsi="Calibri" w:cs="Tahoma"/>
              </w:rPr>
            </w:pPr>
            <w:r w:rsidRPr="00C360FC">
              <w:rPr>
                <w:rFonts w:ascii="Calibri" w:hAnsi="Calibri" w:cs="Tahoma"/>
              </w:rPr>
              <w:t>1. Security Officer – checking and controlling vehicles access to Local Service Provider’s designated shipping and receiving area.</w:t>
            </w:r>
          </w:p>
          <w:p w14:paraId="27EB3D44" w14:textId="77777777" w:rsidR="003050B7" w:rsidRPr="008A0662" w:rsidRDefault="00C360FC" w:rsidP="00C360FC">
            <w:pPr>
              <w:spacing w:before="120" w:after="0"/>
              <w:ind w:left="72" w:right="162"/>
              <w:jc w:val="both"/>
              <w:rPr>
                <w:rStyle w:val="Strong"/>
                <w:rFonts w:ascii="Calibri" w:hAnsi="Calibri" w:cs="Tahoma"/>
                <w:b w:val="0"/>
                <w:bCs w:val="0"/>
              </w:rPr>
            </w:pPr>
            <w:r w:rsidRPr="00C360FC">
              <w:rPr>
                <w:rFonts w:ascii="Calibri" w:hAnsi="Calibri" w:cs="Tahoma"/>
              </w:rPr>
              <w:t>2. Line Manager – Responsible to ensure trucks within set standards are used to load shipments.</w:t>
            </w:r>
          </w:p>
        </w:tc>
      </w:tr>
      <w:tr w:rsidR="003050B7" w:rsidRPr="002928E9" w14:paraId="48DE9DF5" w14:textId="77777777" w:rsidTr="00F52146">
        <w:tc>
          <w:tcPr>
            <w:tcW w:w="1980" w:type="dxa"/>
          </w:tcPr>
          <w:p w14:paraId="5F6E4A14" w14:textId="77777777" w:rsidR="003050B7" w:rsidRPr="00980C86" w:rsidRDefault="003050B7" w:rsidP="00F52146">
            <w:pPr>
              <w:spacing w:before="120" w:after="0"/>
              <w:rPr>
                <w:rFonts w:ascii="Calibri" w:hAnsi="Calibri"/>
                <w:b/>
                <w:bCs/>
              </w:rPr>
            </w:pPr>
            <w:r w:rsidRPr="00980C86">
              <w:rPr>
                <w:rFonts w:ascii="Calibri" w:hAnsi="Calibri"/>
                <w:b/>
                <w:bCs/>
              </w:rPr>
              <w:t>Guidelines</w:t>
            </w:r>
          </w:p>
        </w:tc>
        <w:tc>
          <w:tcPr>
            <w:tcW w:w="8640" w:type="dxa"/>
          </w:tcPr>
          <w:p w14:paraId="251CD183" w14:textId="77777777" w:rsidR="00C360FC" w:rsidRPr="00C360FC" w:rsidRDefault="00C360FC" w:rsidP="00C360FC">
            <w:pPr>
              <w:ind w:left="72" w:right="162"/>
              <w:jc w:val="both"/>
              <w:rPr>
                <w:rFonts w:ascii="Calibri" w:hAnsi="Calibri" w:cs="Tahoma"/>
              </w:rPr>
            </w:pPr>
            <w:r w:rsidRPr="00C360FC">
              <w:rPr>
                <w:rFonts w:ascii="Calibri" w:hAnsi="Calibri" w:cs="Tahoma"/>
              </w:rPr>
              <w:t>Outbound Container and Trailer Integrity Guidelines:</w:t>
            </w:r>
          </w:p>
          <w:p w14:paraId="5D9E45CF" w14:textId="77777777" w:rsidR="00C360FC" w:rsidRPr="00C360FC" w:rsidRDefault="00C360FC" w:rsidP="00C360FC">
            <w:pPr>
              <w:ind w:left="72" w:right="162"/>
              <w:jc w:val="both"/>
              <w:rPr>
                <w:rFonts w:ascii="Calibri" w:hAnsi="Calibri" w:cs="Tahoma"/>
              </w:rPr>
            </w:pPr>
            <w:r w:rsidRPr="00C360FC">
              <w:rPr>
                <w:rFonts w:ascii="Calibri" w:hAnsi="Calibri" w:cs="Tahoma"/>
              </w:rPr>
              <w:t>Process must be in place to verify the physical integrity of the container trailer structure prior to loading, including the reliability of the lock as well as the lock mechanism on the doors, an inspection process shall be done for all containers and trailers prior to loading.</w:t>
            </w:r>
          </w:p>
          <w:p w14:paraId="1BE91162" w14:textId="5EF71811" w:rsidR="00C360FC" w:rsidRPr="00C360FC" w:rsidRDefault="00C360FC" w:rsidP="00DE2538">
            <w:pPr>
              <w:ind w:left="72" w:right="162"/>
              <w:jc w:val="both"/>
              <w:rPr>
                <w:rFonts w:ascii="Calibri" w:hAnsi="Calibri" w:cs="Tahoma"/>
              </w:rPr>
            </w:pPr>
            <w:r w:rsidRPr="00C360FC">
              <w:rPr>
                <w:rFonts w:ascii="Calibri" w:hAnsi="Calibri" w:cs="Tahoma"/>
              </w:rPr>
              <w:t>A. Upon arrival of the container / trailer on the Local Service provider premises, an inspection checklist must be performed on the container / trailer prior to loading. Refer to Doc</w:t>
            </w:r>
            <w:r w:rsidR="002E0DEA">
              <w:rPr>
                <w:rFonts w:ascii="Calibri" w:hAnsi="Calibri" w:cs="Tahoma"/>
              </w:rPr>
              <w:t xml:space="preserve">ument </w:t>
            </w:r>
            <w:r w:rsidRPr="00C360FC">
              <w:rPr>
                <w:rFonts w:ascii="Calibri" w:hAnsi="Calibri" w:cs="Tahoma"/>
              </w:rPr>
              <w:t>in guide for the Security 7 point inspection form</w:t>
            </w:r>
          </w:p>
          <w:p w14:paraId="574CA7C1" w14:textId="77777777" w:rsidR="00C360FC" w:rsidRPr="00C360FC" w:rsidRDefault="00C360FC" w:rsidP="00C360FC">
            <w:pPr>
              <w:ind w:left="72" w:right="162"/>
              <w:jc w:val="both"/>
              <w:rPr>
                <w:rFonts w:ascii="Calibri" w:hAnsi="Calibri" w:cs="Tahoma"/>
              </w:rPr>
            </w:pPr>
            <w:r w:rsidRPr="00C360FC">
              <w:rPr>
                <w:rFonts w:ascii="Calibri" w:hAnsi="Calibri" w:cs="Tahoma"/>
              </w:rPr>
              <w:t>B. Security Officer to perform the inspection based on the inspection form together with operations assigned staff.</w:t>
            </w:r>
          </w:p>
          <w:p w14:paraId="32CC7812" w14:textId="77777777" w:rsidR="00C360FC" w:rsidRPr="00C360FC" w:rsidRDefault="00C360FC" w:rsidP="00C360FC">
            <w:pPr>
              <w:ind w:left="72" w:right="162"/>
              <w:jc w:val="both"/>
              <w:rPr>
                <w:rFonts w:ascii="Calibri" w:hAnsi="Calibri" w:cs="Tahoma"/>
              </w:rPr>
            </w:pPr>
            <w:r w:rsidRPr="00C360FC">
              <w:rPr>
                <w:rFonts w:ascii="Calibri" w:hAnsi="Calibri" w:cs="Tahoma"/>
              </w:rPr>
              <w:t>C. Security Officer and operations assigned staff to fill up and sign on the checklist upon completion of the inspection.</w:t>
            </w:r>
          </w:p>
          <w:p w14:paraId="69272606" w14:textId="77777777" w:rsidR="00C360FC" w:rsidRPr="00C360FC" w:rsidRDefault="00C360FC" w:rsidP="00C360FC">
            <w:pPr>
              <w:ind w:left="72" w:right="162"/>
              <w:jc w:val="both"/>
              <w:rPr>
                <w:rFonts w:ascii="Calibri" w:hAnsi="Calibri" w:cs="Tahoma"/>
              </w:rPr>
            </w:pPr>
            <w:r w:rsidRPr="00C360FC">
              <w:rPr>
                <w:rFonts w:ascii="Calibri" w:hAnsi="Calibri" w:cs="Tahoma"/>
              </w:rPr>
              <w:t>D. Security Officer and operations assigned staff will file the documents for future needs and audit purposes.</w:t>
            </w:r>
          </w:p>
          <w:p w14:paraId="1DEAAC11" w14:textId="77777777" w:rsidR="00C360FC" w:rsidRPr="00C360FC" w:rsidRDefault="00C360FC" w:rsidP="00C360FC">
            <w:pPr>
              <w:ind w:left="72" w:right="162"/>
              <w:jc w:val="both"/>
              <w:rPr>
                <w:rFonts w:ascii="Calibri" w:hAnsi="Calibri" w:cs="Tahoma"/>
              </w:rPr>
            </w:pPr>
            <w:r w:rsidRPr="00C360FC">
              <w:rPr>
                <w:rFonts w:ascii="Calibri" w:hAnsi="Calibri" w:cs="Tahoma"/>
              </w:rPr>
              <w:t>E. Any non conformance will be raise to the Line Manager for proper disposition.</w:t>
            </w:r>
          </w:p>
          <w:p w14:paraId="4ED7D3A1" w14:textId="77777777" w:rsidR="003050B7" w:rsidRPr="008A0662" w:rsidRDefault="00C360FC" w:rsidP="00C360FC">
            <w:pPr>
              <w:ind w:left="72" w:right="162"/>
              <w:jc w:val="both"/>
              <w:rPr>
                <w:rFonts w:ascii="Calibri" w:hAnsi="Calibri" w:cs="Tahoma"/>
              </w:rPr>
            </w:pPr>
            <w:r w:rsidRPr="00C360FC">
              <w:rPr>
                <w:rFonts w:ascii="Calibri" w:hAnsi="Calibri" w:cs="Tahoma"/>
              </w:rPr>
              <w:t>F. Any violation to the guideline shall put the violator to appropriate disciplinary</w:t>
            </w:r>
            <w:r>
              <w:rPr>
                <w:rFonts w:ascii="Calibri" w:hAnsi="Calibri" w:cs="Tahoma"/>
              </w:rPr>
              <w:t xml:space="preserve"> action.</w:t>
            </w:r>
          </w:p>
        </w:tc>
      </w:tr>
      <w:tr w:rsidR="00F52146" w14:paraId="0461E91F" w14:textId="77777777" w:rsidTr="00F52146">
        <w:tblPrEx>
          <w:tblLook w:val="0000" w:firstRow="0" w:lastRow="0" w:firstColumn="0" w:lastColumn="0" w:noHBand="0" w:noVBand="0"/>
        </w:tblPrEx>
        <w:trPr>
          <w:trHeight w:val="390"/>
        </w:trPr>
        <w:tc>
          <w:tcPr>
            <w:tcW w:w="1980" w:type="dxa"/>
          </w:tcPr>
          <w:p w14:paraId="1F5E8B02" w14:textId="77777777" w:rsidR="00F52146" w:rsidRPr="00F52146" w:rsidRDefault="00F52146" w:rsidP="00F52146">
            <w:pPr>
              <w:spacing w:after="0"/>
              <w:rPr>
                <w:rFonts w:ascii="Calibri" w:hAnsi="Calibri"/>
                <w:b/>
                <w:bCs/>
              </w:rPr>
            </w:pPr>
            <w:r w:rsidRPr="00F52146">
              <w:rPr>
                <w:rFonts w:ascii="Calibri" w:hAnsi="Calibri"/>
                <w:b/>
                <w:bCs/>
              </w:rPr>
              <w:t>General</w:t>
            </w:r>
          </w:p>
        </w:tc>
        <w:tc>
          <w:tcPr>
            <w:tcW w:w="8640" w:type="dxa"/>
          </w:tcPr>
          <w:p w14:paraId="09079EC0" w14:textId="77777777" w:rsidR="00F52146" w:rsidRPr="00DE2538" w:rsidRDefault="00F52146">
            <w:r w:rsidRPr="00DE2538">
              <w:t>Any Exception to this policy must be approved by the Managing Director</w:t>
            </w:r>
          </w:p>
        </w:tc>
      </w:tr>
      <w:tr w:rsidR="00F52146" w14:paraId="140CB55A" w14:textId="77777777" w:rsidTr="00F52146">
        <w:tblPrEx>
          <w:tblLook w:val="0000" w:firstRow="0" w:lastRow="0" w:firstColumn="0" w:lastColumn="0" w:noHBand="0" w:noVBand="0"/>
        </w:tblPrEx>
        <w:trPr>
          <w:trHeight w:val="390"/>
        </w:trPr>
        <w:tc>
          <w:tcPr>
            <w:tcW w:w="1980" w:type="dxa"/>
            <w:tcBorders>
              <w:top w:val="single" w:sz="4" w:space="0" w:color="auto"/>
              <w:left w:val="single" w:sz="4" w:space="0" w:color="auto"/>
              <w:bottom w:val="single" w:sz="4" w:space="0" w:color="auto"/>
              <w:right w:val="single" w:sz="4" w:space="0" w:color="auto"/>
            </w:tcBorders>
          </w:tcPr>
          <w:p w14:paraId="3B38F4AC" w14:textId="77777777" w:rsidR="00F52146" w:rsidRPr="00F52146" w:rsidRDefault="00F52146" w:rsidP="00F52146">
            <w:pPr>
              <w:spacing w:after="0"/>
              <w:rPr>
                <w:rFonts w:ascii="Calibri" w:hAnsi="Calibri"/>
                <w:b/>
                <w:bCs/>
              </w:rPr>
            </w:pPr>
            <w:r w:rsidRPr="00F52146">
              <w:rPr>
                <w:rFonts w:ascii="Calibri" w:hAnsi="Calibri"/>
                <w:b/>
                <w:bCs/>
              </w:rPr>
              <w:t>Related Documents</w:t>
            </w:r>
          </w:p>
        </w:tc>
        <w:tc>
          <w:tcPr>
            <w:tcW w:w="8640" w:type="dxa"/>
            <w:tcBorders>
              <w:top w:val="single" w:sz="4" w:space="0" w:color="auto"/>
              <w:left w:val="single" w:sz="4" w:space="0" w:color="auto"/>
              <w:bottom w:val="single" w:sz="4" w:space="0" w:color="auto"/>
              <w:right w:val="single" w:sz="4" w:space="0" w:color="auto"/>
            </w:tcBorders>
          </w:tcPr>
          <w:p w14:paraId="130F3CFC" w14:textId="5D88544A" w:rsidR="00C360FC" w:rsidRPr="00DE2538" w:rsidRDefault="00DE2538" w:rsidP="00C360FC">
            <w:r>
              <w:t xml:space="preserve">1. </w:t>
            </w:r>
            <w:r w:rsidR="00C360FC" w:rsidRPr="00DE2538">
              <w:t>Security 7 Point Inspection form – Truck</w:t>
            </w:r>
          </w:p>
          <w:p w14:paraId="4AA3427F" w14:textId="521690F8" w:rsidR="00C360FC" w:rsidRPr="00DE2538" w:rsidRDefault="00DE2538" w:rsidP="00C360FC">
            <w:r>
              <w:t xml:space="preserve">2. </w:t>
            </w:r>
            <w:r w:rsidR="00C360FC" w:rsidRPr="00DE2538">
              <w:t>Security 7 Point Inspection form – Van</w:t>
            </w:r>
          </w:p>
          <w:p w14:paraId="743AEFC1" w14:textId="46C45E1F" w:rsidR="00F05B36" w:rsidRPr="00DE2538" w:rsidRDefault="00C360FC" w:rsidP="00C360FC">
            <w:r w:rsidRPr="00DE2538">
              <w:t>3. SMSA Security manual</w:t>
            </w:r>
          </w:p>
        </w:tc>
      </w:tr>
    </w:tbl>
    <w:p w14:paraId="46960973"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A118" w14:textId="77777777" w:rsidR="009A45F4" w:rsidRDefault="009A45F4" w:rsidP="003050B7">
      <w:pPr>
        <w:spacing w:after="0"/>
      </w:pPr>
      <w:r>
        <w:separator/>
      </w:r>
    </w:p>
  </w:endnote>
  <w:endnote w:type="continuationSeparator" w:id="0">
    <w:p w14:paraId="57825A10" w14:textId="77777777" w:rsidR="009A45F4" w:rsidRDefault="009A45F4"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AD92" w14:textId="25CF8D18" w:rsidR="002E0DEA" w:rsidRPr="00B93592" w:rsidRDefault="00B93592" w:rsidP="002E0DEA">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4769C7"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4769C7" w:rsidRPr="00B93592">
      <w:rPr>
        <w:rFonts w:asciiTheme="minorHAnsi" w:hAnsiTheme="minorHAnsi" w:cstheme="minorHAnsi"/>
        <w:b/>
        <w:sz w:val="20"/>
        <w:szCs w:val="20"/>
      </w:rPr>
      <w:fldChar w:fldCharType="separate"/>
    </w:r>
    <w:r w:rsidR="003267AE">
      <w:rPr>
        <w:rFonts w:asciiTheme="minorHAnsi" w:hAnsiTheme="minorHAnsi" w:cstheme="minorHAnsi"/>
        <w:b/>
        <w:noProof/>
        <w:sz w:val="20"/>
        <w:szCs w:val="20"/>
      </w:rPr>
      <w:t>1</w:t>
    </w:r>
    <w:r w:rsidR="004769C7"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4769C7"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4769C7" w:rsidRPr="00B93592">
      <w:rPr>
        <w:rFonts w:asciiTheme="minorHAnsi" w:hAnsiTheme="minorHAnsi" w:cstheme="minorHAnsi"/>
        <w:b/>
        <w:sz w:val="20"/>
        <w:szCs w:val="20"/>
      </w:rPr>
      <w:fldChar w:fldCharType="separate"/>
    </w:r>
    <w:r w:rsidR="003267AE">
      <w:rPr>
        <w:rFonts w:asciiTheme="minorHAnsi" w:hAnsiTheme="minorHAnsi" w:cstheme="minorHAnsi"/>
        <w:b/>
        <w:noProof/>
        <w:sz w:val="20"/>
        <w:szCs w:val="20"/>
      </w:rPr>
      <w:t>1</w:t>
    </w:r>
    <w:r w:rsidR="004769C7" w:rsidRPr="00B93592">
      <w:rPr>
        <w:rFonts w:asciiTheme="minorHAnsi" w:hAnsiTheme="minorHAnsi" w:cstheme="minorHAnsi"/>
        <w:b/>
        <w:sz w:val="20"/>
        <w:szCs w:val="20"/>
      </w:rPr>
      <w:fldChar w:fldCharType="end"/>
    </w:r>
    <w:r w:rsidRPr="00B93592">
      <w:rPr>
        <w:rFonts w:asciiTheme="minorHAnsi" w:hAnsiTheme="minorHAnsi" w:cstheme="minorHAnsi"/>
        <w:b/>
        <w:sz w:val="20"/>
        <w:szCs w:val="20"/>
      </w:rPr>
      <w:t xml:space="preserve"> </w:t>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p>
  <w:p w14:paraId="1D4A7995" w14:textId="03D2C458" w:rsidR="00B93592" w:rsidRPr="00B93592" w:rsidRDefault="00B93592" w:rsidP="00B93592">
    <w:pPr>
      <w:pStyle w:val="Footer"/>
      <w:jc w:val="right"/>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F34D" w14:textId="77777777" w:rsidR="009A45F4" w:rsidRDefault="009A45F4" w:rsidP="003050B7">
      <w:pPr>
        <w:spacing w:after="0"/>
      </w:pPr>
      <w:r>
        <w:separator/>
      </w:r>
    </w:p>
  </w:footnote>
  <w:footnote w:type="continuationSeparator" w:id="0">
    <w:p w14:paraId="36A04B31" w14:textId="77777777" w:rsidR="009A45F4" w:rsidRDefault="009A45F4"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61383370" w14:textId="77777777" w:rsidTr="00980C86">
      <w:tc>
        <w:tcPr>
          <w:tcW w:w="4230" w:type="dxa"/>
        </w:tcPr>
        <w:p w14:paraId="672C9FDF" w14:textId="2ECD226F" w:rsidR="00000000" w:rsidRPr="003069FB" w:rsidRDefault="002E0DEA" w:rsidP="003050B7">
          <w:pPr>
            <w:pStyle w:val="Header"/>
            <w:rPr>
              <w:b/>
              <w:noProof/>
              <w:sz w:val="28"/>
              <w:szCs w:val="28"/>
            </w:rPr>
          </w:pPr>
          <w:r>
            <w:rPr>
              <w:noProof/>
            </w:rPr>
            <w:drawing>
              <wp:inline distT="0" distB="0" distL="0" distR="0" wp14:anchorId="7DDFEC96" wp14:editId="473747DF">
                <wp:extent cx="1287780" cy="373380"/>
                <wp:effectExtent l="0" t="0" r="0" b="0"/>
                <wp:docPr id="1568767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373380"/>
                        </a:xfrm>
                        <a:prstGeom prst="rect">
                          <a:avLst/>
                        </a:prstGeom>
                        <a:noFill/>
                        <a:ln>
                          <a:noFill/>
                        </a:ln>
                      </pic:spPr>
                    </pic:pic>
                  </a:graphicData>
                </a:graphic>
              </wp:inline>
            </w:drawing>
          </w:r>
        </w:p>
      </w:tc>
      <w:tc>
        <w:tcPr>
          <w:tcW w:w="6390" w:type="dxa"/>
        </w:tcPr>
        <w:p w14:paraId="35FE1D82" w14:textId="77777777" w:rsidR="00000000" w:rsidRDefault="00C360FC" w:rsidP="00D10214">
          <w:pPr>
            <w:pStyle w:val="Header"/>
            <w:jc w:val="right"/>
            <w:rPr>
              <w:rFonts w:ascii="Calibri" w:hAnsi="Calibri"/>
              <w:b/>
              <w:noProof/>
              <w:sz w:val="32"/>
            </w:rPr>
          </w:pPr>
          <w:r>
            <w:rPr>
              <w:rFonts w:ascii="Calibri" w:hAnsi="Calibri"/>
              <w:b/>
              <w:noProof/>
              <w:sz w:val="32"/>
            </w:rPr>
            <w:t>Container/Trailer Integrity</w:t>
          </w:r>
          <w:r w:rsidR="00DE2217">
            <w:rPr>
              <w:rFonts w:ascii="Calibri" w:hAnsi="Calibri"/>
              <w:b/>
              <w:noProof/>
              <w:sz w:val="32"/>
            </w:rPr>
            <w:t xml:space="preserve"> Guidelines</w:t>
          </w:r>
        </w:p>
        <w:p w14:paraId="70BEC27D" w14:textId="77777777" w:rsidR="00000000" w:rsidRPr="003069FB" w:rsidRDefault="00AD2D1D" w:rsidP="003267AE">
          <w:pPr>
            <w:pStyle w:val="Header"/>
            <w:jc w:val="right"/>
            <w:rPr>
              <w:b/>
              <w:noProof/>
              <w:sz w:val="28"/>
              <w:szCs w:val="28"/>
            </w:rPr>
          </w:pPr>
          <w:r>
            <w:rPr>
              <w:rFonts w:ascii="Calibri" w:hAnsi="Calibri"/>
              <w:noProof/>
            </w:rPr>
            <w:t xml:space="preserve">                                                 </w:t>
          </w: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3267AE">
            <w:rPr>
              <w:rFonts w:ascii="Calibri" w:hAnsi="Calibri"/>
              <w:noProof/>
            </w:rPr>
            <w:t>OPS</w:t>
          </w:r>
        </w:p>
      </w:tc>
    </w:tr>
  </w:tbl>
  <w:p w14:paraId="441A3D9B" w14:textId="77777777" w:rsidR="00000000" w:rsidRPr="00607DB0" w:rsidRDefault="00000000"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974428">
    <w:abstractNumId w:val="1"/>
  </w:num>
  <w:num w:numId="2" w16cid:durableId="98358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34A0"/>
    <w:rsid w:val="00003C93"/>
    <w:rsid w:val="000042AA"/>
    <w:rsid w:val="0000678F"/>
    <w:rsid w:val="00006CDD"/>
    <w:rsid w:val="00006DB4"/>
    <w:rsid w:val="00006E43"/>
    <w:rsid w:val="00007F8E"/>
    <w:rsid w:val="0001023F"/>
    <w:rsid w:val="00011BDF"/>
    <w:rsid w:val="00011CFB"/>
    <w:rsid w:val="000128B5"/>
    <w:rsid w:val="00012F26"/>
    <w:rsid w:val="00013632"/>
    <w:rsid w:val="00013DA4"/>
    <w:rsid w:val="00013F2A"/>
    <w:rsid w:val="00015AD0"/>
    <w:rsid w:val="00021B1B"/>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C6136"/>
    <w:rsid w:val="000D015E"/>
    <w:rsid w:val="000D0D2A"/>
    <w:rsid w:val="000D0F4C"/>
    <w:rsid w:val="000D2AEC"/>
    <w:rsid w:val="000D2CA3"/>
    <w:rsid w:val="000D51A2"/>
    <w:rsid w:val="000D51C3"/>
    <w:rsid w:val="000D7161"/>
    <w:rsid w:val="000D7172"/>
    <w:rsid w:val="000D7327"/>
    <w:rsid w:val="000D7338"/>
    <w:rsid w:val="000E18E3"/>
    <w:rsid w:val="000E1E0E"/>
    <w:rsid w:val="000E21AA"/>
    <w:rsid w:val="000E25A6"/>
    <w:rsid w:val="000E2769"/>
    <w:rsid w:val="000E3AE2"/>
    <w:rsid w:val="000E4D6D"/>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4F40"/>
    <w:rsid w:val="00154F4F"/>
    <w:rsid w:val="0015716A"/>
    <w:rsid w:val="001578E3"/>
    <w:rsid w:val="00157FF6"/>
    <w:rsid w:val="00160FF7"/>
    <w:rsid w:val="00161C73"/>
    <w:rsid w:val="0016324F"/>
    <w:rsid w:val="00163B75"/>
    <w:rsid w:val="001642D3"/>
    <w:rsid w:val="0016530C"/>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411"/>
    <w:rsid w:val="00227CF1"/>
    <w:rsid w:val="00230DF0"/>
    <w:rsid w:val="00231823"/>
    <w:rsid w:val="00234042"/>
    <w:rsid w:val="00234799"/>
    <w:rsid w:val="00234EBB"/>
    <w:rsid w:val="00236CD6"/>
    <w:rsid w:val="00236EA7"/>
    <w:rsid w:val="002412F9"/>
    <w:rsid w:val="00243A2F"/>
    <w:rsid w:val="00244D4C"/>
    <w:rsid w:val="00245FC5"/>
    <w:rsid w:val="00246841"/>
    <w:rsid w:val="00250456"/>
    <w:rsid w:val="0025359F"/>
    <w:rsid w:val="002538DA"/>
    <w:rsid w:val="00253EEF"/>
    <w:rsid w:val="002545FE"/>
    <w:rsid w:val="00257124"/>
    <w:rsid w:val="002575A1"/>
    <w:rsid w:val="00261B9D"/>
    <w:rsid w:val="00262702"/>
    <w:rsid w:val="00262790"/>
    <w:rsid w:val="00265FB0"/>
    <w:rsid w:val="00266002"/>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4A9D"/>
    <w:rsid w:val="00295818"/>
    <w:rsid w:val="002A350C"/>
    <w:rsid w:val="002A4501"/>
    <w:rsid w:val="002A4AED"/>
    <w:rsid w:val="002B0B16"/>
    <w:rsid w:val="002B0B25"/>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7270"/>
    <w:rsid w:val="002D7E9E"/>
    <w:rsid w:val="002E0559"/>
    <w:rsid w:val="002E0DEA"/>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7AE"/>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4EF9"/>
    <w:rsid w:val="003652DC"/>
    <w:rsid w:val="003678E1"/>
    <w:rsid w:val="00367EDD"/>
    <w:rsid w:val="00370FD9"/>
    <w:rsid w:val="0037100B"/>
    <w:rsid w:val="003724F7"/>
    <w:rsid w:val="003726B3"/>
    <w:rsid w:val="0037437B"/>
    <w:rsid w:val="00377A60"/>
    <w:rsid w:val="00377A8B"/>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1FD"/>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06A4C"/>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8C"/>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69C7"/>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3C85"/>
    <w:rsid w:val="005C5999"/>
    <w:rsid w:val="005C5B45"/>
    <w:rsid w:val="005C7794"/>
    <w:rsid w:val="005D0BD0"/>
    <w:rsid w:val="005D2253"/>
    <w:rsid w:val="005D2EC5"/>
    <w:rsid w:val="005D569C"/>
    <w:rsid w:val="005D6270"/>
    <w:rsid w:val="005E026C"/>
    <w:rsid w:val="005E1635"/>
    <w:rsid w:val="005E2226"/>
    <w:rsid w:val="005E2256"/>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21ED"/>
    <w:rsid w:val="006C223D"/>
    <w:rsid w:val="006C2E06"/>
    <w:rsid w:val="006C4D5E"/>
    <w:rsid w:val="006C5A74"/>
    <w:rsid w:val="006D0E00"/>
    <w:rsid w:val="006D28F1"/>
    <w:rsid w:val="006D3A16"/>
    <w:rsid w:val="006D3E71"/>
    <w:rsid w:val="006D4523"/>
    <w:rsid w:val="006D47F6"/>
    <w:rsid w:val="006D56C0"/>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1C36"/>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B00"/>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63F"/>
    <w:rsid w:val="00901F6D"/>
    <w:rsid w:val="00902EED"/>
    <w:rsid w:val="00903787"/>
    <w:rsid w:val="009042AF"/>
    <w:rsid w:val="00906E2C"/>
    <w:rsid w:val="00907AC7"/>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6F8"/>
    <w:rsid w:val="00932E20"/>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5F4"/>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0FC"/>
    <w:rsid w:val="00C36B76"/>
    <w:rsid w:val="00C40353"/>
    <w:rsid w:val="00C40DF7"/>
    <w:rsid w:val="00C42B03"/>
    <w:rsid w:val="00C4348B"/>
    <w:rsid w:val="00C43F57"/>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3D0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6A96"/>
    <w:rsid w:val="00DE17F9"/>
    <w:rsid w:val="00DE1891"/>
    <w:rsid w:val="00DE2217"/>
    <w:rsid w:val="00DE2538"/>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2E1D"/>
    <w:rsid w:val="00E33EC7"/>
    <w:rsid w:val="00E34691"/>
    <w:rsid w:val="00E35263"/>
    <w:rsid w:val="00E36F69"/>
    <w:rsid w:val="00E37FAA"/>
    <w:rsid w:val="00E40109"/>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585"/>
    <w:rsid w:val="00E546B7"/>
    <w:rsid w:val="00E563FB"/>
    <w:rsid w:val="00E56705"/>
    <w:rsid w:val="00E57467"/>
    <w:rsid w:val="00E57AAD"/>
    <w:rsid w:val="00E57BF2"/>
    <w:rsid w:val="00E61319"/>
    <w:rsid w:val="00E61633"/>
    <w:rsid w:val="00E62899"/>
    <w:rsid w:val="00E62BCB"/>
    <w:rsid w:val="00E63528"/>
    <w:rsid w:val="00E64C6E"/>
    <w:rsid w:val="00E6557C"/>
    <w:rsid w:val="00E67F8F"/>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2291"/>
    <w:rsid w:val="00E848F7"/>
    <w:rsid w:val="00E858F3"/>
    <w:rsid w:val="00E87C34"/>
    <w:rsid w:val="00E90855"/>
    <w:rsid w:val="00E93337"/>
    <w:rsid w:val="00E93C72"/>
    <w:rsid w:val="00E94196"/>
    <w:rsid w:val="00E94ABE"/>
    <w:rsid w:val="00E952C0"/>
    <w:rsid w:val="00E95707"/>
    <w:rsid w:val="00E97E35"/>
    <w:rsid w:val="00EA3EAF"/>
    <w:rsid w:val="00EA4B88"/>
    <w:rsid w:val="00EA4FC1"/>
    <w:rsid w:val="00EA61C8"/>
    <w:rsid w:val="00EB027C"/>
    <w:rsid w:val="00EB6D92"/>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7DEB"/>
    <w:rsid w:val="00F0163B"/>
    <w:rsid w:val="00F0333A"/>
    <w:rsid w:val="00F03D08"/>
    <w:rsid w:val="00F042CB"/>
    <w:rsid w:val="00F04FB3"/>
    <w:rsid w:val="00F05B36"/>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146"/>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93658"/>
    <w:rsid w:val="00F9439E"/>
    <w:rsid w:val="00F956F1"/>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0BB2"/>
    <w:rsid w:val="00FD307A"/>
    <w:rsid w:val="00FD41A4"/>
    <w:rsid w:val="00FD5019"/>
    <w:rsid w:val="00FD530F"/>
    <w:rsid w:val="00FD6E8A"/>
    <w:rsid w:val="00FE02DD"/>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A3CE4"/>
  <w15:docId w15:val="{DBBC1169-8B52-4BCF-BA5D-0035C0A1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ED414-12E0-43B6-8DC1-C5E3FF4A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Mohammed Ahmed Khan</cp:lastModifiedBy>
  <cp:revision>2</cp:revision>
  <dcterms:created xsi:type="dcterms:W3CDTF">2025-09-13T22:41:00Z</dcterms:created>
  <dcterms:modified xsi:type="dcterms:W3CDTF">2025-09-13T22:41:00Z</dcterms:modified>
</cp:coreProperties>
</file>