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24B7FCCC" w14:textId="77777777" w:rsidTr="00F52146">
        <w:tc>
          <w:tcPr>
            <w:tcW w:w="1980" w:type="dxa"/>
          </w:tcPr>
          <w:p w14:paraId="705FF4E6" w14:textId="77777777" w:rsidR="003050B7" w:rsidRPr="00980C86" w:rsidRDefault="003050B7" w:rsidP="00F52146">
            <w:pPr>
              <w:spacing w:before="120" w:after="0"/>
              <w:rPr>
                <w:rFonts w:ascii="Calibri" w:hAnsi="Calibri"/>
                <w:b/>
                <w:bCs/>
              </w:rPr>
            </w:pPr>
            <w:r w:rsidRPr="00980C86">
              <w:rPr>
                <w:rFonts w:ascii="Calibri" w:hAnsi="Calibri"/>
                <w:b/>
                <w:bCs/>
              </w:rPr>
              <w:t>Brief</w:t>
            </w:r>
          </w:p>
        </w:tc>
        <w:tc>
          <w:tcPr>
            <w:tcW w:w="8640" w:type="dxa"/>
          </w:tcPr>
          <w:p w14:paraId="2C431637" w14:textId="77777777" w:rsidR="003050B7" w:rsidRPr="00F52146" w:rsidRDefault="00F52146" w:rsidP="00F52146">
            <w:pPr>
              <w:autoSpaceDE w:val="0"/>
              <w:autoSpaceDN w:val="0"/>
              <w:adjustRightInd w:val="0"/>
              <w:spacing w:after="0"/>
              <w:rPr>
                <w:rFonts w:ascii="Calibri" w:hAnsi="Calibri" w:cs="Calibri"/>
                <w:sz w:val="20"/>
                <w:szCs w:val="20"/>
              </w:rPr>
            </w:pPr>
            <w:r>
              <w:rPr>
                <w:rFonts w:ascii="Calibri" w:hAnsi="Calibri" w:cs="Calibri"/>
              </w:rPr>
              <w:t>This guide is for Personal Vehicle access to the facility.</w:t>
            </w:r>
          </w:p>
        </w:tc>
      </w:tr>
      <w:tr w:rsidR="003050B7" w:rsidRPr="002928E9" w14:paraId="58CC9FE6" w14:textId="77777777" w:rsidTr="00F52146">
        <w:tc>
          <w:tcPr>
            <w:tcW w:w="1980" w:type="dxa"/>
          </w:tcPr>
          <w:p w14:paraId="4169D628" w14:textId="77777777" w:rsidR="003050B7" w:rsidRPr="00980C86" w:rsidRDefault="003050B7" w:rsidP="00F52146">
            <w:pPr>
              <w:spacing w:before="120" w:after="120"/>
              <w:rPr>
                <w:rFonts w:ascii="Calibri" w:hAnsi="Calibri"/>
                <w:b/>
                <w:bCs/>
              </w:rPr>
            </w:pPr>
            <w:r w:rsidRPr="00980C86">
              <w:rPr>
                <w:rFonts w:ascii="Calibri" w:hAnsi="Calibri"/>
                <w:b/>
                <w:bCs/>
              </w:rPr>
              <w:t>Purpose</w:t>
            </w:r>
          </w:p>
        </w:tc>
        <w:tc>
          <w:tcPr>
            <w:tcW w:w="8640" w:type="dxa"/>
          </w:tcPr>
          <w:p w14:paraId="14499147" w14:textId="77777777" w:rsidR="00F52146" w:rsidRDefault="00F52146" w:rsidP="00F52146">
            <w:pPr>
              <w:autoSpaceDE w:val="0"/>
              <w:autoSpaceDN w:val="0"/>
              <w:adjustRightInd w:val="0"/>
              <w:spacing w:after="0"/>
              <w:rPr>
                <w:rFonts w:ascii="Calibri" w:hAnsi="Calibri" w:cs="Calibri"/>
              </w:rPr>
            </w:pPr>
            <w:r>
              <w:rPr>
                <w:rFonts w:ascii="Calibri" w:hAnsi="Calibri" w:cs="Calibri"/>
              </w:rPr>
              <w:t>1. To standardize and designate the personal vehicle access to the facility.</w:t>
            </w:r>
          </w:p>
          <w:p w14:paraId="655714FA" w14:textId="77777777" w:rsidR="003050B7" w:rsidRPr="00F52146" w:rsidRDefault="00F52146" w:rsidP="00F52146">
            <w:pPr>
              <w:autoSpaceDE w:val="0"/>
              <w:autoSpaceDN w:val="0"/>
              <w:adjustRightInd w:val="0"/>
              <w:spacing w:after="0"/>
              <w:rPr>
                <w:rFonts w:ascii="Calibri" w:hAnsi="Calibri" w:cs="Calibri"/>
                <w:sz w:val="20"/>
                <w:szCs w:val="20"/>
              </w:rPr>
            </w:pPr>
            <w:r>
              <w:rPr>
                <w:rFonts w:ascii="Calibri" w:hAnsi="Calibri" w:cs="Calibri"/>
              </w:rPr>
              <w:t>2. To provide a guide regarding Personal Vehicle Access to the facility.</w:t>
            </w:r>
          </w:p>
        </w:tc>
      </w:tr>
      <w:tr w:rsidR="003050B7" w:rsidRPr="002928E9" w14:paraId="48522951" w14:textId="77777777" w:rsidTr="00F52146">
        <w:tc>
          <w:tcPr>
            <w:tcW w:w="1980" w:type="dxa"/>
          </w:tcPr>
          <w:p w14:paraId="3D1F15AB" w14:textId="77777777" w:rsidR="003050B7" w:rsidRDefault="003050B7" w:rsidP="00F52146">
            <w:pPr>
              <w:spacing w:before="120" w:after="120"/>
              <w:rPr>
                <w:rFonts w:ascii="Calibri" w:hAnsi="Calibri"/>
                <w:b/>
                <w:bCs/>
              </w:rPr>
            </w:pPr>
            <w:r>
              <w:rPr>
                <w:rFonts w:ascii="Calibri" w:hAnsi="Calibri"/>
                <w:b/>
                <w:bCs/>
              </w:rPr>
              <w:t>Persons Affected</w:t>
            </w:r>
          </w:p>
        </w:tc>
        <w:tc>
          <w:tcPr>
            <w:tcW w:w="8640" w:type="dxa"/>
          </w:tcPr>
          <w:p w14:paraId="6C8F162A" w14:textId="77777777" w:rsidR="003050B7" w:rsidRPr="008A0662" w:rsidRDefault="003050B7" w:rsidP="00F52146">
            <w:pPr>
              <w:spacing w:before="120" w:after="120"/>
              <w:ind w:left="72" w:right="162"/>
              <w:jc w:val="both"/>
              <w:rPr>
                <w:rStyle w:val="Strong"/>
                <w:rFonts w:ascii="Calibri" w:hAnsi="Calibri" w:cs="Tahoma"/>
                <w:b w:val="0"/>
                <w:bCs w:val="0"/>
              </w:rPr>
            </w:pPr>
            <w:r w:rsidRPr="008A0662">
              <w:rPr>
                <w:rStyle w:val="Strong"/>
                <w:rFonts w:ascii="Calibri" w:hAnsi="Calibri" w:cs="Tahoma"/>
                <w:b w:val="0"/>
                <w:bCs w:val="0"/>
              </w:rPr>
              <w:t xml:space="preserve">All SMSA employees </w:t>
            </w:r>
          </w:p>
        </w:tc>
      </w:tr>
      <w:tr w:rsidR="003050B7" w:rsidRPr="002928E9" w14:paraId="5D942F1F" w14:textId="77777777" w:rsidTr="00F52146">
        <w:tc>
          <w:tcPr>
            <w:tcW w:w="1980" w:type="dxa"/>
          </w:tcPr>
          <w:p w14:paraId="1307DD2C" w14:textId="77777777" w:rsidR="003050B7" w:rsidRDefault="003050B7" w:rsidP="00F52146">
            <w:pPr>
              <w:spacing w:before="120" w:after="0"/>
              <w:rPr>
                <w:rFonts w:ascii="Calibri" w:hAnsi="Calibri"/>
                <w:b/>
                <w:bCs/>
              </w:rPr>
            </w:pPr>
            <w:r>
              <w:rPr>
                <w:rFonts w:ascii="Calibri" w:hAnsi="Calibri"/>
                <w:b/>
                <w:bCs/>
              </w:rPr>
              <w:t>Responsibilities</w:t>
            </w:r>
          </w:p>
        </w:tc>
        <w:tc>
          <w:tcPr>
            <w:tcW w:w="8640" w:type="dxa"/>
          </w:tcPr>
          <w:p w14:paraId="2FBCA52C" w14:textId="77777777" w:rsidR="00F52146" w:rsidRPr="00F52146" w:rsidRDefault="00F52146" w:rsidP="00F52146">
            <w:pPr>
              <w:spacing w:before="120" w:after="0"/>
              <w:ind w:left="72" w:right="162"/>
              <w:jc w:val="both"/>
              <w:rPr>
                <w:rFonts w:ascii="Calibri" w:hAnsi="Calibri" w:cs="Tahoma"/>
              </w:rPr>
            </w:pPr>
            <w:r w:rsidRPr="00F52146">
              <w:rPr>
                <w:rFonts w:ascii="Calibri" w:hAnsi="Calibri" w:cs="Tahoma"/>
              </w:rPr>
              <w:t>1. Line Managers – Responsible in providing the list of vehicles plate number used in operation, likewise to update the same if there are changes, deletions, or additions. He is also responsible to disseminate this guideline to all staff under him.</w:t>
            </w:r>
          </w:p>
          <w:p w14:paraId="731947B2" w14:textId="77777777" w:rsidR="00F52146" w:rsidRPr="00F52146" w:rsidRDefault="00F52146" w:rsidP="00F52146">
            <w:pPr>
              <w:spacing w:before="120" w:after="0"/>
              <w:ind w:left="72" w:right="162"/>
              <w:jc w:val="both"/>
              <w:rPr>
                <w:rFonts w:ascii="Calibri" w:hAnsi="Calibri" w:cs="Tahoma"/>
              </w:rPr>
            </w:pPr>
            <w:r w:rsidRPr="00F52146">
              <w:rPr>
                <w:rFonts w:ascii="Calibri" w:hAnsi="Calibri" w:cs="Tahoma"/>
              </w:rPr>
              <w:t>2. Security Supervisor – Responsible in ensuring that line managers provide the list of vehicles authorized to enter the designated shipping and receiving area. He is also responsible to ensure that the Security Officers are checking and controlling vehicles access to the designated shipping and receiving area.</w:t>
            </w:r>
          </w:p>
          <w:p w14:paraId="2BE07924" w14:textId="77777777" w:rsidR="003050B7" w:rsidRPr="008A0662" w:rsidRDefault="00F52146" w:rsidP="00F52146">
            <w:pPr>
              <w:spacing w:before="120" w:after="0"/>
              <w:ind w:left="72" w:right="162"/>
              <w:jc w:val="both"/>
              <w:rPr>
                <w:rStyle w:val="Strong"/>
                <w:rFonts w:ascii="Calibri" w:hAnsi="Calibri" w:cs="Tahoma"/>
                <w:b w:val="0"/>
                <w:bCs w:val="0"/>
              </w:rPr>
            </w:pPr>
            <w:r w:rsidRPr="00F52146">
              <w:rPr>
                <w:rFonts w:ascii="Calibri" w:hAnsi="Calibri" w:cs="Tahoma"/>
              </w:rPr>
              <w:t>3. Security Officers – checking and controlling vehicles access to the designated shipping and receiving area.</w:t>
            </w:r>
          </w:p>
        </w:tc>
      </w:tr>
      <w:tr w:rsidR="003050B7" w:rsidRPr="002928E9" w14:paraId="587732C7" w14:textId="77777777" w:rsidTr="00F52146">
        <w:tc>
          <w:tcPr>
            <w:tcW w:w="1980" w:type="dxa"/>
          </w:tcPr>
          <w:p w14:paraId="18E09853" w14:textId="77777777" w:rsidR="003050B7" w:rsidRPr="00980C86" w:rsidRDefault="003050B7" w:rsidP="00F52146">
            <w:pPr>
              <w:spacing w:before="120" w:after="0"/>
              <w:rPr>
                <w:rFonts w:ascii="Calibri" w:hAnsi="Calibri"/>
                <w:b/>
                <w:bCs/>
              </w:rPr>
            </w:pPr>
            <w:r w:rsidRPr="00980C86">
              <w:rPr>
                <w:rFonts w:ascii="Calibri" w:hAnsi="Calibri"/>
                <w:b/>
                <w:bCs/>
              </w:rPr>
              <w:t>Guidelines</w:t>
            </w:r>
          </w:p>
        </w:tc>
        <w:tc>
          <w:tcPr>
            <w:tcW w:w="8640" w:type="dxa"/>
          </w:tcPr>
          <w:p w14:paraId="7B405661" w14:textId="77777777" w:rsidR="00F52146" w:rsidRPr="00F52DD8" w:rsidRDefault="00F52146" w:rsidP="00F52146">
            <w:pPr>
              <w:ind w:left="72" w:right="162"/>
              <w:jc w:val="both"/>
              <w:rPr>
                <w:rFonts w:ascii="Calibri" w:hAnsi="Calibri" w:cs="Tahoma"/>
              </w:rPr>
            </w:pPr>
            <w:r w:rsidRPr="00F52DD8">
              <w:rPr>
                <w:rFonts w:ascii="Calibri" w:hAnsi="Calibri" w:cs="Tahoma"/>
              </w:rPr>
              <w:t>Personal Vehicle Access Guidelines:</w:t>
            </w:r>
          </w:p>
          <w:p w14:paraId="6E3ECA36" w14:textId="77777777" w:rsidR="00F52146" w:rsidRPr="00F52DD8" w:rsidRDefault="00F52146" w:rsidP="00F52146">
            <w:pPr>
              <w:ind w:left="72" w:right="162"/>
              <w:jc w:val="both"/>
              <w:rPr>
                <w:rFonts w:ascii="Calibri" w:hAnsi="Calibri" w:cs="Tahoma"/>
              </w:rPr>
            </w:pPr>
            <w:r w:rsidRPr="00F52DD8">
              <w:rPr>
                <w:rFonts w:ascii="Calibri" w:hAnsi="Calibri" w:cs="Tahoma"/>
              </w:rPr>
              <w:t>A. Personal Vehicle:</w:t>
            </w:r>
          </w:p>
          <w:p w14:paraId="79E066EF" w14:textId="77777777" w:rsidR="00F52146" w:rsidRPr="00F52DD8" w:rsidRDefault="00F52146" w:rsidP="00F52146">
            <w:pPr>
              <w:ind w:left="72" w:right="162"/>
              <w:jc w:val="both"/>
              <w:rPr>
                <w:rFonts w:ascii="Calibri" w:hAnsi="Calibri" w:cs="Tahoma"/>
              </w:rPr>
            </w:pPr>
            <w:r w:rsidRPr="00F52DD8">
              <w:rPr>
                <w:rFonts w:ascii="Calibri" w:hAnsi="Calibri" w:cs="Tahoma"/>
              </w:rPr>
              <w:t>1. These are vehicles not intended for operational use and solely for personal purposes. This would include customer and public utility vehicles.</w:t>
            </w:r>
          </w:p>
          <w:p w14:paraId="30D9DFA1" w14:textId="77777777" w:rsidR="00F52146" w:rsidRPr="00F52DD8" w:rsidRDefault="00F52146" w:rsidP="00F52146">
            <w:pPr>
              <w:ind w:left="72" w:right="162"/>
              <w:jc w:val="both"/>
              <w:rPr>
                <w:rFonts w:ascii="Calibri" w:hAnsi="Calibri" w:cs="Tahoma"/>
              </w:rPr>
            </w:pPr>
            <w:r w:rsidRPr="00F52DD8">
              <w:rPr>
                <w:rFonts w:ascii="Calibri" w:hAnsi="Calibri" w:cs="Tahoma"/>
              </w:rPr>
              <w:t>B. Vehicle Access to the Facilities:</w:t>
            </w:r>
          </w:p>
          <w:p w14:paraId="3164E042" w14:textId="77777777" w:rsidR="00F52146" w:rsidRPr="00F52DD8" w:rsidRDefault="00F52146" w:rsidP="00F52146">
            <w:pPr>
              <w:ind w:left="72" w:right="162"/>
              <w:jc w:val="both"/>
              <w:rPr>
                <w:rFonts w:ascii="Calibri" w:hAnsi="Calibri" w:cs="Tahoma"/>
              </w:rPr>
            </w:pPr>
            <w:r w:rsidRPr="00F52DD8">
              <w:rPr>
                <w:rFonts w:ascii="Calibri" w:hAnsi="Calibri" w:cs="Tahoma"/>
              </w:rPr>
              <w:t>1. Only Vehicles assigned for pick up and dispatched are allowed in areas designated for loading (shipping) and unloading (receiving) shipments.</w:t>
            </w:r>
          </w:p>
          <w:p w14:paraId="05FC035F" w14:textId="1D028B2A" w:rsidR="00F52146" w:rsidRPr="00F52DD8" w:rsidRDefault="00F52146" w:rsidP="00F52146">
            <w:pPr>
              <w:ind w:left="72" w:right="162"/>
              <w:jc w:val="both"/>
              <w:rPr>
                <w:rFonts w:ascii="Calibri" w:hAnsi="Calibri" w:cs="Tahoma"/>
              </w:rPr>
            </w:pPr>
            <w:r w:rsidRPr="00F52DD8">
              <w:rPr>
                <w:rFonts w:ascii="Calibri" w:hAnsi="Calibri" w:cs="Tahoma"/>
              </w:rPr>
              <w:t>2. Line Manager shall provide list of authorized vehicles’ plate number to the security executive for monitoring and security purposes. Please refer to Authorized Vehicle Access Form under to be used in creating the list.</w:t>
            </w:r>
          </w:p>
          <w:p w14:paraId="3019FA40" w14:textId="77777777" w:rsidR="00F52146" w:rsidRPr="00F52DD8" w:rsidRDefault="00F52146" w:rsidP="00F52146">
            <w:pPr>
              <w:ind w:left="72" w:right="162"/>
              <w:jc w:val="both"/>
              <w:rPr>
                <w:rFonts w:ascii="Calibri" w:hAnsi="Calibri" w:cs="Tahoma"/>
              </w:rPr>
            </w:pPr>
            <w:r w:rsidRPr="00F52DD8">
              <w:rPr>
                <w:rFonts w:ascii="Calibri" w:hAnsi="Calibri" w:cs="Tahoma"/>
              </w:rPr>
              <w:t>3. The list should be updated whenever there are changes, additions, and deletions to the line-up of vehicles used in operations. This is to be reviewed on a quarterly basis by the Line Manager and Security Supervisor.</w:t>
            </w:r>
          </w:p>
          <w:p w14:paraId="6FA23F91" w14:textId="77777777" w:rsidR="00F52146" w:rsidRPr="00F52DD8" w:rsidRDefault="00F52146" w:rsidP="00F52146">
            <w:pPr>
              <w:ind w:left="72" w:right="162"/>
              <w:jc w:val="both"/>
              <w:rPr>
                <w:rFonts w:ascii="Calibri" w:hAnsi="Calibri" w:cs="Tahoma"/>
              </w:rPr>
            </w:pPr>
            <w:r w:rsidRPr="00F52DD8">
              <w:rPr>
                <w:rFonts w:ascii="Calibri" w:hAnsi="Calibri" w:cs="Tahoma"/>
              </w:rPr>
              <w:t>4. Personal, customer, public utility vehicle entering or parking within 25m radius of the designated loading and unloading of shipments will not be allowed.</w:t>
            </w:r>
          </w:p>
          <w:p w14:paraId="3E6D811B" w14:textId="77777777" w:rsidR="00F52146" w:rsidRPr="00F52DD8" w:rsidRDefault="00F52146" w:rsidP="00F52146">
            <w:pPr>
              <w:ind w:left="72" w:right="162"/>
              <w:jc w:val="both"/>
              <w:rPr>
                <w:rFonts w:ascii="Calibri" w:hAnsi="Calibri" w:cs="Tahoma"/>
              </w:rPr>
            </w:pPr>
            <w:r w:rsidRPr="00F52DD8">
              <w:rPr>
                <w:rFonts w:ascii="Calibri" w:hAnsi="Calibri" w:cs="Tahoma"/>
              </w:rPr>
              <w:t>C. Request for Access:</w:t>
            </w:r>
          </w:p>
          <w:p w14:paraId="09FEC426" w14:textId="77777777" w:rsidR="00F52146" w:rsidRPr="00F52DD8" w:rsidRDefault="00F52146" w:rsidP="00F52146">
            <w:pPr>
              <w:ind w:left="72" w:right="162"/>
              <w:jc w:val="both"/>
              <w:rPr>
                <w:rFonts w:ascii="Calibri" w:hAnsi="Calibri" w:cs="Tahoma"/>
              </w:rPr>
            </w:pPr>
            <w:r w:rsidRPr="00F52DD8">
              <w:rPr>
                <w:rFonts w:ascii="Calibri" w:hAnsi="Calibri" w:cs="Tahoma"/>
              </w:rPr>
              <w:t>1. Any vehicle not in the list of authorized vehicle should seek a written approval from Line Manager and noted by the Security Supervisor prior to access. This written approval should be presented to the security executive during the access.</w:t>
            </w:r>
          </w:p>
          <w:p w14:paraId="0DB7A965" w14:textId="77777777" w:rsidR="00F05B36" w:rsidRPr="00F52DD8" w:rsidRDefault="00F05B36" w:rsidP="00F52146">
            <w:pPr>
              <w:ind w:left="72" w:right="162"/>
              <w:jc w:val="both"/>
              <w:rPr>
                <w:rFonts w:ascii="Calibri" w:hAnsi="Calibri" w:cs="Tahoma"/>
              </w:rPr>
            </w:pPr>
            <w:r w:rsidRPr="00F52DD8">
              <w:rPr>
                <w:rFonts w:ascii="Calibri" w:hAnsi="Calibri" w:cs="Tahoma"/>
              </w:rPr>
              <w:t>D. All staff including security</w:t>
            </w:r>
            <w:r w:rsidR="00227411" w:rsidRPr="00F52DD8">
              <w:rPr>
                <w:rFonts w:ascii="Calibri" w:hAnsi="Calibri" w:cs="Tahoma"/>
              </w:rPr>
              <w:t>:</w:t>
            </w:r>
          </w:p>
          <w:p w14:paraId="59EA3506" w14:textId="77777777" w:rsidR="00F05B36" w:rsidRPr="00F52DD8" w:rsidRDefault="00F05B36" w:rsidP="00F05B36">
            <w:pPr>
              <w:ind w:left="72" w:right="162"/>
              <w:jc w:val="both"/>
              <w:rPr>
                <w:rFonts w:ascii="Calibri" w:hAnsi="Calibri" w:cs="Tahoma"/>
              </w:rPr>
            </w:pPr>
            <w:r w:rsidRPr="00F52DD8">
              <w:rPr>
                <w:rFonts w:ascii="Calibri" w:hAnsi="Calibri" w:cs="Tahoma"/>
              </w:rPr>
              <w:t>1. All unauthorized vehicles must be challenged by security.</w:t>
            </w:r>
          </w:p>
          <w:p w14:paraId="0900FCE7" w14:textId="43F5FDA8" w:rsidR="00F05B36" w:rsidRPr="00F52DD8" w:rsidRDefault="00F05B36" w:rsidP="00F52146">
            <w:pPr>
              <w:ind w:left="72" w:right="162"/>
              <w:jc w:val="both"/>
              <w:rPr>
                <w:rFonts w:ascii="Calibri" w:hAnsi="Calibri" w:cs="Tahoma"/>
              </w:rPr>
            </w:pPr>
            <w:r w:rsidRPr="00F52DD8">
              <w:rPr>
                <w:rFonts w:ascii="Calibri" w:hAnsi="Calibri" w:cs="Tahoma"/>
              </w:rPr>
              <w:t xml:space="preserve">2. All staff </w:t>
            </w:r>
            <w:r w:rsidR="00227411" w:rsidRPr="00F52DD8">
              <w:rPr>
                <w:rFonts w:ascii="Calibri" w:hAnsi="Calibri" w:cs="Tahoma"/>
              </w:rPr>
              <w:t>needs</w:t>
            </w:r>
            <w:r w:rsidRPr="00F52DD8">
              <w:rPr>
                <w:rFonts w:ascii="Calibri" w:hAnsi="Calibri" w:cs="Tahoma"/>
              </w:rPr>
              <w:t xml:space="preserve"> to be trained in security as per the security training modules (Ref. to </w:t>
            </w:r>
            <w:r w:rsidRPr="00F52DD8">
              <w:rPr>
                <w:rFonts w:ascii="Calibri" w:hAnsi="Calibri" w:cs="Tahoma"/>
              </w:rPr>
              <w:lastRenderedPageBreak/>
              <w:t>training and development policy).</w:t>
            </w:r>
          </w:p>
          <w:p w14:paraId="05F2D59B" w14:textId="77777777" w:rsidR="00F05B36" w:rsidRPr="00F52DD8" w:rsidRDefault="00F05B36" w:rsidP="00F52146">
            <w:pPr>
              <w:ind w:left="72" w:right="162"/>
              <w:jc w:val="both"/>
              <w:rPr>
                <w:rFonts w:ascii="Calibri" w:hAnsi="Calibri" w:cs="Tahoma"/>
              </w:rPr>
            </w:pPr>
            <w:r w:rsidRPr="00F52DD8">
              <w:rPr>
                <w:rFonts w:ascii="Calibri" w:hAnsi="Calibri" w:cs="Tahoma"/>
              </w:rPr>
              <w:t>3. If a member of staff comes across a vehicle that is unauthorized to park , then all efforts to trace the owner should be carried out. If the owner cannot be found, inform security to call the relevant authorities.</w:t>
            </w:r>
          </w:p>
          <w:p w14:paraId="4FF94AD0" w14:textId="77777777" w:rsidR="00F52146" w:rsidRPr="00F52DD8" w:rsidRDefault="00F05B36" w:rsidP="00F05B36">
            <w:pPr>
              <w:ind w:left="72" w:right="162"/>
              <w:jc w:val="both"/>
              <w:rPr>
                <w:rFonts w:ascii="Calibri" w:hAnsi="Calibri" w:cs="Tahoma"/>
              </w:rPr>
            </w:pPr>
            <w:r w:rsidRPr="00F52DD8">
              <w:rPr>
                <w:rFonts w:ascii="Calibri" w:hAnsi="Calibri" w:cs="Tahoma"/>
              </w:rPr>
              <w:t>4. No pre loading or parking of SMSA or 3</w:t>
            </w:r>
            <w:r w:rsidRPr="00F52DD8">
              <w:rPr>
                <w:rFonts w:ascii="Calibri" w:hAnsi="Calibri" w:cs="Tahoma"/>
                <w:vertAlign w:val="superscript"/>
              </w:rPr>
              <w:t>rd</w:t>
            </w:r>
            <w:r w:rsidRPr="00F52DD8">
              <w:rPr>
                <w:rFonts w:ascii="Calibri" w:hAnsi="Calibri" w:cs="Tahoma"/>
              </w:rPr>
              <w:t xml:space="preserve"> party vehicles outside non operational hours, unless agreed with 3</w:t>
            </w:r>
            <w:r w:rsidRPr="00F52DD8">
              <w:rPr>
                <w:rFonts w:ascii="Calibri" w:hAnsi="Calibri" w:cs="Tahoma"/>
                <w:vertAlign w:val="superscript"/>
              </w:rPr>
              <w:t>rd</w:t>
            </w:r>
            <w:r w:rsidRPr="00F52DD8">
              <w:rPr>
                <w:rFonts w:ascii="Calibri" w:hAnsi="Calibri" w:cs="Tahoma"/>
              </w:rPr>
              <w:t xml:space="preserve"> party &amp; QRM. If the vehicle is parked then it needs to be covered by CCTV, seals, sufficient lighting. All doors closed and locked and vehicle alarm on. The vehicle must be disconnected and parked away from the ramp.</w:t>
            </w:r>
          </w:p>
          <w:p w14:paraId="29B7ED8C" w14:textId="77777777" w:rsidR="00F52146" w:rsidRPr="00F52DD8" w:rsidRDefault="00F52146" w:rsidP="00F52146">
            <w:pPr>
              <w:ind w:left="72" w:right="162"/>
              <w:jc w:val="both"/>
              <w:rPr>
                <w:rFonts w:ascii="Calibri" w:hAnsi="Calibri" w:cs="Tahoma"/>
              </w:rPr>
            </w:pPr>
            <w:r w:rsidRPr="00F52DD8">
              <w:rPr>
                <w:rFonts w:ascii="Calibri" w:hAnsi="Calibri" w:cs="Tahoma"/>
              </w:rPr>
              <w:t>D. Violation:</w:t>
            </w:r>
          </w:p>
          <w:p w14:paraId="1020E17D" w14:textId="77777777" w:rsidR="003050B7" w:rsidRPr="00F52DD8" w:rsidRDefault="00F52146" w:rsidP="00F52146">
            <w:pPr>
              <w:ind w:left="72" w:right="162"/>
              <w:jc w:val="both"/>
              <w:rPr>
                <w:rFonts w:ascii="Calibri" w:hAnsi="Calibri" w:cs="Tahoma"/>
              </w:rPr>
            </w:pPr>
            <w:r w:rsidRPr="00F52DD8">
              <w:rPr>
                <w:rFonts w:ascii="Calibri" w:hAnsi="Calibri" w:cs="Tahoma"/>
              </w:rPr>
              <w:t>1. Any breach of this policy could lead to disciplinary action.</w:t>
            </w:r>
          </w:p>
        </w:tc>
      </w:tr>
      <w:tr w:rsidR="00F52146" w14:paraId="2A5041C4" w14:textId="77777777" w:rsidTr="00F52146">
        <w:tblPrEx>
          <w:tblLook w:val="0000" w:firstRow="0" w:lastRow="0" w:firstColumn="0" w:lastColumn="0" w:noHBand="0" w:noVBand="0"/>
        </w:tblPrEx>
        <w:trPr>
          <w:trHeight w:val="390"/>
        </w:trPr>
        <w:tc>
          <w:tcPr>
            <w:tcW w:w="1980" w:type="dxa"/>
          </w:tcPr>
          <w:p w14:paraId="6FE3E93C" w14:textId="77777777" w:rsidR="00F52146" w:rsidRPr="00F52146" w:rsidRDefault="00F52146" w:rsidP="00F52146">
            <w:pPr>
              <w:spacing w:after="0"/>
              <w:rPr>
                <w:rFonts w:ascii="Calibri" w:hAnsi="Calibri"/>
                <w:b/>
                <w:bCs/>
              </w:rPr>
            </w:pPr>
            <w:r w:rsidRPr="00F52146">
              <w:rPr>
                <w:rFonts w:ascii="Calibri" w:hAnsi="Calibri"/>
                <w:b/>
                <w:bCs/>
              </w:rPr>
              <w:lastRenderedPageBreak/>
              <w:t>General</w:t>
            </w:r>
          </w:p>
        </w:tc>
        <w:tc>
          <w:tcPr>
            <w:tcW w:w="8640" w:type="dxa"/>
          </w:tcPr>
          <w:p w14:paraId="1577A70C" w14:textId="77777777" w:rsidR="00F52146" w:rsidRPr="00F52DD8" w:rsidRDefault="00F52146">
            <w:r w:rsidRPr="00F52DD8">
              <w:t>Any Exception to this policy must be approved by the Managing Director</w:t>
            </w:r>
          </w:p>
        </w:tc>
      </w:tr>
      <w:tr w:rsidR="00F52146" w14:paraId="66B8BE7E" w14:textId="77777777" w:rsidTr="00F52146">
        <w:tblPrEx>
          <w:tblLook w:val="0000" w:firstRow="0" w:lastRow="0" w:firstColumn="0" w:lastColumn="0" w:noHBand="0" w:noVBand="0"/>
        </w:tblPrEx>
        <w:trPr>
          <w:trHeight w:val="390"/>
        </w:trPr>
        <w:tc>
          <w:tcPr>
            <w:tcW w:w="1980" w:type="dxa"/>
            <w:tcBorders>
              <w:top w:val="single" w:sz="4" w:space="0" w:color="auto"/>
              <w:left w:val="single" w:sz="4" w:space="0" w:color="auto"/>
              <w:bottom w:val="single" w:sz="4" w:space="0" w:color="auto"/>
              <w:right w:val="single" w:sz="4" w:space="0" w:color="auto"/>
            </w:tcBorders>
          </w:tcPr>
          <w:p w14:paraId="63F7BDD7" w14:textId="77777777" w:rsidR="00F52146" w:rsidRPr="00F52146" w:rsidRDefault="00F52146" w:rsidP="00F52146">
            <w:pPr>
              <w:spacing w:after="0"/>
              <w:rPr>
                <w:rFonts w:ascii="Calibri" w:hAnsi="Calibri"/>
                <w:b/>
                <w:bCs/>
              </w:rPr>
            </w:pPr>
            <w:r w:rsidRPr="00F52146">
              <w:rPr>
                <w:rFonts w:ascii="Calibri" w:hAnsi="Calibri"/>
                <w:b/>
                <w:bCs/>
              </w:rPr>
              <w:t>Related Documents</w:t>
            </w:r>
          </w:p>
        </w:tc>
        <w:tc>
          <w:tcPr>
            <w:tcW w:w="8640" w:type="dxa"/>
            <w:tcBorders>
              <w:top w:val="single" w:sz="4" w:space="0" w:color="auto"/>
              <w:left w:val="single" w:sz="4" w:space="0" w:color="auto"/>
              <w:bottom w:val="single" w:sz="4" w:space="0" w:color="auto"/>
              <w:right w:val="single" w:sz="4" w:space="0" w:color="auto"/>
            </w:tcBorders>
          </w:tcPr>
          <w:p w14:paraId="323ABF71" w14:textId="4F10EDA0" w:rsidR="00F52146" w:rsidRPr="00F52DD8" w:rsidRDefault="00F52146" w:rsidP="00F131B6">
            <w:r w:rsidRPr="00F52DD8">
              <w:t xml:space="preserve">Security Manual </w:t>
            </w:r>
          </w:p>
          <w:p w14:paraId="12CF1FD4" w14:textId="5778EA91" w:rsidR="00F05B36" w:rsidRPr="00F52DD8" w:rsidRDefault="00F05B36" w:rsidP="00F131B6">
            <w:r w:rsidRPr="00F52DD8">
              <w:t xml:space="preserve">Training and Development Policy </w:t>
            </w:r>
          </w:p>
          <w:p w14:paraId="2F04D053" w14:textId="54CB958A" w:rsidR="00F05B36" w:rsidRPr="00F52DD8" w:rsidRDefault="00F05B36" w:rsidP="00F131B6">
            <w:r w:rsidRPr="00F52DD8">
              <w:rPr>
                <w:rFonts w:ascii="Calibri" w:hAnsi="Calibri" w:cs="Tahoma"/>
              </w:rPr>
              <w:t xml:space="preserve">Authorized Vehicle Access Form </w:t>
            </w:r>
          </w:p>
        </w:tc>
      </w:tr>
    </w:tbl>
    <w:p w14:paraId="5870C668"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539A" w14:textId="77777777" w:rsidR="00414A3E" w:rsidRDefault="00414A3E" w:rsidP="003050B7">
      <w:pPr>
        <w:spacing w:after="0"/>
      </w:pPr>
      <w:r>
        <w:separator/>
      </w:r>
    </w:p>
  </w:endnote>
  <w:endnote w:type="continuationSeparator" w:id="0">
    <w:p w14:paraId="67E8CD0F" w14:textId="77777777" w:rsidR="00414A3E" w:rsidRDefault="00414A3E"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97EF" w14:textId="6DA2BDDA" w:rsidR="00FF2EB1" w:rsidRPr="00B93592" w:rsidRDefault="00B93592" w:rsidP="00FF2EB1">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E16A0F"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E16A0F" w:rsidRPr="00B93592">
      <w:rPr>
        <w:rFonts w:asciiTheme="minorHAnsi" w:hAnsiTheme="minorHAnsi" w:cstheme="minorHAnsi"/>
        <w:b/>
        <w:sz w:val="20"/>
        <w:szCs w:val="20"/>
      </w:rPr>
      <w:fldChar w:fldCharType="separate"/>
    </w:r>
    <w:r w:rsidR="00123046">
      <w:rPr>
        <w:rFonts w:asciiTheme="minorHAnsi" w:hAnsiTheme="minorHAnsi" w:cstheme="minorHAnsi"/>
        <w:b/>
        <w:noProof/>
        <w:sz w:val="20"/>
        <w:szCs w:val="20"/>
      </w:rPr>
      <w:t>1</w:t>
    </w:r>
    <w:r w:rsidR="00E16A0F"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E16A0F"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E16A0F" w:rsidRPr="00B93592">
      <w:rPr>
        <w:rFonts w:asciiTheme="minorHAnsi" w:hAnsiTheme="minorHAnsi" w:cstheme="minorHAnsi"/>
        <w:b/>
        <w:sz w:val="20"/>
        <w:szCs w:val="20"/>
      </w:rPr>
      <w:fldChar w:fldCharType="separate"/>
    </w:r>
    <w:r w:rsidR="00123046">
      <w:rPr>
        <w:rFonts w:asciiTheme="minorHAnsi" w:hAnsiTheme="minorHAnsi" w:cstheme="minorHAnsi"/>
        <w:b/>
        <w:noProof/>
        <w:sz w:val="20"/>
        <w:szCs w:val="20"/>
      </w:rPr>
      <w:t>2</w:t>
    </w:r>
    <w:r w:rsidR="00E16A0F" w:rsidRPr="00B93592">
      <w:rPr>
        <w:rFonts w:asciiTheme="minorHAnsi" w:hAnsiTheme="minorHAnsi" w:cstheme="minorHAnsi"/>
        <w:b/>
        <w:sz w:val="20"/>
        <w:szCs w:val="20"/>
      </w:rPr>
      <w:fldChar w:fldCharType="end"/>
    </w:r>
    <w:r w:rsidRPr="00B93592">
      <w:rPr>
        <w:rFonts w:asciiTheme="minorHAnsi" w:hAnsiTheme="minorHAnsi" w:cstheme="minorHAnsi"/>
        <w:b/>
        <w:sz w:val="20"/>
        <w:szCs w:val="20"/>
      </w:rPr>
      <w:t xml:space="preserve"> </w:t>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p>
  <w:p w14:paraId="30658F7B" w14:textId="42D25C5D" w:rsidR="00B93592" w:rsidRPr="00B93592" w:rsidRDefault="00B93592" w:rsidP="00B93592">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9BE8" w14:textId="77777777" w:rsidR="00414A3E" w:rsidRDefault="00414A3E" w:rsidP="003050B7">
      <w:pPr>
        <w:spacing w:after="0"/>
      </w:pPr>
      <w:r>
        <w:separator/>
      </w:r>
    </w:p>
  </w:footnote>
  <w:footnote w:type="continuationSeparator" w:id="0">
    <w:p w14:paraId="1281A6C1" w14:textId="77777777" w:rsidR="00414A3E" w:rsidRDefault="00414A3E"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17CEE343" w14:textId="77777777" w:rsidTr="00980C86">
      <w:tc>
        <w:tcPr>
          <w:tcW w:w="4230" w:type="dxa"/>
        </w:tcPr>
        <w:p w14:paraId="72C8A88B" w14:textId="46F0FD31" w:rsidR="00000000" w:rsidRPr="003069FB" w:rsidRDefault="00FF2EB1" w:rsidP="003050B7">
          <w:pPr>
            <w:pStyle w:val="Header"/>
            <w:rPr>
              <w:b/>
              <w:noProof/>
              <w:sz w:val="28"/>
              <w:szCs w:val="28"/>
            </w:rPr>
          </w:pPr>
          <w:r>
            <w:rPr>
              <w:b/>
              <w:noProof/>
              <w:sz w:val="28"/>
              <w:szCs w:val="28"/>
            </w:rPr>
            <w:drawing>
              <wp:inline distT="0" distB="0" distL="0" distR="0" wp14:anchorId="262E0B0E" wp14:editId="4F6AF226">
                <wp:extent cx="1238250" cy="294293"/>
                <wp:effectExtent l="0" t="0" r="0" b="0"/>
                <wp:docPr id="4642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0952" name="Picture 464200952"/>
                        <pic:cNvPicPr/>
                      </pic:nvPicPr>
                      <pic:blipFill>
                        <a:blip r:embed="rId1">
                          <a:extLst>
                            <a:ext uri="{28A0092B-C50C-407E-A947-70E740481C1C}">
                              <a14:useLocalDpi xmlns:a14="http://schemas.microsoft.com/office/drawing/2010/main" val="0"/>
                            </a:ext>
                          </a:extLst>
                        </a:blip>
                        <a:stretch>
                          <a:fillRect/>
                        </a:stretch>
                      </pic:blipFill>
                      <pic:spPr>
                        <a:xfrm>
                          <a:off x="0" y="0"/>
                          <a:ext cx="1243426" cy="295523"/>
                        </a:xfrm>
                        <a:prstGeom prst="rect">
                          <a:avLst/>
                        </a:prstGeom>
                      </pic:spPr>
                    </pic:pic>
                  </a:graphicData>
                </a:graphic>
              </wp:inline>
            </w:drawing>
          </w:r>
        </w:p>
      </w:tc>
      <w:tc>
        <w:tcPr>
          <w:tcW w:w="6390" w:type="dxa"/>
        </w:tcPr>
        <w:p w14:paraId="16F6E026" w14:textId="77777777" w:rsidR="00000000" w:rsidRDefault="00F52146" w:rsidP="00D10214">
          <w:pPr>
            <w:pStyle w:val="Header"/>
            <w:jc w:val="right"/>
            <w:rPr>
              <w:rFonts w:ascii="Calibri" w:hAnsi="Calibri"/>
              <w:b/>
              <w:noProof/>
              <w:sz w:val="32"/>
            </w:rPr>
          </w:pPr>
          <w:r>
            <w:rPr>
              <w:rFonts w:ascii="Calibri" w:hAnsi="Calibri"/>
              <w:b/>
              <w:noProof/>
              <w:sz w:val="32"/>
            </w:rPr>
            <w:t>Personal Vehicles Access Guidelines</w:t>
          </w:r>
        </w:p>
        <w:p w14:paraId="1801CAD4" w14:textId="77777777" w:rsidR="00000000" w:rsidRPr="003069FB" w:rsidRDefault="00AD2D1D" w:rsidP="00B93592">
          <w:pPr>
            <w:pStyle w:val="Header"/>
            <w:jc w:val="right"/>
            <w:rPr>
              <w:b/>
              <w:noProof/>
              <w:sz w:val="28"/>
              <w:szCs w:val="28"/>
            </w:rPr>
          </w:pPr>
          <w:r>
            <w:rPr>
              <w:rFonts w:ascii="Calibri" w:hAnsi="Calibri"/>
              <w:noProof/>
            </w:rPr>
            <w:t xml:space="preserve">                                                 </w:t>
          </w: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123046">
            <w:rPr>
              <w:rFonts w:ascii="Calibri" w:hAnsi="Calibri"/>
              <w:noProof/>
            </w:rPr>
            <w:t>OPS</w:t>
          </w:r>
        </w:p>
      </w:tc>
    </w:tr>
  </w:tbl>
  <w:p w14:paraId="76F13650"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28761">
    <w:abstractNumId w:val="1"/>
  </w:num>
  <w:num w:numId="2" w16cid:durableId="75544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678F"/>
    <w:rsid w:val="00006CDD"/>
    <w:rsid w:val="00006DB4"/>
    <w:rsid w:val="00006E43"/>
    <w:rsid w:val="00007F8E"/>
    <w:rsid w:val="0001023F"/>
    <w:rsid w:val="00011BDF"/>
    <w:rsid w:val="00011CFB"/>
    <w:rsid w:val="000128B5"/>
    <w:rsid w:val="00012F26"/>
    <w:rsid w:val="00013632"/>
    <w:rsid w:val="00013F2A"/>
    <w:rsid w:val="00015AD0"/>
    <w:rsid w:val="00021B1B"/>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8D2"/>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C6136"/>
    <w:rsid w:val="000D015E"/>
    <w:rsid w:val="000D0D2A"/>
    <w:rsid w:val="000D0F4C"/>
    <w:rsid w:val="000D2AEC"/>
    <w:rsid w:val="000D2CA3"/>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046"/>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4F40"/>
    <w:rsid w:val="00154F4F"/>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411"/>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7124"/>
    <w:rsid w:val="002575A1"/>
    <w:rsid w:val="00261B9D"/>
    <w:rsid w:val="00262702"/>
    <w:rsid w:val="00262790"/>
    <w:rsid w:val="00265FB0"/>
    <w:rsid w:val="00266002"/>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4EF9"/>
    <w:rsid w:val="003652DC"/>
    <w:rsid w:val="003678E1"/>
    <w:rsid w:val="00367EDD"/>
    <w:rsid w:val="00370FD9"/>
    <w:rsid w:val="0037100B"/>
    <w:rsid w:val="003724F7"/>
    <w:rsid w:val="003726B3"/>
    <w:rsid w:val="0037437B"/>
    <w:rsid w:val="00377A60"/>
    <w:rsid w:val="00377A8B"/>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4022"/>
    <w:rsid w:val="004050F3"/>
    <w:rsid w:val="00405182"/>
    <w:rsid w:val="004068A2"/>
    <w:rsid w:val="00410F90"/>
    <w:rsid w:val="00411588"/>
    <w:rsid w:val="004120C2"/>
    <w:rsid w:val="00412277"/>
    <w:rsid w:val="00413171"/>
    <w:rsid w:val="00414A3E"/>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37C"/>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33B0"/>
    <w:rsid w:val="004E4F82"/>
    <w:rsid w:val="004E5A29"/>
    <w:rsid w:val="004E635A"/>
    <w:rsid w:val="004E6A3F"/>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3C85"/>
    <w:rsid w:val="005C5999"/>
    <w:rsid w:val="005C5B45"/>
    <w:rsid w:val="005C7794"/>
    <w:rsid w:val="005D0BD0"/>
    <w:rsid w:val="005D2253"/>
    <w:rsid w:val="005D2EC5"/>
    <w:rsid w:val="005D569C"/>
    <w:rsid w:val="005D6270"/>
    <w:rsid w:val="005E026C"/>
    <w:rsid w:val="005E1635"/>
    <w:rsid w:val="005E2226"/>
    <w:rsid w:val="005E2256"/>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21ED"/>
    <w:rsid w:val="006C223D"/>
    <w:rsid w:val="006C2E06"/>
    <w:rsid w:val="006C4D5E"/>
    <w:rsid w:val="006C5A74"/>
    <w:rsid w:val="006D0E00"/>
    <w:rsid w:val="006D28F1"/>
    <w:rsid w:val="006D3A16"/>
    <w:rsid w:val="006D3E71"/>
    <w:rsid w:val="006D4523"/>
    <w:rsid w:val="006D47F6"/>
    <w:rsid w:val="006D56C0"/>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425B"/>
    <w:rsid w:val="00704651"/>
    <w:rsid w:val="00704C8E"/>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1C36"/>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B00"/>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95E"/>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EED"/>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6F8"/>
    <w:rsid w:val="00932E20"/>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56C"/>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6A0F"/>
    <w:rsid w:val="00E176D8"/>
    <w:rsid w:val="00E21925"/>
    <w:rsid w:val="00E25A55"/>
    <w:rsid w:val="00E25E94"/>
    <w:rsid w:val="00E27475"/>
    <w:rsid w:val="00E27553"/>
    <w:rsid w:val="00E275A3"/>
    <w:rsid w:val="00E30042"/>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585"/>
    <w:rsid w:val="00E546B7"/>
    <w:rsid w:val="00E563FB"/>
    <w:rsid w:val="00E56705"/>
    <w:rsid w:val="00E57467"/>
    <w:rsid w:val="00E57AAD"/>
    <w:rsid w:val="00E57BF2"/>
    <w:rsid w:val="00E61319"/>
    <w:rsid w:val="00E61633"/>
    <w:rsid w:val="00E62899"/>
    <w:rsid w:val="00E62BCB"/>
    <w:rsid w:val="00E63528"/>
    <w:rsid w:val="00E64C6E"/>
    <w:rsid w:val="00E6557C"/>
    <w:rsid w:val="00E67F8F"/>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7DEB"/>
    <w:rsid w:val="00F0163B"/>
    <w:rsid w:val="00F0333A"/>
    <w:rsid w:val="00F03D08"/>
    <w:rsid w:val="00F042CB"/>
    <w:rsid w:val="00F04FB3"/>
    <w:rsid w:val="00F05B36"/>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146"/>
    <w:rsid w:val="00F52998"/>
    <w:rsid w:val="00F52A03"/>
    <w:rsid w:val="00F52DD8"/>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2EB1"/>
    <w:rsid w:val="00FF3ABE"/>
    <w:rsid w:val="00FF5155"/>
    <w:rsid w:val="00FF62D7"/>
    <w:rsid w:val="00FF65B5"/>
    <w:rsid w:val="00FF7678"/>
    <w:rsid w:val="00FF7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49D2"/>
  <w15:docId w15:val="{93F23D0D-0C0C-43C4-ACC8-F8342BB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DF385-4688-42C2-86C3-1DC24F25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Mohammed Ahmed Khan</cp:lastModifiedBy>
  <cp:revision>2</cp:revision>
  <dcterms:created xsi:type="dcterms:W3CDTF">2025-09-16T11:12:00Z</dcterms:created>
  <dcterms:modified xsi:type="dcterms:W3CDTF">2025-09-16T11:12:00Z</dcterms:modified>
</cp:coreProperties>
</file>