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3050B7" w:rsidRPr="002928E9" w14:paraId="0D674306" w14:textId="77777777" w:rsidTr="00F52146">
        <w:tc>
          <w:tcPr>
            <w:tcW w:w="1980" w:type="dxa"/>
          </w:tcPr>
          <w:p w14:paraId="3C3C8FB3" w14:textId="77777777" w:rsidR="003050B7" w:rsidRPr="00980C86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7A619A3E" w14:textId="77777777" w:rsidR="003050B7" w:rsidRPr="00F52146" w:rsidRDefault="00E16C03" w:rsidP="00E16C0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16C03">
              <w:rPr>
                <w:rFonts w:ascii="Calibri" w:hAnsi="Calibri" w:cs="Calibri"/>
              </w:rPr>
              <w:t xml:space="preserve">To standardize a procedure on the action to be taken, for key </w:t>
            </w:r>
            <w:r w:rsidR="00294D3D">
              <w:rPr>
                <w:rFonts w:ascii="Calibri" w:hAnsi="Calibri" w:cs="Calibri"/>
              </w:rPr>
              <w:t xml:space="preserve">and access </w:t>
            </w:r>
            <w:r w:rsidRPr="00E16C03">
              <w:rPr>
                <w:rFonts w:ascii="Calibri" w:hAnsi="Calibri" w:cs="Calibri"/>
              </w:rPr>
              <w:t xml:space="preserve">control, </w:t>
            </w:r>
            <w:r>
              <w:rPr>
                <w:rFonts w:ascii="Calibri" w:hAnsi="Calibri" w:cs="Calibri"/>
              </w:rPr>
              <w:t>in SMSA</w:t>
            </w:r>
            <w:r w:rsidRPr="00E16C03">
              <w:rPr>
                <w:rFonts w:ascii="Calibri" w:hAnsi="Calibri" w:cs="Calibri"/>
              </w:rPr>
              <w:t xml:space="preserve"> </w:t>
            </w:r>
          </w:p>
        </w:tc>
      </w:tr>
      <w:tr w:rsidR="003050B7" w:rsidRPr="002928E9" w14:paraId="5F2290B5" w14:textId="77777777" w:rsidTr="00F52146">
        <w:tc>
          <w:tcPr>
            <w:tcW w:w="1980" w:type="dxa"/>
          </w:tcPr>
          <w:p w14:paraId="4D82F274" w14:textId="77777777" w:rsidR="003050B7" w:rsidRPr="00980C86" w:rsidRDefault="003050B7" w:rsidP="00F5214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39C2B9A" w14:textId="77777777" w:rsidR="00C360FC" w:rsidRDefault="00C360FC" w:rsidP="00E16C0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To standardize the </w:t>
            </w:r>
            <w:r w:rsidR="00E16C03">
              <w:rPr>
                <w:rFonts w:ascii="Calibri" w:hAnsi="Calibri" w:cs="Calibri"/>
              </w:rPr>
              <w:t xml:space="preserve">key </w:t>
            </w:r>
            <w:r w:rsidR="00294D3D">
              <w:rPr>
                <w:rFonts w:ascii="Calibri" w:hAnsi="Calibri" w:cs="Calibri"/>
              </w:rPr>
              <w:t xml:space="preserve">and access </w:t>
            </w:r>
            <w:r w:rsidR="00E16C03">
              <w:rPr>
                <w:rFonts w:ascii="Calibri" w:hAnsi="Calibri" w:cs="Calibri"/>
              </w:rPr>
              <w:t>control procedure</w:t>
            </w:r>
            <w:r>
              <w:rPr>
                <w:rFonts w:ascii="Calibri" w:hAnsi="Calibri" w:cs="Calibri"/>
              </w:rPr>
              <w:t>.</w:t>
            </w:r>
          </w:p>
          <w:p w14:paraId="09417629" w14:textId="77777777" w:rsidR="00C360FC" w:rsidRDefault="00E96C1C" w:rsidP="00E16C0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To provide guidanc</w:t>
            </w:r>
            <w:r w:rsidR="00C360FC">
              <w:rPr>
                <w:rFonts w:ascii="Calibri" w:hAnsi="Calibri" w:cs="Calibri"/>
              </w:rPr>
              <w:t xml:space="preserve">e for </w:t>
            </w:r>
            <w:r w:rsidR="00E16C03">
              <w:rPr>
                <w:rFonts w:ascii="Calibri" w:hAnsi="Calibri" w:cs="Calibri"/>
              </w:rPr>
              <w:t>issuance &amp; return of physical keys</w:t>
            </w:r>
            <w:r w:rsidR="00294D3D">
              <w:rPr>
                <w:rFonts w:ascii="Calibri" w:hAnsi="Calibri" w:cs="Calibri"/>
              </w:rPr>
              <w:t xml:space="preserve"> and access cards</w:t>
            </w:r>
            <w:r w:rsidR="00C360FC">
              <w:rPr>
                <w:rFonts w:ascii="Calibri" w:hAnsi="Calibri" w:cs="Calibri"/>
              </w:rPr>
              <w:t>.</w:t>
            </w:r>
          </w:p>
          <w:p w14:paraId="2F5EB3C0" w14:textId="77777777" w:rsidR="003050B7" w:rsidRPr="00F52146" w:rsidRDefault="00C360FC" w:rsidP="00C360F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3. To maintain security.</w:t>
            </w:r>
          </w:p>
        </w:tc>
      </w:tr>
      <w:tr w:rsidR="003050B7" w:rsidRPr="002928E9" w14:paraId="6369F957" w14:textId="77777777" w:rsidTr="00F52146">
        <w:tc>
          <w:tcPr>
            <w:tcW w:w="1980" w:type="dxa"/>
          </w:tcPr>
          <w:p w14:paraId="4C16664A" w14:textId="77777777" w:rsidR="003050B7" w:rsidRDefault="003050B7" w:rsidP="00F5214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125F0C5D" w14:textId="77777777" w:rsidR="003050B7" w:rsidRPr="008A0662" w:rsidRDefault="003050B7" w:rsidP="00E16C03">
            <w:pPr>
              <w:spacing w:before="120" w:after="120"/>
              <w:ind w:left="7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</w:t>
            </w:r>
            <w:r w:rsidR="00E16C03">
              <w:rPr>
                <w:rStyle w:val="Strong"/>
                <w:rFonts w:ascii="Calibri" w:hAnsi="Calibri" w:cs="Tahoma"/>
                <w:b w:val="0"/>
                <w:bCs w:val="0"/>
              </w:rPr>
              <w:t>SMSA</w:t>
            </w: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 employees </w:t>
            </w:r>
          </w:p>
        </w:tc>
      </w:tr>
      <w:tr w:rsidR="003050B7" w:rsidRPr="002928E9" w14:paraId="35D4F2FD" w14:textId="77777777" w:rsidTr="00F52146">
        <w:tc>
          <w:tcPr>
            <w:tcW w:w="1980" w:type="dxa"/>
          </w:tcPr>
          <w:p w14:paraId="738F693A" w14:textId="77777777" w:rsidR="003050B7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FC4C21E" w14:textId="17AC543E" w:rsidR="00E16C03" w:rsidRDefault="00E16C03" w:rsidP="00294D3D">
            <w:pPr>
              <w:spacing w:before="120" w:after="0"/>
              <w:ind w:left="72" w:right="162"/>
              <w:jc w:val="both"/>
              <w:rPr>
                <w:rFonts w:ascii="Calibri" w:hAnsi="Calibri" w:cs="Tahoma"/>
              </w:rPr>
            </w:pPr>
            <w:r w:rsidRPr="00E16C03">
              <w:rPr>
                <w:rFonts w:ascii="Calibri" w:hAnsi="Calibri" w:cs="Tahoma"/>
              </w:rPr>
              <w:t xml:space="preserve">Safety &amp; Security Executive: in charge of keeping all the facility keys in a </w:t>
            </w:r>
            <w:r w:rsidR="002E5904">
              <w:rPr>
                <w:rFonts w:ascii="Calibri" w:hAnsi="Calibri" w:cs="Tahoma"/>
              </w:rPr>
              <w:t xml:space="preserve">secure </w:t>
            </w:r>
            <w:r w:rsidR="00156C41">
              <w:rPr>
                <w:rFonts w:ascii="Calibri" w:hAnsi="Calibri" w:cs="Tahoma"/>
              </w:rPr>
              <w:t>key box</w:t>
            </w:r>
            <w:r w:rsidRPr="00E16C03">
              <w:rPr>
                <w:rFonts w:ascii="Calibri" w:hAnsi="Calibri" w:cs="Tahoma"/>
              </w:rPr>
              <w:t xml:space="preserve"> and secured area</w:t>
            </w:r>
            <w:r w:rsidR="00294D3D">
              <w:rPr>
                <w:rFonts w:ascii="Calibri" w:hAnsi="Calibri" w:cs="Tahoma"/>
              </w:rPr>
              <w:t>, maintaining the access cards</w:t>
            </w:r>
            <w:r w:rsidRPr="00E16C03">
              <w:rPr>
                <w:rFonts w:ascii="Calibri" w:hAnsi="Calibri" w:cs="Tahoma"/>
              </w:rPr>
              <w:t>. Assist in filling up the Key Control</w:t>
            </w:r>
            <w:r w:rsidR="00294D3D">
              <w:rPr>
                <w:rFonts w:ascii="Calibri" w:hAnsi="Calibri" w:cs="Tahoma"/>
              </w:rPr>
              <w:t xml:space="preserve"> and Access Control</w:t>
            </w:r>
            <w:r w:rsidRPr="00E16C03">
              <w:rPr>
                <w:rFonts w:ascii="Calibri" w:hAnsi="Calibri" w:cs="Tahoma"/>
              </w:rPr>
              <w:t xml:space="preserve"> Form. </w:t>
            </w:r>
          </w:p>
          <w:p w14:paraId="1A57D00B" w14:textId="77777777" w:rsidR="003050B7" w:rsidRPr="008A0662" w:rsidRDefault="00E16C03" w:rsidP="00E16C03">
            <w:pPr>
              <w:spacing w:before="120" w:after="0"/>
              <w:ind w:left="7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E16C03">
              <w:rPr>
                <w:rFonts w:ascii="Calibri" w:hAnsi="Calibri" w:cs="Tahoma"/>
              </w:rPr>
              <w:t>Facility Authorized Personnel</w:t>
            </w:r>
            <w:r w:rsidR="002E5904">
              <w:rPr>
                <w:rFonts w:ascii="Calibri" w:hAnsi="Calibri" w:cs="Tahoma"/>
              </w:rPr>
              <w:t>/Manager</w:t>
            </w:r>
            <w:r w:rsidRPr="00E16C03">
              <w:rPr>
                <w:rFonts w:ascii="Calibri" w:hAnsi="Calibri" w:cs="Tahoma"/>
              </w:rPr>
              <w:t>: to properly fill up the Key Control</w:t>
            </w:r>
            <w:r w:rsidR="00294D3D">
              <w:rPr>
                <w:rFonts w:ascii="Calibri" w:hAnsi="Calibri" w:cs="Tahoma"/>
              </w:rPr>
              <w:t>/Access Control</w:t>
            </w:r>
            <w:r w:rsidRPr="00E16C03">
              <w:rPr>
                <w:rFonts w:ascii="Calibri" w:hAnsi="Calibri" w:cs="Tahoma"/>
              </w:rPr>
              <w:t xml:space="preserve"> Form</w:t>
            </w:r>
            <w:r w:rsidR="00294D3D">
              <w:rPr>
                <w:rFonts w:ascii="Calibri" w:hAnsi="Calibri" w:cs="Tahoma"/>
              </w:rPr>
              <w:t>s</w:t>
            </w:r>
            <w:r w:rsidRPr="00E16C03">
              <w:rPr>
                <w:rFonts w:ascii="Calibri" w:hAnsi="Calibri" w:cs="Tahoma"/>
              </w:rPr>
              <w:t xml:space="preserve"> and ensure to return the key</w:t>
            </w:r>
            <w:r w:rsidR="00294D3D">
              <w:rPr>
                <w:rFonts w:ascii="Calibri" w:hAnsi="Calibri" w:cs="Tahoma"/>
              </w:rPr>
              <w:t xml:space="preserve"> and access cards</w:t>
            </w:r>
            <w:r w:rsidRPr="00E16C03">
              <w:rPr>
                <w:rFonts w:ascii="Calibri" w:hAnsi="Calibri" w:cs="Tahoma"/>
              </w:rPr>
              <w:t xml:space="preserve"> once the purpose have been served.</w:t>
            </w:r>
          </w:p>
        </w:tc>
      </w:tr>
      <w:tr w:rsidR="003050B7" w:rsidRPr="002928E9" w14:paraId="0687C167" w14:textId="77777777" w:rsidTr="00F52146">
        <w:tc>
          <w:tcPr>
            <w:tcW w:w="1980" w:type="dxa"/>
          </w:tcPr>
          <w:p w14:paraId="457AA834" w14:textId="77777777" w:rsidR="003050B7" w:rsidRPr="00980C86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D93B9FF" w14:textId="77777777" w:rsidR="002E5904" w:rsidRDefault="002E5904" w:rsidP="00127315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 w:rsidRPr="00F97D1C">
              <w:rPr>
                <w:rFonts w:ascii="Calibri" w:hAnsi="Calibri"/>
                <w:bCs/>
              </w:rPr>
              <w:t>Keys issued to the employees for their offices, cabinets, drawers must be safeguarded by them at all times. They must not handover the keys to any unauthorized persons</w:t>
            </w:r>
          </w:p>
          <w:p w14:paraId="77531CB6" w14:textId="77777777" w:rsidR="002E5904" w:rsidRPr="00F97D1C" w:rsidRDefault="002E5904" w:rsidP="00127315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 w:rsidRPr="00F97D1C">
              <w:rPr>
                <w:rFonts w:ascii="Calibri" w:hAnsi="Calibri"/>
                <w:bCs/>
              </w:rPr>
              <w:t xml:space="preserve">Backup keys must be available </w:t>
            </w:r>
            <w:r w:rsidR="00B47221" w:rsidRPr="00F97D1C">
              <w:rPr>
                <w:rFonts w:ascii="Calibri" w:hAnsi="Calibri"/>
                <w:bCs/>
              </w:rPr>
              <w:t xml:space="preserve">where required </w:t>
            </w:r>
            <w:r w:rsidRPr="00F97D1C">
              <w:rPr>
                <w:rFonts w:ascii="Calibri" w:hAnsi="Calibri"/>
                <w:bCs/>
              </w:rPr>
              <w:t>with security in a secure key box at all times.</w:t>
            </w:r>
          </w:p>
          <w:p w14:paraId="4A817158" w14:textId="77777777" w:rsidR="00127315" w:rsidRPr="00294D3D" w:rsidRDefault="00294D3D" w:rsidP="00294D3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Access cards issued to the employees for facility access must be used by the employee only. Access cards must not be shared or handed over to unauthorized persons.</w:t>
            </w:r>
          </w:p>
          <w:p w14:paraId="62E6274A" w14:textId="77777777" w:rsidR="00127315" w:rsidRPr="00294D3D" w:rsidRDefault="002E5904" w:rsidP="00294D3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 w:rsidRPr="00F97D1C">
              <w:rPr>
                <w:rFonts w:ascii="Calibri" w:hAnsi="Calibri"/>
                <w:bCs/>
              </w:rPr>
              <w:t>Issuance and return must be controlled by the facility (authorized personnel) and security.</w:t>
            </w:r>
          </w:p>
          <w:p w14:paraId="327E386C" w14:textId="77777777" w:rsidR="002E5904" w:rsidRPr="00294D3D" w:rsidRDefault="002E5904" w:rsidP="00294D3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 w:rsidRPr="00F97D1C">
              <w:rPr>
                <w:rFonts w:ascii="Calibri" w:hAnsi="Calibri"/>
                <w:bCs/>
              </w:rPr>
              <w:t xml:space="preserve">Master key </w:t>
            </w:r>
            <w:r w:rsidR="006C476C">
              <w:rPr>
                <w:rFonts w:ascii="Calibri" w:hAnsi="Calibri"/>
                <w:bCs/>
              </w:rPr>
              <w:t xml:space="preserve">and access </w:t>
            </w:r>
            <w:r w:rsidR="00294D3D" w:rsidRPr="00F97D1C">
              <w:rPr>
                <w:rFonts w:ascii="Calibri" w:hAnsi="Calibri"/>
                <w:bCs/>
              </w:rPr>
              <w:t>log</w:t>
            </w:r>
            <w:r w:rsidRPr="00F97D1C">
              <w:rPr>
                <w:rFonts w:ascii="Calibri" w:hAnsi="Calibri"/>
                <w:bCs/>
              </w:rPr>
              <w:t xml:space="preserve"> must be maintained at the facility and must be updated at regular intervals. (This ensures security team to identify who has what keys</w:t>
            </w:r>
            <w:r w:rsidR="006C476C">
              <w:rPr>
                <w:rFonts w:ascii="Calibri" w:hAnsi="Calibri"/>
                <w:bCs/>
              </w:rPr>
              <w:t>/access cards</w:t>
            </w:r>
            <w:r w:rsidRPr="00F97D1C">
              <w:rPr>
                <w:rFonts w:ascii="Calibri" w:hAnsi="Calibri"/>
                <w:bCs/>
              </w:rPr>
              <w:t xml:space="preserve"> and the log can be referred back in case </w:t>
            </w:r>
            <w:proofErr w:type="gramStart"/>
            <w:r w:rsidRPr="00F97D1C">
              <w:rPr>
                <w:rFonts w:ascii="Calibri" w:hAnsi="Calibri"/>
                <w:bCs/>
              </w:rPr>
              <w:t>an  incident</w:t>
            </w:r>
            <w:proofErr w:type="gramEnd"/>
            <w:r w:rsidRPr="00F97D1C">
              <w:rPr>
                <w:rFonts w:ascii="Calibri" w:hAnsi="Calibri"/>
                <w:bCs/>
              </w:rPr>
              <w:t xml:space="preserve"> happens or emergency situations)</w:t>
            </w:r>
          </w:p>
          <w:p w14:paraId="2F474859" w14:textId="77777777" w:rsidR="002E5904" w:rsidRPr="006C476C" w:rsidRDefault="002E5904" w:rsidP="006C476C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 w:rsidRPr="00F97D1C">
              <w:rPr>
                <w:rFonts w:ascii="Calibri" w:hAnsi="Calibri"/>
                <w:bCs/>
              </w:rPr>
              <w:t xml:space="preserve">In case a staff leaves for vacation/resigns, the keys </w:t>
            </w:r>
            <w:r w:rsidR="006C476C">
              <w:rPr>
                <w:rFonts w:ascii="Calibri" w:hAnsi="Calibri"/>
                <w:bCs/>
              </w:rPr>
              <w:t xml:space="preserve">and access card </w:t>
            </w:r>
            <w:r w:rsidRPr="00F97D1C">
              <w:rPr>
                <w:rFonts w:ascii="Calibri" w:hAnsi="Calibri"/>
                <w:bCs/>
              </w:rPr>
              <w:t>to the offices</w:t>
            </w:r>
            <w:r w:rsidR="006C476C">
              <w:rPr>
                <w:rFonts w:ascii="Calibri" w:hAnsi="Calibri"/>
                <w:bCs/>
              </w:rPr>
              <w:t>/facility</w:t>
            </w:r>
            <w:r w:rsidRPr="00F97D1C">
              <w:rPr>
                <w:rFonts w:ascii="Calibri" w:hAnsi="Calibri"/>
                <w:bCs/>
              </w:rPr>
              <w:t xml:space="preserve"> must be taken back by the line manager/security</w:t>
            </w:r>
            <w:r w:rsidR="00B47221" w:rsidRPr="00F97D1C">
              <w:rPr>
                <w:rFonts w:ascii="Calibri" w:hAnsi="Calibri"/>
                <w:bCs/>
              </w:rPr>
              <w:t xml:space="preserve"> (Covered under staff clearance)</w:t>
            </w:r>
          </w:p>
          <w:p w14:paraId="5CAF5240" w14:textId="77777777" w:rsidR="002E5904" w:rsidRPr="00F97D1C" w:rsidRDefault="002E5904" w:rsidP="002E5904">
            <w:pPr>
              <w:jc w:val="both"/>
              <w:rPr>
                <w:rFonts w:ascii="Calibri" w:hAnsi="Calibri" w:cs="Times New Roman"/>
                <w:bCs/>
              </w:rPr>
            </w:pPr>
            <w:r w:rsidRPr="00F97D1C">
              <w:rPr>
                <w:rFonts w:ascii="Calibri" w:hAnsi="Calibri"/>
                <w:bCs/>
              </w:rPr>
              <w:t xml:space="preserve">For issuance of backup </w:t>
            </w:r>
            <w:proofErr w:type="gramStart"/>
            <w:r w:rsidRPr="00F97D1C">
              <w:rPr>
                <w:rFonts w:ascii="Calibri" w:hAnsi="Calibri"/>
                <w:bCs/>
              </w:rPr>
              <w:t>keys</w:t>
            </w:r>
            <w:proofErr w:type="gramEnd"/>
            <w:r w:rsidRPr="00F97D1C">
              <w:rPr>
                <w:rFonts w:ascii="Calibri" w:hAnsi="Calibri"/>
                <w:bCs/>
              </w:rPr>
              <w:t xml:space="preserve"> </w:t>
            </w:r>
            <w:r w:rsidRPr="00F97D1C">
              <w:rPr>
                <w:rFonts w:ascii="Calibri" w:hAnsi="Calibri" w:cs="Tahoma"/>
              </w:rPr>
              <w:t>the facility manager must determine and advice what key is needed to be accessed and for what purpose</w:t>
            </w:r>
            <w:r w:rsidR="00B47221" w:rsidRPr="00F97D1C">
              <w:rPr>
                <w:rFonts w:ascii="Calibri" w:hAnsi="Calibri" w:cs="Tahoma"/>
              </w:rPr>
              <w:t>. He will authorize security to issue the backup key and the following must be done by security:</w:t>
            </w:r>
          </w:p>
          <w:p w14:paraId="4CF34BDF" w14:textId="0ACC5159" w:rsidR="00127315" w:rsidRPr="00F97D1C" w:rsidRDefault="002E5904" w:rsidP="00B47221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>He needs to properly fill up the Key Control Form</w:t>
            </w:r>
          </w:p>
          <w:p w14:paraId="2CB2960F" w14:textId="77777777" w:rsidR="00127315" w:rsidRPr="00F97D1C" w:rsidRDefault="00127315" w:rsidP="00127315">
            <w:pPr>
              <w:pStyle w:val="ListParagraph"/>
              <w:spacing w:line="276" w:lineRule="auto"/>
              <w:ind w:left="792" w:right="162"/>
              <w:jc w:val="both"/>
              <w:rPr>
                <w:rFonts w:ascii="Calibri" w:hAnsi="Calibri" w:cs="Tahoma"/>
              </w:rPr>
            </w:pPr>
          </w:p>
          <w:p w14:paraId="5A339471" w14:textId="77777777" w:rsidR="00127315" w:rsidRPr="00F97D1C" w:rsidRDefault="002E5904" w:rsidP="00B47221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 xml:space="preserve">The security will then get the appropriate key from the </w:t>
            </w:r>
            <w:proofErr w:type="spellStart"/>
            <w:r w:rsidRPr="00F97D1C">
              <w:rPr>
                <w:rFonts w:ascii="Calibri" w:hAnsi="Calibri" w:cs="Tahoma"/>
              </w:rPr>
              <w:t>keybox</w:t>
            </w:r>
            <w:proofErr w:type="spellEnd"/>
            <w:r w:rsidRPr="00F97D1C">
              <w:rPr>
                <w:rFonts w:ascii="Calibri" w:hAnsi="Calibri" w:cs="Tahoma"/>
              </w:rPr>
              <w:t xml:space="preserve"> and handover it to the </w:t>
            </w:r>
            <w:r w:rsidR="00B47221" w:rsidRPr="00F97D1C">
              <w:rPr>
                <w:rFonts w:ascii="Calibri" w:hAnsi="Calibri" w:cs="Tahoma"/>
              </w:rPr>
              <w:t>authorized person and lock the key box.</w:t>
            </w:r>
          </w:p>
          <w:p w14:paraId="07D28879" w14:textId="77777777" w:rsidR="00127315" w:rsidRPr="00F97D1C" w:rsidRDefault="00127315" w:rsidP="00127315">
            <w:pPr>
              <w:pStyle w:val="ListParagraph"/>
              <w:spacing w:line="276" w:lineRule="auto"/>
              <w:ind w:left="792" w:right="162"/>
              <w:jc w:val="both"/>
              <w:rPr>
                <w:rFonts w:ascii="Calibri" w:hAnsi="Calibri" w:cs="Tahoma"/>
              </w:rPr>
            </w:pPr>
          </w:p>
          <w:p w14:paraId="32CA4022" w14:textId="77777777" w:rsidR="00127315" w:rsidRPr="00F97D1C" w:rsidRDefault="002E5904" w:rsidP="00B47221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 xml:space="preserve"> The </w:t>
            </w:r>
            <w:r w:rsidR="00B47221" w:rsidRPr="00F97D1C">
              <w:rPr>
                <w:rFonts w:ascii="Calibri" w:hAnsi="Calibri" w:cs="Tahoma"/>
              </w:rPr>
              <w:t>authorized person</w:t>
            </w:r>
            <w:r w:rsidRPr="00F97D1C">
              <w:rPr>
                <w:rFonts w:ascii="Calibri" w:hAnsi="Calibri" w:cs="Tahoma"/>
              </w:rPr>
              <w:t xml:space="preserve"> must return the key back </w:t>
            </w:r>
            <w:r w:rsidR="00B47221" w:rsidRPr="00F97D1C">
              <w:rPr>
                <w:rFonts w:ascii="Calibri" w:hAnsi="Calibri" w:cs="Tahoma"/>
              </w:rPr>
              <w:t>after use and sign the key control form.</w:t>
            </w:r>
          </w:p>
          <w:p w14:paraId="140B1858" w14:textId="77777777" w:rsidR="00B47221" w:rsidRPr="00F97D1C" w:rsidRDefault="00B47221" w:rsidP="00B47221">
            <w:p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</w:p>
          <w:p w14:paraId="08B1A018" w14:textId="77777777" w:rsidR="00127315" w:rsidRPr="00F97D1C" w:rsidRDefault="00127315" w:rsidP="00127315">
            <w:pPr>
              <w:pStyle w:val="ListParagraph"/>
              <w:spacing w:line="276" w:lineRule="auto"/>
              <w:ind w:left="792" w:right="162"/>
              <w:jc w:val="both"/>
              <w:rPr>
                <w:rFonts w:ascii="Calibri" w:hAnsi="Calibri" w:cs="Tahoma"/>
              </w:rPr>
            </w:pPr>
          </w:p>
          <w:p w14:paraId="21576E12" w14:textId="77777777" w:rsidR="002E5904" w:rsidRPr="006C476C" w:rsidRDefault="00B47221" w:rsidP="00B47221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>The security officer</w:t>
            </w:r>
            <w:r w:rsidR="002E5904" w:rsidRPr="00F97D1C">
              <w:rPr>
                <w:rFonts w:ascii="Calibri" w:hAnsi="Calibri" w:cs="Tahoma"/>
              </w:rPr>
              <w:t xml:space="preserve"> then returns </w:t>
            </w:r>
            <w:r w:rsidRPr="00F97D1C">
              <w:rPr>
                <w:rFonts w:ascii="Calibri" w:hAnsi="Calibri" w:cs="Tahoma"/>
              </w:rPr>
              <w:t xml:space="preserve">the </w:t>
            </w:r>
            <w:proofErr w:type="gramStart"/>
            <w:r w:rsidRPr="00F97D1C">
              <w:rPr>
                <w:rFonts w:ascii="Calibri" w:hAnsi="Calibri" w:cs="Tahoma"/>
              </w:rPr>
              <w:t>key to</w:t>
            </w:r>
            <w:r w:rsidR="002E5904" w:rsidRPr="00F97D1C">
              <w:rPr>
                <w:rFonts w:ascii="Calibri" w:hAnsi="Calibri" w:cs="Tahoma"/>
              </w:rPr>
              <w:t xml:space="preserve"> key</w:t>
            </w:r>
            <w:proofErr w:type="gramEnd"/>
            <w:r w:rsidR="002E5904" w:rsidRPr="00F97D1C">
              <w:rPr>
                <w:rFonts w:ascii="Calibri" w:hAnsi="Calibri" w:cs="Tahoma"/>
              </w:rPr>
              <w:t xml:space="preserve"> box and again locks the key box afterwards. </w:t>
            </w:r>
            <w:r w:rsidRPr="00F97D1C">
              <w:rPr>
                <w:rFonts w:ascii="Calibri" w:hAnsi="Calibri" w:cs="Tahoma"/>
              </w:rPr>
              <w:t xml:space="preserve">Regular key control audits </w:t>
            </w:r>
            <w:proofErr w:type="gramStart"/>
            <w:r w:rsidRPr="00F97D1C">
              <w:rPr>
                <w:rFonts w:ascii="Calibri" w:hAnsi="Calibri" w:cs="Tahoma"/>
              </w:rPr>
              <w:t>needs</w:t>
            </w:r>
            <w:proofErr w:type="gramEnd"/>
            <w:r w:rsidRPr="00F97D1C">
              <w:rPr>
                <w:rFonts w:ascii="Calibri" w:hAnsi="Calibri" w:cs="Tahoma"/>
              </w:rPr>
              <w:t xml:space="preserve"> to be carried out by security to ensure all keys are accounted for. </w:t>
            </w:r>
            <w:r w:rsidR="002E5904" w:rsidRPr="00F97D1C">
              <w:rPr>
                <w:rFonts w:ascii="Calibri" w:hAnsi="Calibri"/>
                <w:bCs/>
              </w:rPr>
              <w:t>Records of the logs must be retained for a period of 1 year.</w:t>
            </w:r>
          </w:p>
          <w:p w14:paraId="3226689B" w14:textId="77777777" w:rsidR="006C476C" w:rsidRPr="006C476C" w:rsidRDefault="006C476C" w:rsidP="006C476C">
            <w:p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In case of lost/misplaced access cards; replacement access cards must only be provided after thorough investigation by QRM and approval of the facility manager.</w:t>
            </w:r>
          </w:p>
        </w:tc>
      </w:tr>
      <w:tr w:rsidR="00F52146" w14:paraId="3CB85FF5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</w:tcPr>
          <w:p w14:paraId="21133DA6" w14:textId="77777777" w:rsidR="00F52146" w:rsidRPr="00F52146" w:rsidRDefault="00F52146" w:rsidP="00F52146">
            <w:pPr>
              <w:spacing w:after="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7A30C9BD" w14:textId="77777777" w:rsidR="00F52146" w:rsidRPr="00F97D1C" w:rsidRDefault="00F52146" w:rsidP="00127315">
            <w:r w:rsidRPr="00F97D1C">
              <w:t xml:space="preserve">Any Exception to this policy must be approved by </w:t>
            </w:r>
            <w:r w:rsidR="00127315" w:rsidRPr="00F97D1C">
              <w:t>QRM</w:t>
            </w:r>
          </w:p>
        </w:tc>
      </w:tr>
      <w:tr w:rsidR="00F52146" w14:paraId="4F75212E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D12" w14:textId="77777777" w:rsidR="00F52146" w:rsidRPr="00F52146" w:rsidRDefault="00F52146" w:rsidP="00F52146">
            <w:pPr>
              <w:spacing w:after="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t>Related Documents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E76" w14:textId="5B5987BD" w:rsidR="00F05B36" w:rsidRDefault="00E96C1C" w:rsidP="00C360FC">
            <w:pPr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 xml:space="preserve">Key Control Form </w:t>
            </w:r>
          </w:p>
          <w:p w14:paraId="240ADAB5" w14:textId="14B957A5" w:rsidR="006C476C" w:rsidRPr="00F97D1C" w:rsidRDefault="006C476C" w:rsidP="00C360FC">
            <w:r>
              <w:rPr>
                <w:rFonts w:ascii="Calibri" w:hAnsi="Calibri" w:cs="Tahoma"/>
              </w:rPr>
              <w:t xml:space="preserve">Access Control Form </w:t>
            </w:r>
          </w:p>
        </w:tc>
      </w:tr>
    </w:tbl>
    <w:p w14:paraId="5B86B781" w14:textId="77777777" w:rsidR="00B50A6C" w:rsidRDefault="00B50A6C"/>
    <w:sectPr w:rsidR="00B50A6C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AE92" w14:textId="77777777" w:rsidR="00006FAD" w:rsidRDefault="00006FAD" w:rsidP="003050B7">
      <w:pPr>
        <w:spacing w:after="0"/>
      </w:pPr>
      <w:r>
        <w:separator/>
      </w:r>
    </w:p>
  </w:endnote>
  <w:endnote w:type="continuationSeparator" w:id="0">
    <w:p w14:paraId="3EE72D83" w14:textId="77777777" w:rsidR="00006FAD" w:rsidRDefault="00006FAD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BD60" w14:textId="3C8543FE" w:rsidR="00725F94" w:rsidRPr="00B93592" w:rsidRDefault="00B93592" w:rsidP="00725F94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7E2637">
      <w:rPr>
        <w:rFonts w:asciiTheme="minorHAnsi" w:hAnsiTheme="minorHAnsi" w:cstheme="minorHAnsi"/>
        <w:b/>
        <w:noProof/>
        <w:sz w:val="20"/>
        <w:szCs w:val="20"/>
      </w:rPr>
      <w:t>1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7E2637">
      <w:rPr>
        <w:rFonts w:asciiTheme="minorHAnsi" w:hAnsiTheme="minorHAnsi" w:cstheme="minorHAnsi"/>
        <w:b/>
        <w:noProof/>
        <w:sz w:val="20"/>
        <w:szCs w:val="20"/>
      </w:rPr>
      <w:t>2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b/>
        <w:sz w:val="20"/>
        <w:szCs w:val="20"/>
      </w:rPr>
      <w:t xml:space="preserve"> </w:t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</w:p>
  <w:p w14:paraId="512300EA" w14:textId="4592F401" w:rsidR="00B93592" w:rsidRPr="00B93592" w:rsidRDefault="00B93592" w:rsidP="006C476C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341C" w14:textId="77777777" w:rsidR="00006FAD" w:rsidRDefault="00006FAD" w:rsidP="003050B7">
      <w:pPr>
        <w:spacing w:after="0"/>
      </w:pPr>
      <w:r>
        <w:separator/>
      </w:r>
    </w:p>
  </w:footnote>
  <w:footnote w:type="continuationSeparator" w:id="0">
    <w:p w14:paraId="0B058237" w14:textId="77777777" w:rsidR="00006FAD" w:rsidRDefault="00006FAD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5" w:type="dxa"/>
      <w:tblInd w:w="-432" w:type="dxa"/>
      <w:tblLook w:val="04A0" w:firstRow="1" w:lastRow="0" w:firstColumn="1" w:lastColumn="0" w:noHBand="0" w:noVBand="1"/>
    </w:tblPr>
    <w:tblGrid>
      <w:gridCol w:w="4479"/>
      <w:gridCol w:w="6766"/>
    </w:tblGrid>
    <w:tr w:rsidR="00607DB0" w:rsidRPr="003069FB" w14:paraId="452E4AD8" w14:textId="77777777" w:rsidTr="00156C41">
      <w:trPr>
        <w:trHeight w:val="1215"/>
      </w:trPr>
      <w:tc>
        <w:tcPr>
          <w:tcW w:w="4479" w:type="dxa"/>
        </w:tcPr>
        <w:p w14:paraId="2CD32836" w14:textId="691E6B4D" w:rsidR="004B2AC9" w:rsidRPr="003069FB" w:rsidRDefault="004D4895" w:rsidP="003050B7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64384" behindDoc="0" locked="0" layoutInCell="1" allowOverlap="1" wp14:anchorId="4F0766C7" wp14:editId="475A83D1">
                <wp:simplePos x="0" y="0"/>
                <wp:positionH relativeFrom="column">
                  <wp:posOffset>-20955</wp:posOffset>
                </wp:positionH>
                <wp:positionV relativeFrom="paragraph">
                  <wp:posOffset>85725</wp:posOffset>
                </wp:positionV>
                <wp:extent cx="1325880" cy="358140"/>
                <wp:effectExtent l="0" t="0" r="0" b="0"/>
                <wp:wrapSquare wrapText="bothSides"/>
                <wp:docPr id="12832734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66" w:type="dxa"/>
        </w:tcPr>
        <w:p w14:paraId="3BBA587D" w14:textId="1BBEF3B8" w:rsidR="004B2AC9" w:rsidRDefault="00E16C03" w:rsidP="00D12A05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Physical Key</w:t>
          </w:r>
          <w:r w:rsidR="00D12A05">
            <w:rPr>
              <w:rFonts w:ascii="Calibri" w:hAnsi="Calibri"/>
              <w:b/>
              <w:noProof/>
              <w:sz w:val="32"/>
            </w:rPr>
            <w:t>,</w:t>
          </w:r>
          <w:r>
            <w:rPr>
              <w:rFonts w:ascii="Calibri" w:hAnsi="Calibri"/>
              <w:b/>
              <w:noProof/>
              <w:sz w:val="32"/>
            </w:rPr>
            <w:t xml:space="preserve"> Lock</w:t>
          </w:r>
          <w:r w:rsidR="00D12A05">
            <w:rPr>
              <w:rFonts w:ascii="Calibri" w:hAnsi="Calibri"/>
              <w:b/>
              <w:noProof/>
              <w:sz w:val="32"/>
            </w:rPr>
            <w:t xml:space="preserve"> and Access</w:t>
          </w:r>
          <w:r>
            <w:rPr>
              <w:rFonts w:ascii="Calibri" w:hAnsi="Calibri"/>
              <w:b/>
              <w:noProof/>
              <w:sz w:val="32"/>
            </w:rPr>
            <w:t xml:space="preserve"> Control Work </w:t>
          </w:r>
          <w:r w:rsidR="00156C41">
            <w:rPr>
              <w:rFonts w:ascii="Calibri" w:hAnsi="Calibri"/>
              <w:b/>
              <w:noProof/>
              <w:sz w:val="32"/>
            </w:rPr>
            <w:t>Instructions</w:t>
          </w:r>
        </w:p>
        <w:p w14:paraId="76E18813" w14:textId="62307839" w:rsidR="004B2AC9" w:rsidRPr="003069FB" w:rsidRDefault="00AD2D1D" w:rsidP="00F97D1C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                                        </w:t>
          </w:r>
          <w:r w:rsidRPr="00524C73">
            <w:rPr>
              <w:rFonts w:ascii="Calibri" w:hAnsi="Calibri"/>
              <w:noProof/>
            </w:rPr>
            <w:t>Owner</w:t>
          </w:r>
          <w:r w:rsidR="00B93592">
            <w:rPr>
              <w:rFonts w:ascii="Calibri" w:hAnsi="Calibri"/>
              <w:noProof/>
            </w:rPr>
            <w:t>/ Department</w:t>
          </w:r>
          <w:r w:rsidRPr="00524C73">
            <w:rPr>
              <w:rFonts w:ascii="Calibri" w:hAnsi="Calibri"/>
              <w:noProof/>
            </w:rPr>
            <w:t xml:space="preserve">: </w:t>
          </w:r>
          <w:r w:rsidR="00156C41">
            <w:rPr>
              <w:rFonts w:ascii="Calibri" w:hAnsi="Calibri"/>
              <w:noProof/>
            </w:rPr>
            <w:t>Operations</w:t>
          </w:r>
        </w:p>
      </w:tc>
    </w:tr>
  </w:tbl>
  <w:p w14:paraId="1BFA29BF" w14:textId="77777777" w:rsidR="004B2AC9" w:rsidRPr="00607DB0" w:rsidRDefault="004B2AC9" w:rsidP="00B93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184"/>
    <w:multiLevelType w:val="hybridMultilevel"/>
    <w:tmpl w:val="C68C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214E"/>
    <w:multiLevelType w:val="hybridMultilevel"/>
    <w:tmpl w:val="E19239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4B95624"/>
    <w:multiLevelType w:val="hybridMultilevel"/>
    <w:tmpl w:val="D65E71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5E00821"/>
    <w:multiLevelType w:val="hybridMultilevel"/>
    <w:tmpl w:val="0D7C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33C7"/>
    <w:multiLevelType w:val="hybridMultilevel"/>
    <w:tmpl w:val="4E601226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6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3B9A"/>
    <w:multiLevelType w:val="hybridMultilevel"/>
    <w:tmpl w:val="6550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A69F6"/>
    <w:multiLevelType w:val="hybridMultilevel"/>
    <w:tmpl w:val="FDAC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30492"/>
    <w:multiLevelType w:val="hybridMultilevel"/>
    <w:tmpl w:val="2208D56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F626A84"/>
    <w:multiLevelType w:val="hybridMultilevel"/>
    <w:tmpl w:val="520ABC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74060238">
    <w:abstractNumId w:val="6"/>
  </w:num>
  <w:num w:numId="2" w16cid:durableId="1082065934">
    <w:abstractNumId w:val="1"/>
  </w:num>
  <w:num w:numId="3" w16cid:durableId="1915822097">
    <w:abstractNumId w:val="2"/>
  </w:num>
  <w:num w:numId="4" w16cid:durableId="1395548899">
    <w:abstractNumId w:val="0"/>
  </w:num>
  <w:num w:numId="5" w16cid:durableId="2094473368">
    <w:abstractNumId w:val="3"/>
  </w:num>
  <w:num w:numId="6" w16cid:durableId="94903976">
    <w:abstractNumId w:val="10"/>
  </w:num>
  <w:num w:numId="7" w16cid:durableId="1750495509">
    <w:abstractNumId w:val="5"/>
  </w:num>
  <w:num w:numId="8" w16cid:durableId="1788771916">
    <w:abstractNumId w:val="8"/>
  </w:num>
  <w:num w:numId="9" w16cid:durableId="598953487">
    <w:abstractNumId w:val="4"/>
  </w:num>
  <w:num w:numId="10" w16cid:durableId="1609001550">
    <w:abstractNumId w:val="7"/>
  </w:num>
  <w:num w:numId="11" w16cid:durableId="1408728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B7"/>
    <w:rsid w:val="000002C8"/>
    <w:rsid w:val="0000200C"/>
    <w:rsid w:val="000034A0"/>
    <w:rsid w:val="00003C93"/>
    <w:rsid w:val="000042AA"/>
    <w:rsid w:val="0000678F"/>
    <w:rsid w:val="00006CDD"/>
    <w:rsid w:val="00006DB4"/>
    <w:rsid w:val="00006E43"/>
    <w:rsid w:val="00006FAD"/>
    <w:rsid w:val="00007F8E"/>
    <w:rsid w:val="0001023F"/>
    <w:rsid w:val="00011BDF"/>
    <w:rsid w:val="00011CFB"/>
    <w:rsid w:val="000128B5"/>
    <w:rsid w:val="00012F26"/>
    <w:rsid w:val="00013632"/>
    <w:rsid w:val="00013DA4"/>
    <w:rsid w:val="00013F2A"/>
    <w:rsid w:val="00015AD0"/>
    <w:rsid w:val="00021B1B"/>
    <w:rsid w:val="000226CC"/>
    <w:rsid w:val="00022776"/>
    <w:rsid w:val="00023B75"/>
    <w:rsid w:val="00027D5C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B37"/>
    <w:rsid w:val="00046DDB"/>
    <w:rsid w:val="00054D03"/>
    <w:rsid w:val="000560DE"/>
    <w:rsid w:val="0006049B"/>
    <w:rsid w:val="0006086F"/>
    <w:rsid w:val="0006162A"/>
    <w:rsid w:val="0006546A"/>
    <w:rsid w:val="00065CC6"/>
    <w:rsid w:val="00067C6B"/>
    <w:rsid w:val="00071AA5"/>
    <w:rsid w:val="0007299C"/>
    <w:rsid w:val="0007490B"/>
    <w:rsid w:val="00075B32"/>
    <w:rsid w:val="0007655E"/>
    <w:rsid w:val="00076663"/>
    <w:rsid w:val="000776A6"/>
    <w:rsid w:val="0007778B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510"/>
    <w:rsid w:val="000C5F24"/>
    <w:rsid w:val="000C6136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3AE2"/>
    <w:rsid w:val="000E4D6D"/>
    <w:rsid w:val="000E6A5D"/>
    <w:rsid w:val="000E6E77"/>
    <w:rsid w:val="000E79B3"/>
    <w:rsid w:val="000F01F0"/>
    <w:rsid w:val="000F1612"/>
    <w:rsid w:val="000F201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315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4F40"/>
    <w:rsid w:val="00154F4F"/>
    <w:rsid w:val="00156C41"/>
    <w:rsid w:val="0015716A"/>
    <w:rsid w:val="001578E3"/>
    <w:rsid w:val="00157FF6"/>
    <w:rsid w:val="00160FF7"/>
    <w:rsid w:val="00161C73"/>
    <w:rsid w:val="0016324F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1483"/>
    <w:rsid w:val="001F18E1"/>
    <w:rsid w:val="001F2432"/>
    <w:rsid w:val="001F2F32"/>
    <w:rsid w:val="001F3756"/>
    <w:rsid w:val="001F4BE8"/>
    <w:rsid w:val="001F5D32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411"/>
    <w:rsid w:val="00227CF1"/>
    <w:rsid w:val="00230DF0"/>
    <w:rsid w:val="00231823"/>
    <w:rsid w:val="00234042"/>
    <w:rsid w:val="00234799"/>
    <w:rsid w:val="00234EBB"/>
    <w:rsid w:val="00236CD6"/>
    <w:rsid w:val="00236EA7"/>
    <w:rsid w:val="002412F9"/>
    <w:rsid w:val="00242EF5"/>
    <w:rsid w:val="00243A2F"/>
    <w:rsid w:val="00244D4C"/>
    <w:rsid w:val="00245FC5"/>
    <w:rsid w:val="00246841"/>
    <w:rsid w:val="00250456"/>
    <w:rsid w:val="0025359F"/>
    <w:rsid w:val="002538DA"/>
    <w:rsid w:val="00253EEF"/>
    <w:rsid w:val="002545FE"/>
    <w:rsid w:val="00257124"/>
    <w:rsid w:val="002575A1"/>
    <w:rsid w:val="00261B9D"/>
    <w:rsid w:val="00262702"/>
    <w:rsid w:val="00262790"/>
    <w:rsid w:val="00265FB0"/>
    <w:rsid w:val="00266002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4A9D"/>
    <w:rsid w:val="00294D3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C1178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7270"/>
    <w:rsid w:val="002D7E9E"/>
    <w:rsid w:val="002E0559"/>
    <w:rsid w:val="002E2F50"/>
    <w:rsid w:val="002E3A91"/>
    <w:rsid w:val="002E575C"/>
    <w:rsid w:val="002E5904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57F"/>
    <w:rsid w:val="00350AE4"/>
    <w:rsid w:val="00350C7F"/>
    <w:rsid w:val="00353254"/>
    <w:rsid w:val="00357416"/>
    <w:rsid w:val="0036179F"/>
    <w:rsid w:val="003630D2"/>
    <w:rsid w:val="0036391C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10EB"/>
    <w:rsid w:val="003B12DD"/>
    <w:rsid w:val="003B16C5"/>
    <w:rsid w:val="003B34F0"/>
    <w:rsid w:val="003B51D3"/>
    <w:rsid w:val="003B5C4F"/>
    <w:rsid w:val="003B5E14"/>
    <w:rsid w:val="003B76B3"/>
    <w:rsid w:val="003B7F77"/>
    <w:rsid w:val="003C309D"/>
    <w:rsid w:val="003C397B"/>
    <w:rsid w:val="003C3996"/>
    <w:rsid w:val="003C3DB8"/>
    <w:rsid w:val="003C4E00"/>
    <w:rsid w:val="003D1CC5"/>
    <w:rsid w:val="003D20C6"/>
    <w:rsid w:val="003D4B1B"/>
    <w:rsid w:val="003D50F3"/>
    <w:rsid w:val="003D657D"/>
    <w:rsid w:val="003E1AFF"/>
    <w:rsid w:val="003E313C"/>
    <w:rsid w:val="003E3DD1"/>
    <w:rsid w:val="003E5A97"/>
    <w:rsid w:val="003E5E6B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68A2"/>
    <w:rsid w:val="00406A4C"/>
    <w:rsid w:val="00410F90"/>
    <w:rsid w:val="00411588"/>
    <w:rsid w:val="004120C2"/>
    <w:rsid w:val="00412277"/>
    <w:rsid w:val="00413171"/>
    <w:rsid w:val="00415C8F"/>
    <w:rsid w:val="00416E51"/>
    <w:rsid w:val="00417D01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2069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590A"/>
    <w:rsid w:val="004A6771"/>
    <w:rsid w:val="004B2AC9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8DB"/>
    <w:rsid w:val="004D3529"/>
    <w:rsid w:val="004D4371"/>
    <w:rsid w:val="004D4895"/>
    <w:rsid w:val="004D4A27"/>
    <w:rsid w:val="004D4FB6"/>
    <w:rsid w:val="004D64E8"/>
    <w:rsid w:val="004E0EFC"/>
    <w:rsid w:val="004E2391"/>
    <w:rsid w:val="004E4E03"/>
    <w:rsid w:val="004E4F82"/>
    <w:rsid w:val="004E5A29"/>
    <w:rsid w:val="004E635A"/>
    <w:rsid w:val="004E6A3F"/>
    <w:rsid w:val="004F108A"/>
    <w:rsid w:val="004F39CD"/>
    <w:rsid w:val="004F56BF"/>
    <w:rsid w:val="004F5AAA"/>
    <w:rsid w:val="004F5DAA"/>
    <w:rsid w:val="00501804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4256"/>
    <w:rsid w:val="005A4F39"/>
    <w:rsid w:val="005A5D91"/>
    <w:rsid w:val="005A6788"/>
    <w:rsid w:val="005B0CA1"/>
    <w:rsid w:val="005B128F"/>
    <w:rsid w:val="005B1616"/>
    <w:rsid w:val="005B1884"/>
    <w:rsid w:val="005B19D3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3C85"/>
    <w:rsid w:val="005C5999"/>
    <w:rsid w:val="005C5B45"/>
    <w:rsid w:val="005C7794"/>
    <w:rsid w:val="005D0BD0"/>
    <w:rsid w:val="005D2253"/>
    <w:rsid w:val="005D2EC5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600620"/>
    <w:rsid w:val="00601735"/>
    <w:rsid w:val="00601752"/>
    <w:rsid w:val="00601C10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87F"/>
    <w:rsid w:val="00621CB1"/>
    <w:rsid w:val="00621E04"/>
    <w:rsid w:val="006232A7"/>
    <w:rsid w:val="00624AD8"/>
    <w:rsid w:val="00625BA6"/>
    <w:rsid w:val="006267A7"/>
    <w:rsid w:val="00634312"/>
    <w:rsid w:val="00635143"/>
    <w:rsid w:val="0063567E"/>
    <w:rsid w:val="006375ED"/>
    <w:rsid w:val="00637F40"/>
    <w:rsid w:val="006400AA"/>
    <w:rsid w:val="006404C1"/>
    <w:rsid w:val="006423A6"/>
    <w:rsid w:val="006423A7"/>
    <w:rsid w:val="00642DD3"/>
    <w:rsid w:val="00643694"/>
    <w:rsid w:val="006447C7"/>
    <w:rsid w:val="00645A8D"/>
    <w:rsid w:val="006500AF"/>
    <w:rsid w:val="00650F56"/>
    <w:rsid w:val="006515A5"/>
    <w:rsid w:val="00651FB4"/>
    <w:rsid w:val="00652207"/>
    <w:rsid w:val="00652F03"/>
    <w:rsid w:val="0065609A"/>
    <w:rsid w:val="006579CB"/>
    <w:rsid w:val="00660EE8"/>
    <w:rsid w:val="006614E7"/>
    <w:rsid w:val="00661D3A"/>
    <w:rsid w:val="00662DBC"/>
    <w:rsid w:val="00663583"/>
    <w:rsid w:val="00663861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FE0"/>
    <w:rsid w:val="006A3E3E"/>
    <w:rsid w:val="006A4F62"/>
    <w:rsid w:val="006A631B"/>
    <w:rsid w:val="006A658D"/>
    <w:rsid w:val="006A6DBB"/>
    <w:rsid w:val="006A7929"/>
    <w:rsid w:val="006B229C"/>
    <w:rsid w:val="006B2557"/>
    <w:rsid w:val="006B2E29"/>
    <w:rsid w:val="006B407E"/>
    <w:rsid w:val="006B78FE"/>
    <w:rsid w:val="006C21ED"/>
    <w:rsid w:val="006C223D"/>
    <w:rsid w:val="006C2E06"/>
    <w:rsid w:val="006C476C"/>
    <w:rsid w:val="006C4D5E"/>
    <w:rsid w:val="006C5A74"/>
    <w:rsid w:val="006D0E00"/>
    <w:rsid w:val="006D28F1"/>
    <w:rsid w:val="006D3A16"/>
    <w:rsid w:val="006D3E71"/>
    <w:rsid w:val="006D4523"/>
    <w:rsid w:val="006D47F6"/>
    <w:rsid w:val="006D56C0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F18A2"/>
    <w:rsid w:val="006F2DC2"/>
    <w:rsid w:val="006F5246"/>
    <w:rsid w:val="006F58D1"/>
    <w:rsid w:val="006F72AA"/>
    <w:rsid w:val="006F741B"/>
    <w:rsid w:val="006F7E50"/>
    <w:rsid w:val="007002DF"/>
    <w:rsid w:val="00700605"/>
    <w:rsid w:val="00703126"/>
    <w:rsid w:val="0070425B"/>
    <w:rsid w:val="00704651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AA9"/>
    <w:rsid w:val="0072018C"/>
    <w:rsid w:val="007248E2"/>
    <w:rsid w:val="00724A8F"/>
    <w:rsid w:val="00724D17"/>
    <w:rsid w:val="00725C21"/>
    <w:rsid w:val="00725F94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1C36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B00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2637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55F"/>
    <w:rsid w:val="00831C4E"/>
    <w:rsid w:val="00832F87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2023"/>
    <w:rsid w:val="00852A58"/>
    <w:rsid w:val="00854A4C"/>
    <w:rsid w:val="00856D52"/>
    <w:rsid w:val="008576F4"/>
    <w:rsid w:val="0086081D"/>
    <w:rsid w:val="0086094F"/>
    <w:rsid w:val="00860C07"/>
    <w:rsid w:val="00861249"/>
    <w:rsid w:val="0086160F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635D"/>
    <w:rsid w:val="0088728F"/>
    <w:rsid w:val="00887896"/>
    <w:rsid w:val="008906AC"/>
    <w:rsid w:val="008933B2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5AB"/>
    <w:rsid w:val="009000FC"/>
    <w:rsid w:val="00900829"/>
    <w:rsid w:val="009015AE"/>
    <w:rsid w:val="0090163F"/>
    <w:rsid w:val="00901F6D"/>
    <w:rsid w:val="00902EED"/>
    <w:rsid w:val="00903787"/>
    <w:rsid w:val="009042AF"/>
    <w:rsid w:val="00906E2C"/>
    <w:rsid w:val="00907AC7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6F8"/>
    <w:rsid w:val="00932E20"/>
    <w:rsid w:val="00935DB0"/>
    <w:rsid w:val="00936976"/>
    <w:rsid w:val="00936A35"/>
    <w:rsid w:val="00940BCE"/>
    <w:rsid w:val="009420D6"/>
    <w:rsid w:val="00943996"/>
    <w:rsid w:val="00945068"/>
    <w:rsid w:val="00945655"/>
    <w:rsid w:val="00947447"/>
    <w:rsid w:val="009506E0"/>
    <w:rsid w:val="009519B5"/>
    <w:rsid w:val="00953B1C"/>
    <w:rsid w:val="00955989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9D"/>
    <w:rsid w:val="009A556B"/>
    <w:rsid w:val="009A702F"/>
    <w:rsid w:val="009A73E2"/>
    <w:rsid w:val="009A7AB7"/>
    <w:rsid w:val="009A7D46"/>
    <w:rsid w:val="009B230D"/>
    <w:rsid w:val="009B43C9"/>
    <w:rsid w:val="009B48D8"/>
    <w:rsid w:val="009B58AB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D0224"/>
    <w:rsid w:val="009D02AC"/>
    <w:rsid w:val="009D0F55"/>
    <w:rsid w:val="009D1523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E4B"/>
    <w:rsid w:val="00A60C41"/>
    <w:rsid w:val="00A60DA2"/>
    <w:rsid w:val="00A6106D"/>
    <w:rsid w:val="00A63265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4C12"/>
    <w:rsid w:val="00A85302"/>
    <w:rsid w:val="00A879AE"/>
    <w:rsid w:val="00A914A7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98E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C18A4"/>
    <w:rsid w:val="00AC1C17"/>
    <w:rsid w:val="00AC2CEF"/>
    <w:rsid w:val="00AC61A9"/>
    <w:rsid w:val="00AC66B8"/>
    <w:rsid w:val="00AC6CD5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1807"/>
    <w:rsid w:val="00AE27F3"/>
    <w:rsid w:val="00AE45A4"/>
    <w:rsid w:val="00AE47E8"/>
    <w:rsid w:val="00AE6CD3"/>
    <w:rsid w:val="00AE7CAC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4C0B"/>
    <w:rsid w:val="00B06ED2"/>
    <w:rsid w:val="00B10EAD"/>
    <w:rsid w:val="00B12F46"/>
    <w:rsid w:val="00B13434"/>
    <w:rsid w:val="00B15BD7"/>
    <w:rsid w:val="00B173E3"/>
    <w:rsid w:val="00B213BD"/>
    <w:rsid w:val="00B21D41"/>
    <w:rsid w:val="00B23302"/>
    <w:rsid w:val="00B23AFB"/>
    <w:rsid w:val="00B25E63"/>
    <w:rsid w:val="00B261BA"/>
    <w:rsid w:val="00B261D9"/>
    <w:rsid w:val="00B26824"/>
    <w:rsid w:val="00B26D80"/>
    <w:rsid w:val="00B26E1B"/>
    <w:rsid w:val="00B27E4B"/>
    <w:rsid w:val="00B3056B"/>
    <w:rsid w:val="00B314C9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4722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3592"/>
    <w:rsid w:val="00B940B5"/>
    <w:rsid w:val="00B96505"/>
    <w:rsid w:val="00B96819"/>
    <w:rsid w:val="00B96FC8"/>
    <w:rsid w:val="00BA0475"/>
    <w:rsid w:val="00BA0C3C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245D"/>
    <w:rsid w:val="00BC2B12"/>
    <w:rsid w:val="00BC5ABD"/>
    <w:rsid w:val="00BD0D44"/>
    <w:rsid w:val="00BD3746"/>
    <w:rsid w:val="00BD40F5"/>
    <w:rsid w:val="00BD70C4"/>
    <w:rsid w:val="00BE0B8C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5B89"/>
    <w:rsid w:val="00C0746C"/>
    <w:rsid w:val="00C11419"/>
    <w:rsid w:val="00C122D6"/>
    <w:rsid w:val="00C12BF7"/>
    <w:rsid w:val="00C13A3E"/>
    <w:rsid w:val="00C15DAE"/>
    <w:rsid w:val="00C16514"/>
    <w:rsid w:val="00C17342"/>
    <w:rsid w:val="00C21E45"/>
    <w:rsid w:val="00C226D4"/>
    <w:rsid w:val="00C229E2"/>
    <w:rsid w:val="00C23002"/>
    <w:rsid w:val="00C23BF2"/>
    <w:rsid w:val="00C255F4"/>
    <w:rsid w:val="00C2568A"/>
    <w:rsid w:val="00C25B06"/>
    <w:rsid w:val="00C25FED"/>
    <w:rsid w:val="00C26C74"/>
    <w:rsid w:val="00C270EB"/>
    <w:rsid w:val="00C272B3"/>
    <w:rsid w:val="00C306C4"/>
    <w:rsid w:val="00C30B5F"/>
    <w:rsid w:val="00C30EFA"/>
    <w:rsid w:val="00C31F27"/>
    <w:rsid w:val="00C33A0B"/>
    <w:rsid w:val="00C360FC"/>
    <w:rsid w:val="00C36B76"/>
    <w:rsid w:val="00C40353"/>
    <w:rsid w:val="00C40DF7"/>
    <w:rsid w:val="00C42B03"/>
    <w:rsid w:val="00C4348B"/>
    <w:rsid w:val="00C43F57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3CD"/>
    <w:rsid w:val="00C60993"/>
    <w:rsid w:val="00C61798"/>
    <w:rsid w:val="00C622FB"/>
    <w:rsid w:val="00C6232A"/>
    <w:rsid w:val="00C642B2"/>
    <w:rsid w:val="00C67BE9"/>
    <w:rsid w:val="00C71751"/>
    <w:rsid w:val="00C72ADF"/>
    <w:rsid w:val="00C734EA"/>
    <w:rsid w:val="00C746F3"/>
    <w:rsid w:val="00C749B4"/>
    <w:rsid w:val="00C75D59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9222D"/>
    <w:rsid w:val="00C94806"/>
    <w:rsid w:val="00C95356"/>
    <w:rsid w:val="00C9673E"/>
    <w:rsid w:val="00C9683E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56C"/>
    <w:rsid w:val="00CC16FA"/>
    <w:rsid w:val="00CC21CC"/>
    <w:rsid w:val="00CC2F52"/>
    <w:rsid w:val="00CC3D02"/>
    <w:rsid w:val="00CC63BA"/>
    <w:rsid w:val="00CC761D"/>
    <w:rsid w:val="00CC78BC"/>
    <w:rsid w:val="00CD0D4A"/>
    <w:rsid w:val="00CD1040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5231"/>
    <w:rsid w:val="00D063C5"/>
    <w:rsid w:val="00D06584"/>
    <w:rsid w:val="00D07D17"/>
    <w:rsid w:val="00D10C0A"/>
    <w:rsid w:val="00D10E17"/>
    <w:rsid w:val="00D12A05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D8"/>
    <w:rsid w:val="00D3652C"/>
    <w:rsid w:val="00D3761D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82B"/>
    <w:rsid w:val="00D476CB"/>
    <w:rsid w:val="00D47A7D"/>
    <w:rsid w:val="00D51174"/>
    <w:rsid w:val="00D518DE"/>
    <w:rsid w:val="00D51AA2"/>
    <w:rsid w:val="00D53B92"/>
    <w:rsid w:val="00D54047"/>
    <w:rsid w:val="00D54D47"/>
    <w:rsid w:val="00D575A2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706E6"/>
    <w:rsid w:val="00D74318"/>
    <w:rsid w:val="00D76541"/>
    <w:rsid w:val="00D76699"/>
    <w:rsid w:val="00D76C5F"/>
    <w:rsid w:val="00D773D0"/>
    <w:rsid w:val="00D8498D"/>
    <w:rsid w:val="00D87B43"/>
    <w:rsid w:val="00D90138"/>
    <w:rsid w:val="00D90FAD"/>
    <w:rsid w:val="00D93FC5"/>
    <w:rsid w:val="00D953A0"/>
    <w:rsid w:val="00D966F2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6A96"/>
    <w:rsid w:val="00DE17F9"/>
    <w:rsid w:val="00DE1891"/>
    <w:rsid w:val="00DE2217"/>
    <w:rsid w:val="00DE4116"/>
    <w:rsid w:val="00DE4C17"/>
    <w:rsid w:val="00DE4C5C"/>
    <w:rsid w:val="00DE5B29"/>
    <w:rsid w:val="00DE782D"/>
    <w:rsid w:val="00DE7F35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6C03"/>
    <w:rsid w:val="00E176D8"/>
    <w:rsid w:val="00E21925"/>
    <w:rsid w:val="00E25A55"/>
    <w:rsid w:val="00E25E94"/>
    <w:rsid w:val="00E27475"/>
    <w:rsid w:val="00E27553"/>
    <w:rsid w:val="00E275A3"/>
    <w:rsid w:val="00E30042"/>
    <w:rsid w:val="00E32E1D"/>
    <w:rsid w:val="00E336E5"/>
    <w:rsid w:val="00E33EC7"/>
    <w:rsid w:val="00E34691"/>
    <w:rsid w:val="00E35263"/>
    <w:rsid w:val="00E36F69"/>
    <w:rsid w:val="00E37FAA"/>
    <w:rsid w:val="00E40109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585"/>
    <w:rsid w:val="00E546B7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C6E"/>
    <w:rsid w:val="00E6557C"/>
    <w:rsid w:val="00E67F8F"/>
    <w:rsid w:val="00E70C0A"/>
    <w:rsid w:val="00E72398"/>
    <w:rsid w:val="00E728E6"/>
    <w:rsid w:val="00E72B9E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3844"/>
    <w:rsid w:val="00E848F7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6C1C"/>
    <w:rsid w:val="00E97E35"/>
    <w:rsid w:val="00EA3EAF"/>
    <w:rsid w:val="00EA4B88"/>
    <w:rsid w:val="00EA4FC1"/>
    <w:rsid w:val="00EA61C8"/>
    <w:rsid w:val="00EB027C"/>
    <w:rsid w:val="00EB6D92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4C2D"/>
    <w:rsid w:val="00EF13A4"/>
    <w:rsid w:val="00EF2675"/>
    <w:rsid w:val="00EF2B61"/>
    <w:rsid w:val="00EF2D9A"/>
    <w:rsid w:val="00EF35C3"/>
    <w:rsid w:val="00EF4625"/>
    <w:rsid w:val="00EF4B04"/>
    <w:rsid w:val="00EF5AE1"/>
    <w:rsid w:val="00EF7DEB"/>
    <w:rsid w:val="00F0163B"/>
    <w:rsid w:val="00F0333A"/>
    <w:rsid w:val="00F03D08"/>
    <w:rsid w:val="00F042CB"/>
    <w:rsid w:val="00F04FB3"/>
    <w:rsid w:val="00F05B36"/>
    <w:rsid w:val="00F06565"/>
    <w:rsid w:val="00F143DC"/>
    <w:rsid w:val="00F14699"/>
    <w:rsid w:val="00F14A11"/>
    <w:rsid w:val="00F14F16"/>
    <w:rsid w:val="00F15092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600D"/>
    <w:rsid w:val="00F279A1"/>
    <w:rsid w:val="00F30576"/>
    <w:rsid w:val="00F30C70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B3D"/>
    <w:rsid w:val="00F52146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93658"/>
    <w:rsid w:val="00F9439E"/>
    <w:rsid w:val="00F956F1"/>
    <w:rsid w:val="00F97D1C"/>
    <w:rsid w:val="00FA013B"/>
    <w:rsid w:val="00FA0DA5"/>
    <w:rsid w:val="00FA11B9"/>
    <w:rsid w:val="00FA2A2A"/>
    <w:rsid w:val="00FA2B09"/>
    <w:rsid w:val="00FA2DA2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F9F30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05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50B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05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ECDB4-C453-4E3F-8BEB-14EA8EF0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Mohammed Ahmed Khan</cp:lastModifiedBy>
  <cp:revision>6</cp:revision>
  <dcterms:created xsi:type="dcterms:W3CDTF">2021-09-05T10:18:00Z</dcterms:created>
  <dcterms:modified xsi:type="dcterms:W3CDTF">2025-09-16T11:14:00Z</dcterms:modified>
</cp:coreProperties>
</file>