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5785" w14:textId="77777777" w:rsidR="003F16D2" w:rsidRDefault="003F16D2" w:rsidP="003F16D2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14:paraId="52405362" w14:textId="7C653E84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1 (Change summary)</w:t>
      </w:r>
    </w:p>
    <w:p w14:paraId="08CBC546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Write it like you’re texting your manager:</w:t>
      </w:r>
    </w:p>
    <w:p w14:paraId="0C5BCCC6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will change X from A to B because …”</w:t>
      </w:r>
    </w:p>
    <w:p w14:paraId="38CB8034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Add the implementation date/time.</w:t>
      </w:r>
    </w:p>
    <w:p w14:paraId="72020E2C" w14:textId="77777777" w:rsidR="0015141A" w:rsidRPr="00AF130E" w:rsidRDefault="0015141A" w:rsidP="003F16D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If temporary: write the end date (so it doesn’t become “permanent by mistake”).</w:t>
      </w:r>
    </w:p>
    <w:p w14:paraId="53E6B288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2 (Change type)</w:t>
      </w:r>
    </w:p>
    <w:p w14:paraId="545BF1AF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Tick the closest type.</w:t>
      </w:r>
      <w:r w:rsidRPr="00AF130E">
        <w:rPr>
          <w:rFonts w:eastAsia="Times New Roman" w:cstheme="minorHAnsi"/>
          <w:sz w:val="24"/>
          <w:szCs w:val="24"/>
        </w:rPr>
        <w:br/>
        <w:t xml:space="preserve">This makes it clear </w:t>
      </w:r>
      <w:r w:rsidRPr="00AF130E">
        <w:rPr>
          <w:rFonts w:eastAsia="Times New Roman" w:cstheme="minorHAnsi"/>
          <w:b/>
          <w:bCs/>
          <w:sz w:val="24"/>
          <w:szCs w:val="24"/>
        </w:rPr>
        <w:t>who owns the change</w:t>
      </w:r>
      <w:r w:rsidRPr="00AF130E">
        <w:rPr>
          <w:rFonts w:eastAsia="Times New Roman" w:cstheme="minorHAnsi"/>
          <w:sz w:val="24"/>
          <w:szCs w:val="24"/>
        </w:rPr>
        <w:t xml:space="preserve"> (Ops/Admin/HR/IT etc.).</w:t>
      </w:r>
    </w:p>
    <w:p w14:paraId="66539E17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3 (Impact check)</w:t>
      </w:r>
    </w:p>
    <w:p w14:paraId="30E4B831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is the most important part for ISO/regulatory compliance:</w:t>
      </w:r>
    </w:p>
    <w:p w14:paraId="517AEF7D" w14:textId="77777777" w:rsidR="0015141A" w:rsidRPr="00AF130E" w:rsidRDefault="0015141A" w:rsidP="003F16D2">
      <w:pPr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If any “YES”, it proves you </w:t>
      </w:r>
      <w:r w:rsidRPr="00AF130E">
        <w:rPr>
          <w:rFonts w:eastAsia="Times New Roman" w:cstheme="minorHAnsi"/>
          <w:b/>
          <w:bCs/>
          <w:sz w:val="24"/>
          <w:szCs w:val="24"/>
        </w:rPr>
        <w:t>considered impacts</w:t>
      </w:r>
      <w:r w:rsidRPr="00AF130E">
        <w:rPr>
          <w:rFonts w:eastAsia="Times New Roman" w:cstheme="minorHAnsi"/>
          <w:sz w:val="24"/>
          <w:szCs w:val="24"/>
        </w:rPr>
        <w:t xml:space="preserve"> before changing.</w:t>
      </w:r>
    </w:p>
    <w:p w14:paraId="74427762" w14:textId="77777777" w:rsidR="0015141A" w:rsidRPr="00AF130E" w:rsidRDefault="0015141A" w:rsidP="003F16D2">
      <w:pPr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“N/A” is allowed when it truly doesn’t apply.</w:t>
      </w:r>
    </w:p>
    <w:p w14:paraId="34EAD6CD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4 (Actions &amp; controls)</w:t>
      </w:r>
    </w:p>
    <w:p w14:paraId="303F350A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This proves the change is </w:t>
      </w:r>
      <w:r w:rsidRPr="00AF130E">
        <w:rPr>
          <w:rFonts w:eastAsia="Times New Roman" w:cstheme="minorHAnsi"/>
          <w:b/>
          <w:bCs/>
          <w:sz w:val="24"/>
          <w:szCs w:val="24"/>
        </w:rPr>
        <w:t>controlled</w:t>
      </w:r>
      <w:r w:rsidRPr="00AF130E">
        <w:rPr>
          <w:rFonts w:eastAsia="Times New Roman" w:cstheme="minorHAnsi"/>
          <w:sz w:val="24"/>
          <w:szCs w:val="24"/>
        </w:rPr>
        <w:t>, not just discussed.</w:t>
      </w:r>
      <w:r w:rsidRPr="00AF130E">
        <w:rPr>
          <w:rFonts w:eastAsia="Times New Roman" w:cstheme="minorHAnsi"/>
          <w:sz w:val="24"/>
          <w:szCs w:val="24"/>
        </w:rPr>
        <w:br/>
        <w:t xml:space="preserve">Minimum: </w:t>
      </w:r>
      <w:r w:rsidRPr="00AF130E">
        <w:rPr>
          <w:rFonts w:eastAsia="Times New Roman" w:cstheme="minorHAnsi"/>
          <w:b/>
          <w:bCs/>
          <w:sz w:val="24"/>
          <w:szCs w:val="24"/>
        </w:rPr>
        <w:t>1–3 actions</w:t>
      </w:r>
      <w:r w:rsidRPr="00AF130E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F130E">
        <w:rPr>
          <w:rFonts w:eastAsia="Times New Roman" w:cstheme="minorHAnsi"/>
          <w:sz w:val="24"/>
          <w:szCs w:val="24"/>
        </w:rPr>
        <w:t>is</w:t>
      </w:r>
      <w:proofErr w:type="gramEnd"/>
      <w:r w:rsidRPr="00AF130E">
        <w:rPr>
          <w:rFonts w:eastAsia="Times New Roman" w:cstheme="minorHAnsi"/>
          <w:sz w:val="24"/>
          <w:szCs w:val="24"/>
        </w:rPr>
        <w:t xml:space="preserve"> enough for most changes.</w:t>
      </w:r>
    </w:p>
    <w:p w14:paraId="03E28DD0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5 (Contractor/third party)</w:t>
      </w:r>
    </w:p>
    <w:p w14:paraId="25671B7D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closes a common audit gap: contractors making “silent changes”.</w:t>
      </w:r>
    </w:p>
    <w:p w14:paraId="7F96435A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6 (Approvals)</w:t>
      </w:r>
    </w:p>
    <w:p w14:paraId="42A2D5B2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Auditors want proof the right people approved:</w:t>
      </w:r>
    </w:p>
    <w:p w14:paraId="7BECED32" w14:textId="77777777" w:rsidR="0015141A" w:rsidRPr="00AF130E" w:rsidRDefault="0015141A" w:rsidP="003F16D2">
      <w:pPr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Always Owner + Dept Head</w:t>
      </w:r>
    </w:p>
    <w:p w14:paraId="4B5487B5" w14:textId="77777777" w:rsidR="0015141A" w:rsidRPr="00AF130E" w:rsidRDefault="0015141A" w:rsidP="003F16D2">
      <w:pPr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Add HSE/IT/Security/Finance/QRM only when relevant</w:t>
      </w:r>
    </w:p>
    <w:p w14:paraId="04E6FE01" w14:textId="77777777" w:rsidR="0015141A" w:rsidRPr="00AF130E" w:rsidRDefault="0015141A" w:rsidP="003F16D2">
      <w:pPr>
        <w:spacing w:before="120"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F130E">
        <w:rPr>
          <w:rFonts w:eastAsia="Times New Roman" w:cstheme="minorHAnsi"/>
          <w:b/>
          <w:bCs/>
          <w:sz w:val="27"/>
          <w:szCs w:val="27"/>
        </w:rPr>
        <w:t>Section 7 (Go-live + post-check)</w:t>
      </w:r>
    </w:p>
    <w:p w14:paraId="2CAB1846" w14:textId="77777777" w:rsidR="0015141A" w:rsidRPr="00AF130E" w:rsidRDefault="0015141A" w:rsidP="003F16D2">
      <w:p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This closes the loop:</w:t>
      </w:r>
    </w:p>
    <w:p w14:paraId="3ACEF9D7" w14:textId="77777777" w:rsidR="0015141A" w:rsidRPr="00AF130E" w:rsidRDefault="0015141A" w:rsidP="003F16D2">
      <w:pPr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approved it”</w:t>
      </w:r>
    </w:p>
    <w:p w14:paraId="315380BA" w14:textId="77777777" w:rsidR="0015141A" w:rsidRPr="00AF130E" w:rsidRDefault="0015141A" w:rsidP="003F16D2">
      <w:pPr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“We checked it worked”</w:t>
      </w:r>
      <w:r w:rsidRPr="00AF130E">
        <w:rPr>
          <w:rFonts w:eastAsia="Times New Roman" w:cstheme="minorHAnsi"/>
          <w:sz w:val="24"/>
          <w:szCs w:val="24"/>
        </w:rPr>
        <w:br/>
        <w:t xml:space="preserve">This is what makes it </w:t>
      </w:r>
      <w:r w:rsidRPr="00AF130E">
        <w:rPr>
          <w:rFonts w:eastAsia="Times New Roman" w:cstheme="minorHAnsi"/>
          <w:b/>
          <w:bCs/>
          <w:sz w:val="24"/>
          <w:szCs w:val="24"/>
        </w:rPr>
        <w:t>effective</w:t>
      </w:r>
      <w:r w:rsidRPr="00AF130E">
        <w:rPr>
          <w:rFonts w:eastAsia="Times New Roman" w:cstheme="minorHAnsi"/>
          <w:sz w:val="24"/>
          <w:szCs w:val="24"/>
        </w:rPr>
        <w:t>, not paper.</w:t>
      </w:r>
    </w:p>
    <w:p w14:paraId="51EE6F80" w14:textId="77777777" w:rsidR="003F16D2" w:rsidRDefault="003F16D2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</w:p>
    <w:p w14:paraId="0EF1E3B4" w14:textId="77777777" w:rsidR="0014459E" w:rsidRDefault="0014459E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</w:p>
    <w:p w14:paraId="547D2464" w14:textId="77777777" w:rsidR="00766A5F" w:rsidRDefault="00766A5F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</w:p>
    <w:p w14:paraId="650EFF06" w14:textId="77777777" w:rsidR="003F16D2" w:rsidRDefault="003F16D2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</w:p>
    <w:p w14:paraId="63C05091" w14:textId="77777777" w:rsidR="003F16D2" w:rsidRDefault="003F16D2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</w:p>
    <w:p w14:paraId="2E7B2642" w14:textId="77777777" w:rsidR="00766A5F" w:rsidRDefault="00766A5F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</w:p>
    <w:p w14:paraId="62C3D5F4" w14:textId="474601D0" w:rsidR="0015141A" w:rsidRPr="003F16D2" w:rsidRDefault="003F16D2" w:rsidP="003F16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rFonts w:eastAsia="Times New Roman" w:cstheme="minorHAnsi"/>
          <w:b/>
          <w:bCs/>
          <w:kern w:val="36"/>
          <w:sz w:val="28"/>
          <w:szCs w:val="28"/>
        </w:rPr>
        <w:t xml:space="preserve">Filled 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 xml:space="preserve">Example </w:t>
      </w:r>
      <w:r>
        <w:rPr>
          <w:rFonts w:eastAsia="Times New Roman" w:cstheme="minorHAnsi"/>
          <w:b/>
          <w:bCs/>
          <w:kern w:val="36"/>
          <w:sz w:val="28"/>
          <w:szCs w:val="28"/>
        </w:rPr>
        <w:t>for S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 xml:space="preserve">taff </w:t>
      </w:r>
      <w:r>
        <w:rPr>
          <w:rFonts w:eastAsia="Times New Roman" w:cstheme="minorHAnsi"/>
          <w:b/>
          <w:bCs/>
          <w:kern w:val="36"/>
          <w:sz w:val="28"/>
          <w:szCs w:val="28"/>
        </w:rPr>
        <w:t>to U</w:t>
      </w:r>
      <w:r w:rsidR="0015141A" w:rsidRPr="003F16D2">
        <w:rPr>
          <w:rFonts w:eastAsia="Times New Roman" w:cstheme="minorHAnsi"/>
          <w:b/>
          <w:bCs/>
          <w:kern w:val="36"/>
          <w:sz w:val="28"/>
          <w:szCs w:val="28"/>
        </w:rPr>
        <w:t>nderstand</w:t>
      </w:r>
    </w:p>
    <w:p w14:paraId="0DF3EDA6" w14:textId="77777777" w:rsidR="0015141A" w:rsidRPr="003F16D2" w:rsidRDefault="0015141A" w:rsidP="003F16D2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F16D2">
        <w:rPr>
          <w:rFonts w:eastAsia="Times New Roman" w:cstheme="minorHAnsi"/>
          <w:b/>
          <w:bCs/>
          <w:sz w:val="24"/>
          <w:szCs w:val="24"/>
        </w:rPr>
        <w:t>Example: IT access change (simple)</w:t>
      </w:r>
    </w:p>
    <w:p w14:paraId="61F0C462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1</w:t>
      </w:r>
    </w:p>
    <w:p w14:paraId="6CAABD97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Title: “Remove shared login from RUH Nasim counter PC”</w:t>
      </w:r>
    </w:p>
    <w:p w14:paraId="6D382976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What: “We will remove shared user access and assign named accounts to counter staff.”</w:t>
      </w:r>
    </w:p>
    <w:p w14:paraId="1E9B8B61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Why: “To improve accountability and reduce misuse risk.”</w:t>
      </w:r>
    </w:p>
    <w:p w14:paraId="503ED749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When: 25/12/2025 10:00</w:t>
      </w:r>
    </w:p>
    <w:p w14:paraId="15D5FD90" w14:textId="77777777" w:rsidR="0015141A" w:rsidRPr="00AF130E" w:rsidRDefault="0015141A" w:rsidP="003F16D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Temporary? No</w:t>
      </w:r>
    </w:p>
    <w:p w14:paraId="4D6D4252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2</w:t>
      </w:r>
    </w:p>
    <w:p w14:paraId="739628CA" w14:textId="77777777" w:rsidR="0015141A" w:rsidRPr="00AF130E" w:rsidRDefault="0015141A" w:rsidP="003F16D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Change type: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 system/software/access</w:t>
      </w:r>
    </w:p>
    <w:p w14:paraId="62A7C7E4" w14:textId="77777777" w:rsidR="0015141A" w:rsidRPr="00AF130E" w:rsidRDefault="0015141A" w:rsidP="003F16D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Responsible dept: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</w:t>
      </w:r>
    </w:p>
    <w:p w14:paraId="59AC4F11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3</w:t>
      </w:r>
    </w:p>
    <w:p w14:paraId="426225D4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IT/System/Data: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YES</w:t>
      </w:r>
    </w:p>
    <w:p w14:paraId="4A520A03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Security/access: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YES</w:t>
      </w:r>
    </w:p>
    <w:p w14:paraId="4856E051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Legal/Regulatory: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NO</w:t>
      </w:r>
    </w:p>
    <w:p w14:paraId="47E86B5A" w14:textId="77777777" w:rsidR="0015141A" w:rsidRPr="00AF130E" w:rsidRDefault="0015141A" w:rsidP="003F16D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Others: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N/A/No</w:t>
      </w:r>
    </w:p>
    <w:p w14:paraId="3A6B3310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4</w:t>
      </w:r>
    </w:p>
    <w:p w14:paraId="3D92BEB6" w14:textId="77777777" w:rsidR="0015141A" w:rsidRPr="00AF130E" w:rsidRDefault="0015141A" w:rsidP="003F16D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“Create named accounts and remove shared login” — Responsible: IT Supervisor — Due: 25/12 — Evidence: ticket #</w:t>
      </w:r>
    </w:p>
    <w:p w14:paraId="41AB140C" w14:textId="77777777" w:rsidR="0015141A" w:rsidRPr="00AF130E" w:rsidRDefault="0015141A" w:rsidP="003F16D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“Brief staff (5 mins) on new login rules” — Responsible: Ops Supervisor — Due: 25/12 — Evidence: attendance sheet</w:t>
      </w:r>
    </w:p>
    <w:p w14:paraId="5B2CF895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5</w:t>
      </w:r>
    </w:p>
    <w:p w14:paraId="67495F5E" w14:textId="77777777" w:rsidR="0015141A" w:rsidRPr="00AF130E" w:rsidRDefault="0015141A" w:rsidP="003F16D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Contractor involved? No</w:t>
      </w:r>
    </w:p>
    <w:p w14:paraId="04DC80EE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6</w:t>
      </w:r>
    </w:p>
    <w:p w14:paraId="1A4ACD88" w14:textId="77777777" w:rsidR="0015141A" w:rsidRPr="00AF130E" w:rsidRDefault="0015141A" w:rsidP="003F16D2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Owner + Dept Head signed</w:t>
      </w:r>
    </w:p>
    <w:p w14:paraId="42BB8E2F" w14:textId="77777777" w:rsidR="0015141A" w:rsidRPr="00AF130E" w:rsidRDefault="0015141A" w:rsidP="003F16D2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Optional approvals: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IT </w:t>
      </w:r>
      <w:r w:rsidRPr="00AF130E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AF130E">
        <w:rPr>
          <w:rFonts w:eastAsia="Times New Roman" w:cstheme="minorHAnsi"/>
          <w:sz w:val="24"/>
          <w:szCs w:val="24"/>
        </w:rPr>
        <w:t xml:space="preserve"> Security</w:t>
      </w:r>
    </w:p>
    <w:p w14:paraId="304A6842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Section 7</w:t>
      </w:r>
    </w:p>
    <w:p w14:paraId="318E74E2" w14:textId="77777777" w:rsidR="0015141A" w:rsidRPr="00AF130E" w:rsidRDefault="0015141A" w:rsidP="003F16D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Go-live authorized: Yes</w:t>
      </w:r>
    </w:p>
    <w:p w14:paraId="4126D1D3" w14:textId="77777777" w:rsidR="0015141A" w:rsidRPr="00AF130E" w:rsidRDefault="0015141A" w:rsidP="003F16D2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Post-check: “No issues” — closed</w:t>
      </w:r>
    </w:p>
    <w:p w14:paraId="094C6FAF" w14:textId="6280F983" w:rsidR="0015141A" w:rsidRDefault="0015141A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525A75" w14:textId="77777777" w:rsidR="003F16D2" w:rsidRDefault="003F16D2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7714E7" w14:textId="77777777" w:rsidR="003F16D2" w:rsidRDefault="003F16D2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AC971B" w14:textId="77777777" w:rsidR="00766A5F" w:rsidRDefault="00766A5F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FA0C5B" w14:textId="77777777" w:rsidR="00766A5F" w:rsidRDefault="00766A5F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95C57A" w14:textId="77777777" w:rsidR="00766A5F" w:rsidRDefault="00766A5F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666964" w14:textId="77777777" w:rsidR="003F16D2" w:rsidRDefault="003F16D2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935342" w14:textId="77777777" w:rsidR="003F16D2" w:rsidRDefault="003F16D2" w:rsidP="0015141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6552DB" w14:textId="77777777" w:rsidR="0015141A" w:rsidRPr="003F16D2" w:rsidRDefault="0015141A" w:rsidP="003F16D2">
      <w:pPr>
        <w:spacing w:before="120" w:after="12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3F16D2">
        <w:rPr>
          <w:rFonts w:eastAsia="Times New Roman" w:cstheme="minorHAnsi"/>
          <w:b/>
          <w:bCs/>
          <w:kern w:val="36"/>
          <w:sz w:val="28"/>
          <w:szCs w:val="28"/>
        </w:rPr>
        <w:t>When MUST the form be filled?</w:t>
      </w:r>
    </w:p>
    <w:p w14:paraId="4E2883EF" w14:textId="77777777" w:rsidR="0015141A" w:rsidRPr="00AF130E" w:rsidRDefault="0015141A" w:rsidP="001514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 xml:space="preserve">Fill the MOC form </w:t>
      </w:r>
      <w:r w:rsidRPr="00AF130E">
        <w:rPr>
          <w:rFonts w:eastAsia="Times New Roman" w:cstheme="minorHAnsi"/>
          <w:b/>
          <w:bCs/>
          <w:sz w:val="24"/>
          <w:szCs w:val="24"/>
        </w:rPr>
        <w:t>before</w:t>
      </w:r>
      <w:r w:rsidRPr="00AF130E">
        <w:rPr>
          <w:rFonts w:eastAsia="Times New Roman" w:cstheme="minorHAnsi"/>
          <w:sz w:val="24"/>
          <w:szCs w:val="24"/>
        </w:rPr>
        <w:t xml:space="preserve"> you implement the change when the change may affect any of these:</w:t>
      </w:r>
    </w:p>
    <w:p w14:paraId="572FA0CD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safety/health, environment</w:t>
      </w:r>
      <w:r w:rsidR="003F16D2">
        <w:rPr>
          <w:rFonts w:eastAsia="Times New Roman" w:cstheme="minorHAnsi"/>
          <w:sz w:val="24"/>
          <w:szCs w:val="24"/>
        </w:rPr>
        <w:t xml:space="preserve"> </w:t>
      </w:r>
    </w:p>
    <w:p w14:paraId="3E9DC8AE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operations/service quality/customer commitments</w:t>
      </w:r>
    </w:p>
    <w:p w14:paraId="76D656F4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IT systems/data/access/cybersecurity</w:t>
      </w:r>
    </w:p>
    <w:p w14:paraId="109820CE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security controls (CCTV, access gates, guards)</w:t>
      </w:r>
    </w:p>
    <w:p w14:paraId="042ABE48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legal/regulatory compliance (permits, authority requirements)</w:t>
      </w:r>
    </w:p>
    <w:p w14:paraId="3E994F12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business continuity (backup, recovery, critical suppliers)</w:t>
      </w:r>
    </w:p>
    <w:p w14:paraId="270B856F" w14:textId="77777777" w:rsid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finance controls (COD, approvals, invoicing controls)</w:t>
      </w:r>
    </w:p>
    <w:p w14:paraId="035A42A4" w14:textId="070A0918" w:rsidR="0015141A" w:rsidRPr="003F16D2" w:rsidRDefault="0015141A" w:rsidP="003F16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16D2">
        <w:rPr>
          <w:rFonts w:eastAsia="Times New Roman" w:cstheme="minorHAnsi"/>
          <w:sz w:val="24"/>
          <w:szCs w:val="24"/>
        </w:rPr>
        <w:t>organizational structure/roles/authority</w:t>
      </w:r>
    </w:p>
    <w:p w14:paraId="38BB46C0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b/>
          <w:bCs/>
          <w:sz w:val="24"/>
          <w:szCs w:val="24"/>
        </w:rPr>
        <w:t>Simple rule:</w:t>
      </w:r>
    </w:p>
    <w:p w14:paraId="0395FDEF" w14:textId="77777777" w:rsidR="0015141A" w:rsidRPr="00AF130E" w:rsidRDefault="0015141A" w:rsidP="003F16D2">
      <w:p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AF130E">
        <w:rPr>
          <w:rFonts w:eastAsia="Times New Roman" w:cstheme="minorHAnsi"/>
          <w:sz w:val="24"/>
          <w:szCs w:val="24"/>
        </w:rPr>
        <w:t>If the change can create risk or change responsibility → fill the form.</w:t>
      </w:r>
    </w:p>
    <w:p w14:paraId="605097B3" w14:textId="77777777" w:rsidR="0015141A" w:rsidRPr="00AF130E" w:rsidRDefault="0015141A">
      <w:pPr>
        <w:rPr>
          <w:rFonts w:cstheme="minorHAnsi"/>
        </w:rPr>
      </w:pPr>
    </w:p>
    <w:sectPr w:rsidR="0015141A" w:rsidRPr="00AF130E" w:rsidSect="00766A5F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BCAF" w14:textId="77777777" w:rsidR="009E26AA" w:rsidRDefault="009E26AA" w:rsidP="00AF130E">
      <w:pPr>
        <w:spacing w:after="0" w:line="240" w:lineRule="auto"/>
      </w:pPr>
      <w:r>
        <w:separator/>
      </w:r>
    </w:p>
  </w:endnote>
  <w:endnote w:type="continuationSeparator" w:id="0">
    <w:p w14:paraId="4E9C2480" w14:textId="77777777" w:rsidR="009E26AA" w:rsidRDefault="009E26AA" w:rsidP="00AF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9E4C" w14:textId="77777777" w:rsidR="003F16D2" w:rsidRPr="003F16D2" w:rsidRDefault="003F16D2">
    <w:pPr>
      <w:pStyle w:val="Footer"/>
      <w:jc w:val="center"/>
      <w:rPr>
        <w:color w:val="000000" w:themeColor="text1"/>
      </w:rPr>
    </w:pPr>
    <w:r w:rsidRPr="003F16D2">
      <w:rPr>
        <w:color w:val="000000" w:themeColor="text1"/>
      </w:rPr>
      <w:t xml:space="preserve">Page </w:t>
    </w:r>
    <w:r w:rsidRPr="003F16D2">
      <w:rPr>
        <w:color w:val="000000" w:themeColor="text1"/>
      </w:rPr>
      <w:fldChar w:fldCharType="begin"/>
    </w:r>
    <w:r w:rsidRPr="003F16D2">
      <w:rPr>
        <w:color w:val="000000" w:themeColor="text1"/>
      </w:rPr>
      <w:instrText xml:space="preserve"> PAGE  \* Arabic  \* MERGEFORMAT </w:instrText>
    </w:r>
    <w:r w:rsidRPr="003F16D2">
      <w:rPr>
        <w:color w:val="000000" w:themeColor="text1"/>
      </w:rPr>
      <w:fldChar w:fldCharType="separate"/>
    </w:r>
    <w:r w:rsidRPr="003F16D2">
      <w:rPr>
        <w:noProof/>
        <w:color w:val="000000" w:themeColor="text1"/>
      </w:rPr>
      <w:t>2</w:t>
    </w:r>
    <w:r w:rsidRPr="003F16D2">
      <w:rPr>
        <w:color w:val="000000" w:themeColor="text1"/>
      </w:rPr>
      <w:fldChar w:fldCharType="end"/>
    </w:r>
    <w:r w:rsidRPr="003F16D2">
      <w:rPr>
        <w:color w:val="000000" w:themeColor="text1"/>
      </w:rPr>
      <w:t xml:space="preserve"> of </w:t>
    </w:r>
    <w:r w:rsidRPr="003F16D2">
      <w:rPr>
        <w:color w:val="000000" w:themeColor="text1"/>
      </w:rPr>
      <w:fldChar w:fldCharType="begin"/>
    </w:r>
    <w:r w:rsidRPr="003F16D2">
      <w:rPr>
        <w:color w:val="000000" w:themeColor="text1"/>
      </w:rPr>
      <w:instrText xml:space="preserve"> NUMPAGES  \* Arabic  \* MERGEFORMAT </w:instrText>
    </w:r>
    <w:r w:rsidRPr="003F16D2">
      <w:rPr>
        <w:color w:val="000000" w:themeColor="text1"/>
      </w:rPr>
      <w:fldChar w:fldCharType="separate"/>
    </w:r>
    <w:r w:rsidRPr="003F16D2">
      <w:rPr>
        <w:noProof/>
        <w:color w:val="000000" w:themeColor="text1"/>
      </w:rPr>
      <w:t>2</w:t>
    </w:r>
    <w:r w:rsidRPr="003F16D2">
      <w:rPr>
        <w:color w:val="000000" w:themeColor="text1"/>
      </w:rPr>
      <w:fldChar w:fldCharType="end"/>
    </w:r>
  </w:p>
  <w:p w14:paraId="133C45FB" w14:textId="1078226F" w:rsidR="003F16D2" w:rsidRDefault="003F16D2" w:rsidP="003F16D2">
    <w:pPr>
      <w:pStyle w:val="Footer"/>
      <w:jc w:val="center"/>
    </w:pPr>
    <w:r w:rsidRPr="003F16D2">
      <w:rPr>
        <w:color w:val="000000" w:themeColor="text1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604D" w14:textId="77777777" w:rsidR="009E26AA" w:rsidRDefault="009E26AA" w:rsidP="00AF130E">
      <w:pPr>
        <w:spacing w:after="0" w:line="240" w:lineRule="auto"/>
      </w:pPr>
      <w:r>
        <w:separator/>
      </w:r>
    </w:p>
  </w:footnote>
  <w:footnote w:type="continuationSeparator" w:id="0">
    <w:p w14:paraId="3F3828DB" w14:textId="77777777" w:rsidR="009E26AA" w:rsidRDefault="009E26AA" w:rsidP="00AF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8AD" w14:textId="55976290" w:rsidR="003F16D2" w:rsidRDefault="003F16D2" w:rsidP="003F16D2">
    <w:pPr>
      <w:spacing w:after="0" w:line="240" w:lineRule="auto"/>
      <w:jc w:val="right"/>
      <w:outlineLvl w:val="0"/>
      <w:rPr>
        <w:rFonts w:eastAsia="Times New Roman" w:cstheme="minorHAnsi"/>
        <w:b/>
        <w:bCs/>
        <w:sz w:val="32"/>
        <w:szCs w:val="32"/>
      </w:rPr>
    </w:pPr>
    <w:r>
      <w:rPr>
        <w:rFonts w:eastAsia="Times New Roman" w:cstheme="minorHAnsi"/>
        <w:b/>
        <w:bCs/>
        <w:noProof/>
        <w:kern w:val="36"/>
        <w:sz w:val="32"/>
        <w:szCs w:val="32"/>
      </w:rPr>
      <w:drawing>
        <wp:anchor distT="0" distB="0" distL="114300" distR="114300" simplePos="0" relativeHeight="251659264" behindDoc="1" locked="0" layoutInCell="1" allowOverlap="1" wp14:anchorId="2DB19214" wp14:editId="58A591BA">
          <wp:simplePos x="0" y="0"/>
          <wp:positionH relativeFrom="column">
            <wp:posOffset>-107315</wp:posOffset>
          </wp:positionH>
          <wp:positionV relativeFrom="paragraph">
            <wp:posOffset>93980</wp:posOffset>
          </wp:positionV>
          <wp:extent cx="1395730" cy="331470"/>
          <wp:effectExtent l="0" t="0" r="0" b="0"/>
          <wp:wrapTight wrapText="bothSides">
            <wp:wrapPolygon edited="0">
              <wp:start x="0" y="0"/>
              <wp:lineTo x="0" y="19862"/>
              <wp:lineTo x="21227" y="19862"/>
              <wp:lineTo x="21227" y="0"/>
              <wp:lineTo x="0" y="0"/>
            </wp:wrapPolygon>
          </wp:wrapTight>
          <wp:docPr id="1561757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57022" name="Picture 1561757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30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16D2">
      <w:rPr>
        <w:rFonts w:eastAsia="Times New Roman" w:cstheme="minorHAnsi"/>
        <w:b/>
        <w:bCs/>
        <w:kern w:val="36"/>
        <w:sz w:val="32"/>
        <w:szCs w:val="32"/>
      </w:rPr>
      <w:t xml:space="preserve">How to Fill </w:t>
    </w:r>
    <w:r w:rsidRPr="003F16D2">
      <w:rPr>
        <w:rFonts w:eastAsia="Times New Roman" w:cstheme="minorHAnsi"/>
        <w:b/>
        <w:bCs/>
        <w:sz w:val="32"/>
        <w:szCs w:val="32"/>
      </w:rPr>
      <w:t xml:space="preserve">MOC Form </w:t>
    </w:r>
  </w:p>
  <w:p w14:paraId="45159431" w14:textId="2407AD7D" w:rsidR="00AF130E" w:rsidRPr="003F16D2" w:rsidRDefault="00AF130E" w:rsidP="00AF130E">
    <w:pPr>
      <w:pStyle w:val="Header"/>
      <w:jc w:val="right"/>
      <w:rPr>
        <w:sz w:val="24"/>
        <w:szCs w:val="24"/>
      </w:rPr>
    </w:pPr>
    <w:r w:rsidRPr="003F16D2">
      <w:rPr>
        <w:sz w:val="24"/>
        <w:szCs w:val="24"/>
      </w:rPr>
      <w:t xml:space="preserve">Owner/ Department: Quality &amp; Risk </w:t>
    </w:r>
    <w:r w:rsidR="009715B4" w:rsidRPr="003F16D2">
      <w:rPr>
        <w:sz w:val="24"/>
        <w:szCs w:val="24"/>
      </w:rPr>
      <w:t>M</w:t>
    </w:r>
    <w:r w:rsidRPr="003F16D2">
      <w:rPr>
        <w:sz w:val="24"/>
        <w:szCs w:val="24"/>
      </w:rPr>
      <w:t>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A4D"/>
    <w:multiLevelType w:val="multilevel"/>
    <w:tmpl w:val="C0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F0134"/>
    <w:multiLevelType w:val="multilevel"/>
    <w:tmpl w:val="BF1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A048A"/>
    <w:multiLevelType w:val="hybridMultilevel"/>
    <w:tmpl w:val="8208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7541"/>
    <w:multiLevelType w:val="multilevel"/>
    <w:tmpl w:val="2E42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673E2"/>
    <w:multiLevelType w:val="multilevel"/>
    <w:tmpl w:val="CBF6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60509"/>
    <w:multiLevelType w:val="multilevel"/>
    <w:tmpl w:val="92F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40B75"/>
    <w:multiLevelType w:val="multilevel"/>
    <w:tmpl w:val="91D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B0E18"/>
    <w:multiLevelType w:val="multilevel"/>
    <w:tmpl w:val="A4F0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5658D"/>
    <w:multiLevelType w:val="multilevel"/>
    <w:tmpl w:val="3028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E104C"/>
    <w:multiLevelType w:val="hybridMultilevel"/>
    <w:tmpl w:val="B7F4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20ACE"/>
    <w:multiLevelType w:val="multilevel"/>
    <w:tmpl w:val="468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6202E"/>
    <w:multiLevelType w:val="multilevel"/>
    <w:tmpl w:val="8E8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650A4"/>
    <w:multiLevelType w:val="multilevel"/>
    <w:tmpl w:val="C7F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918F8"/>
    <w:multiLevelType w:val="multilevel"/>
    <w:tmpl w:val="522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D252C"/>
    <w:multiLevelType w:val="multilevel"/>
    <w:tmpl w:val="75B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06730">
    <w:abstractNumId w:val="3"/>
  </w:num>
  <w:num w:numId="2" w16cid:durableId="1468159072">
    <w:abstractNumId w:val="7"/>
  </w:num>
  <w:num w:numId="3" w16cid:durableId="2117821124">
    <w:abstractNumId w:val="13"/>
  </w:num>
  <w:num w:numId="4" w16cid:durableId="642781574">
    <w:abstractNumId w:val="1"/>
  </w:num>
  <w:num w:numId="5" w16cid:durableId="1798254769">
    <w:abstractNumId w:val="14"/>
  </w:num>
  <w:num w:numId="6" w16cid:durableId="766384155">
    <w:abstractNumId w:val="5"/>
  </w:num>
  <w:num w:numId="7" w16cid:durableId="815999990">
    <w:abstractNumId w:val="0"/>
  </w:num>
  <w:num w:numId="8" w16cid:durableId="1650593120">
    <w:abstractNumId w:val="12"/>
  </w:num>
  <w:num w:numId="9" w16cid:durableId="119423080">
    <w:abstractNumId w:val="6"/>
  </w:num>
  <w:num w:numId="10" w16cid:durableId="1656687861">
    <w:abstractNumId w:val="4"/>
  </w:num>
  <w:num w:numId="11" w16cid:durableId="755589361">
    <w:abstractNumId w:val="8"/>
  </w:num>
  <w:num w:numId="12" w16cid:durableId="242882244">
    <w:abstractNumId w:val="11"/>
  </w:num>
  <w:num w:numId="13" w16cid:durableId="643658830">
    <w:abstractNumId w:val="10"/>
  </w:num>
  <w:num w:numId="14" w16cid:durableId="573440204">
    <w:abstractNumId w:val="9"/>
  </w:num>
  <w:num w:numId="15" w16cid:durableId="172178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1A"/>
    <w:rsid w:val="00106050"/>
    <w:rsid w:val="0014459E"/>
    <w:rsid w:val="0015141A"/>
    <w:rsid w:val="003F16D2"/>
    <w:rsid w:val="00505B2E"/>
    <w:rsid w:val="00766A5F"/>
    <w:rsid w:val="00774DA5"/>
    <w:rsid w:val="009715B4"/>
    <w:rsid w:val="009C6544"/>
    <w:rsid w:val="009E26AA"/>
    <w:rsid w:val="00AF130E"/>
    <w:rsid w:val="00B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CEB86"/>
  <w15:chartTrackingRefBased/>
  <w15:docId w15:val="{69CE7861-E1C9-4E4E-8697-BF3DD83C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FD"/>
  </w:style>
  <w:style w:type="paragraph" w:styleId="Heading1">
    <w:name w:val="heading 1"/>
    <w:basedOn w:val="Normal"/>
    <w:link w:val="Heading1Char"/>
    <w:uiPriority w:val="9"/>
    <w:qFormat/>
    <w:rsid w:val="00151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1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1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14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14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4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0E"/>
  </w:style>
  <w:style w:type="paragraph" w:styleId="Footer">
    <w:name w:val="footer"/>
    <w:basedOn w:val="Normal"/>
    <w:link w:val="FooterChar"/>
    <w:uiPriority w:val="99"/>
    <w:unhideWhenUsed/>
    <w:rsid w:val="00AF1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0E"/>
  </w:style>
  <w:style w:type="table" w:styleId="TableGrid">
    <w:name w:val="Table Grid"/>
    <w:basedOn w:val="TableNormal"/>
    <w:uiPriority w:val="39"/>
    <w:rsid w:val="005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Nifraz M</dc:creator>
  <cp:keywords/>
  <dc:description/>
  <cp:lastModifiedBy>Edwin Ramos</cp:lastModifiedBy>
  <cp:revision>4</cp:revision>
  <dcterms:created xsi:type="dcterms:W3CDTF">2025-12-24T13:17:00Z</dcterms:created>
  <dcterms:modified xsi:type="dcterms:W3CDTF">2025-12-28T11:02:00Z</dcterms:modified>
</cp:coreProperties>
</file>