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67FC1" w14:textId="0859EFDB" w:rsidR="00CD04BB" w:rsidRDefault="00CD04BB">
      <w:pPr>
        <w:spacing w:before="210" w:after="0" w:line="360" w:lineRule="auto"/>
        <w:rPr>
          <w:noProof/>
        </w:rPr>
      </w:pPr>
    </w:p>
    <w:p w14:paraId="692FDEFC" w14:textId="77777777" w:rsidR="00CD04BB" w:rsidRDefault="00000000">
      <w:pPr>
        <w:spacing w:before="157" w:after="157" w:line="270" w:lineRule="auto"/>
      </w:pPr>
      <w:bookmarkStart w:id="0" w:name="emergency_change_control_policy_a_eca335"/>
      <w:r>
        <w:rPr>
          <w:rFonts w:ascii="source serif 4" w:eastAsia="source serif 4" w:hAnsi="source serif 4" w:cs="source serif 4"/>
          <w:b/>
          <w:color w:val="000000"/>
          <w:sz w:val="39"/>
        </w:rPr>
        <w:t>Emergency Change Control Policy and Procedure</w:t>
      </w:r>
      <w:bookmarkEnd w:id="0"/>
    </w:p>
    <w:p w14:paraId="6C8A5B83" w14:textId="7ABFC2D6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Document Title:</w:t>
      </w:r>
      <w:r>
        <w:rPr>
          <w:rFonts w:ascii="source serif 4" w:eastAsia="source serif 4" w:hAnsi="source serif 4" w:cs="source serif 4"/>
          <w:color w:val="000000"/>
        </w:rPr>
        <w:t xml:space="preserve"> Emergency Change Control Policy</w:t>
      </w:r>
      <w:r>
        <w:rPr>
          <w:rFonts w:ascii="source serif 4" w:eastAsia="source serif 4" w:hAnsi="source serif 4" w:cs="source serif 4"/>
          <w:color w:val="000000"/>
        </w:rPr>
        <w:br/>
      </w:r>
      <w:r>
        <w:rPr>
          <w:rFonts w:ascii="source serif 4" w:eastAsia="source serif 4" w:hAnsi="source serif 4" w:cs="source serif 4"/>
          <w:b/>
          <w:color w:val="000000"/>
        </w:rPr>
        <w:t>Version:</w:t>
      </w:r>
      <w:r>
        <w:rPr>
          <w:rFonts w:ascii="source serif 4" w:eastAsia="source serif 4" w:hAnsi="source serif 4" w:cs="source serif 4"/>
          <w:color w:val="000000"/>
        </w:rPr>
        <w:t xml:space="preserve"> 1.0</w:t>
      </w:r>
      <w:r>
        <w:rPr>
          <w:rFonts w:ascii="source serif 4" w:eastAsia="source serif 4" w:hAnsi="source serif 4" w:cs="source serif 4"/>
          <w:color w:val="000000"/>
        </w:rPr>
        <w:br/>
      </w:r>
      <w:r>
        <w:rPr>
          <w:rFonts w:ascii="source serif 4" w:eastAsia="source serif 4" w:hAnsi="source serif 4" w:cs="source serif 4"/>
          <w:b/>
          <w:color w:val="000000"/>
        </w:rPr>
        <w:t>Effective Date:</w:t>
      </w:r>
      <w:r>
        <w:rPr>
          <w:rFonts w:ascii="source serif 4" w:eastAsia="source serif 4" w:hAnsi="source serif 4" w:cs="source serif 4"/>
          <w:color w:val="000000"/>
        </w:rPr>
        <w:t xml:space="preserve"> </w:t>
      </w:r>
      <w:r w:rsidR="00C13AB0">
        <w:rPr>
          <w:rFonts w:ascii="source serif 4" w:eastAsia="source serif 4" w:hAnsi="source serif 4" w:cs="source serif 4"/>
          <w:color w:val="000000"/>
        </w:rPr>
        <w:t>May 18,2026</w:t>
      </w:r>
      <w:r>
        <w:rPr>
          <w:rFonts w:ascii="source serif 4" w:eastAsia="source serif 4" w:hAnsi="source serif 4" w:cs="source serif 4"/>
          <w:color w:val="000000"/>
        </w:rPr>
        <w:br/>
      </w:r>
      <w:r>
        <w:rPr>
          <w:rFonts w:ascii="source serif 4" w:eastAsia="source serif 4" w:hAnsi="source serif 4" w:cs="source serif 4"/>
          <w:b/>
          <w:color w:val="000000"/>
        </w:rPr>
        <w:t>Owner:</w:t>
      </w:r>
      <w:r>
        <w:rPr>
          <w:rFonts w:ascii="source serif 4" w:eastAsia="source serif 4" w:hAnsi="source serif 4" w:cs="source serif 4"/>
          <w:color w:val="000000"/>
        </w:rPr>
        <w:t xml:space="preserve"> IT </w:t>
      </w:r>
      <w:r>
        <w:rPr>
          <w:rFonts w:ascii="source serif 4" w:eastAsia="source serif 4" w:hAnsi="source serif 4" w:cs="source serif 4"/>
          <w:color w:val="000000"/>
        </w:rPr>
        <w:br/>
      </w:r>
      <w:r>
        <w:rPr>
          <w:rFonts w:ascii="source serif 4" w:eastAsia="source serif 4" w:hAnsi="source serif 4" w:cs="source serif 4"/>
          <w:b/>
          <w:color w:val="000000"/>
        </w:rPr>
        <w:t>Approved By:</w:t>
      </w:r>
      <w:r>
        <w:rPr>
          <w:rFonts w:ascii="source serif 4" w:eastAsia="source serif 4" w:hAnsi="source serif 4" w:cs="source serif 4"/>
          <w:color w:val="000000"/>
        </w:rPr>
        <w:t xml:space="preserve"> </w:t>
      </w:r>
      <w:r w:rsidR="00C13AB0">
        <w:rPr>
          <w:rFonts w:ascii="source serif 4" w:eastAsia="source serif 4" w:hAnsi="source serif 4" w:cs="source serif 4"/>
          <w:color w:val="000000"/>
        </w:rPr>
        <w:t>QRM</w:t>
      </w:r>
    </w:p>
    <w:p w14:paraId="12E594FF" w14:textId="77777777" w:rsidR="00CD04BB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1C479086">
          <v:rect id="_x0000_s103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0C91BD67" w14:textId="77777777" w:rsidR="00CD04BB" w:rsidRDefault="00000000">
      <w:pPr>
        <w:spacing w:before="315" w:after="105" w:line="360" w:lineRule="auto"/>
        <w:ind w:left="-30"/>
      </w:pPr>
      <w:bookmarkStart w:id="1" w:name="bm_1_purpose"/>
      <w:r>
        <w:rPr>
          <w:rFonts w:ascii="source serif 4" w:eastAsia="source serif 4" w:hAnsi="source serif 4" w:cs="source serif 4"/>
          <w:b/>
          <w:color w:val="000000"/>
          <w:sz w:val="24"/>
        </w:rPr>
        <w:t>1. Purpose</w:t>
      </w:r>
      <w:bookmarkEnd w:id="1"/>
    </w:p>
    <w:p w14:paraId="4E1BC5D3" w14:textId="2A56A6C1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The purpose of this policy is to define a controlled process for assessing, approving, implementing, and documenting </w:t>
      </w:r>
      <w:r>
        <w:rPr>
          <w:rFonts w:ascii="source serif 4" w:eastAsia="source serif 4" w:hAnsi="source serif 4" w:cs="source serif 4"/>
          <w:b/>
          <w:color w:val="000000"/>
        </w:rPr>
        <w:t>emergency changes</w:t>
      </w:r>
      <w:r>
        <w:rPr>
          <w:rFonts w:ascii="source serif 4" w:eastAsia="source serif 4" w:hAnsi="source serif 4" w:cs="source serif 4"/>
          <w:color w:val="000000"/>
        </w:rPr>
        <w:t xml:space="preserve"> to IT systems and services, in order to resolve major incidents, address critical vulnerabilities, or prevent imminent business impact while managing associated risk.</w:t>
      </w:r>
      <w:bookmarkStart w:id="2" w:name="fnref3_1"/>
      <w:bookmarkStart w:id="3" w:name="fnref6"/>
      <w:bookmarkStart w:id="4" w:name="fnref1_1"/>
      <w:bookmarkEnd w:id="2"/>
      <w:bookmarkEnd w:id="3"/>
      <w:bookmarkEnd w:id="4"/>
      <w:r w:rsidR="00552EF8">
        <w:t xml:space="preserve"> </w:t>
      </w:r>
    </w:p>
    <w:p w14:paraId="1A810C57" w14:textId="77777777" w:rsidR="00CD04BB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4FC0AA75">
          <v:rect id="_x0000_s102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3C33387" w14:textId="77777777" w:rsidR="00CD04BB" w:rsidRDefault="00000000">
      <w:pPr>
        <w:spacing w:before="315" w:after="105" w:line="360" w:lineRule="auto"/>
        <w:ind w:left="-30"/>
      </w:pPr>
      <w:bookmarkStart w:id="5" w:name="bm_2_scope"/>
      <w:r>
        <w:rPr>
          <w:rFonts w:ascii="source serif 4" w:eastAsia="source serif 4" w:hAnsi="source serif 4" w:cs="source serif 4"/>
          <w:b/>
          <w:color w:val="000000"/>
          <w:sz w:val="24"/>
        </w:rPr>
        <w:t>2. Scope</w:t>
      </w:r>
      <w:bookmarkEnd w:id="5"/>
    </w:p>
    <w:p w14:paraId="529CBEA6" w14:textId="77777777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This policy applies to:</w:t>
      </w:r>
    </w:p>
    <w:p w14:paraId="624AC2C4" w14:textId="57EE621A" w:rsidR="00CD04BB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All IT systems, applications, databases, networks, security devices, and cloud services owned or managed by </w:t>
      </w:r>
      <w:r w:rsidR="00C13AB0">
        <w:rPr>
          <w:rFonts w:ascii="source serif 4" w:eastAsia="source serif 4" w:hAnsi="source serif 4" w:cs="source serif 4"/>
          <w:b/>
          <w:color w:val="000000"/>
        </w:rPr>
        <w:t>SMSA</w:t>
      </w:r>
      <w:r>
        <w:rPr>
          <w:rFonts w:ascii="source serif 4" w:eastAsia="source serif 4" w:hAnsi="source serif 4" w:cs="source serif 4"/>
          <w:color w:val="000000"/>
        </w:rPr>
        <w:t>.</w:t>
      </w:r>
    </w:p>
    <w:p w14:paraId="691EB896" w14:textId="77777777" w:rsidR="00CD04BB" w:rsidRPr="004919F2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All employees, contractors, and third parties who request, approve, or implement changes on these systems.</w:t>
      </w:r>
    </w:p>
    <w:p w14:paraId="5A9C3519" w14:textId="77777777" w:rsidR="00CD04BB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2B150E7C">
          <v:rect id="_x0000_s102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5ADDB6C" w14:textId="77777777" w:rsidR="00CD04BB" w:rsidRDefault="00000000">
      <w:pPr>
        <w:spacing w:before="315" w:after="105" w:line="360" w:lineRule="auto"/>
        <w:ind w:left="-30"/>
      </w:pPr>
      <w:bookmarkStart w:id="6" w:name="bm_3_definitions"/>
      <w:r>
        <w:rPr>
          <w:rFonts w:ascii="source serif 4" w:eastAsia="source serif 4" w:hAnsi="source serif 4" w:cs="source serif 4"/>
          <w:b/>
          <w:color w:val="000000"/>
          <w:sz w:val="24"/>
        </w:rPr>
        <w:t>3. Definitions</w:t>
      </w:r>
      <w:bookmarkEnd w:id="6"/>
    </w:p>
    <w:p w14:paraId="69C781D1" w14:textId="123A6CC4" w:rsidR="00CD04BB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Change:</w:t>
      </w:r>
      <w:r>
        <w:rPr>
          <w:rFonts w:ascii="source serif 4" w:eastAsia="source serif 4" w:hAnsi="source serif 4" w:cs="source serif 4"/>
          <w:color w:val="000000"/>
        </w:rPr>
        <w:t xml:space="preserve"> Any addition, modification, or removal of an IT service, system, configuration, or component that may affect production services.</w:t>
      </w:r>
      <w:bookmarkStart w:id="7" w:name="fnref6_1"/>
      <w:bookmarkStart w:id="8" w:name="fnref3_2"/>
      <w:bookmarkEnd w:id="7"/>
      <w:bookmarkEnd w:id="8"/>
      <w:r w:rsidR="00C13AB0">
        <w:t xml:space="preserve"> </w:t>
      </w:r>
    </w:p>
    <w:p w14:paraId="25CC28FC" w14:textId="6ED9FAFF" w:rsidR="00CD04BB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Emergency Change:</w:t>
      </w:r>
      <w:r>
        <w:rPr>
          <w:rFonts w:ascii="source serif 4" w:eastAsia="source serif 4" w:hAnsi="source serif 4" w:cs="source serif 4"/>
          <w:color w:val="000000"/>
        </w:rPr>
        <w:t xml:space="preserve"> A change that </w:t>
      </w:r>
      <w:r>
        <w:rPr>
          <w:rFonts w:ascii="source serif 4" w:eastAsia="source serif 4" w:hAnsi="source serif 4" w:cs="source serif 4"/>
          <w:b/>
          <w:color w:val="000000"/>
        </w:rPr>
        <w:t>must be implemented as soon as possible</w:t>
      </w:r>
      <w:r>
        <w:rPr>
          <w:rFonts w:ascii="source serif 4" w:eastAsia="source serif 4" w:hAnsi="source serif 4" w:cs="source serif 4"/>
          <w:color w:val="000000"/>
        </w:rPr>
        <w:t xml:space="preserve"> to resolve a major incident, close a critical security vulnerability, or prevent/protect against significant business interruption or regulatory impact.</w:t>
      </w:r>
      <w:bookmarkStart w:id="9" w:name="fnref7"/>
      <w:bookmarkStart w:id="10" w:name="fnref1_2"/>
      <w:bookmarkStart w:id="11" w:name="fnref3_3"/>
      <w:bookmarkStart w:id="12" w:name="fnref6_2"/>
      <w:bookmarkEnd w:id="9"/>
      <w:bookmarkEnd w:id="10"/>
      <w:bookmarkEnd w:id="11"/>
      <w:bookmarkEnd w:id="12"/>
      <w:r w:rsidR="00C13AB0">
        <w:t xml:space="preserve"> </w:t>
      </w:r>
    </w:p>
    <w:p w14:paraId="34DCB18B" w14:textId="77777777" w:rsidR="004919F2" w:rsidRPr="004919F2" w:rsidRDefault="004919F2" w:rsidP="00E1385D">
      <w:pPr>
        <w:spacing w:before="105" w:after="105" w:line="360" w:lineRule="auto"/>
        <w:ind w:left="540"/>
      </w:pPr>
    </w:p>
    <w:p w14:paraId="733539E6" w14:textId="77777777" w:rsidR="004919F2" w:rsidRPr="004919F2" w:rsidRDefault="004919F2" w:rsidP="004919F2">
      <w:pPr>
        <w:spacing w:before="105" w:after="105" w:line="360" w:lineRule="auto"/>
        <w:ind w:left="540"/>
      </w:pPr>
    </w:p>
    <w:p w14:paraId="244D2144" w14:textId="1193EE9A" w:rsidR="00CD04BB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ECAB (Emergency Change Advisory Board):</w:t>
      </w:r>
      <w:r>
        <w:rPr>
          <w:rFonts w:ascii="source serif 4" w:eastAsia="source serif 4" w:hAnsi="source serif 4" w:cs="source serif 4"/>
          <w:color w:val="000000"/>
        </w:rPr>
        <w:t xml:space="preserve"> A subset of the Change Advisory Board that provides </w:t>
      </w:r>
      <w:r>
        <w:rPr>
          <w:rFonts w:ascii="source serif 4" w:eastAsia="source serif 4" w:hAnsi="source serif 4" w:cs="source serif 4"/>
          <w:b/>
          <w:color w:val="000000"/>
        </w:rPr>
        <w:t>rapid risk/benefit assessment and approval</w:t>
      </w:r>
      <w:r>
        <w:rPr>
          <w:rFonts w:ascii="source serif 4" w:eastAsia="source serif 4" w:hAnsi="source serif 4" w:cs="source serif 4"/>
          <w:color w:val="000000"/>
        </w:rPr>
        <w:t xml:space="preserve"> for emergency changes.</w:t>
      </w:r>
      <w:bookmarkStart w:id="13" w:name="fnref2_1"/>
      <w:bookmarkStart w:id="14" w:name="fnref8"/>
      <w:bookmarkStart w:id="15" w:name="fnref5_1"/>
      <w:bookmarkStart w:id="16" w:name="fnref3_4"/>
      <w:bookmarkEnd w:id="13"/>
      <w:bookmarkEnd w:id="14"/>
      <w:bookmarkEnd w:id="15"/>
      <w:bookmarkEnd w:id="16"/>
      <w:r w:rsidR="00C13AB0">
        <w:t xml:space="preserve"> </w:t>
      </w:r>
    </w:p>
    <w:p w14:paraId="3E01FFC0" w14:textId="1825DBDE" w:rsidR="00CD04BB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RFC (Request for Change):</w:t>
      </w:r>
      <w:r>
        <w:rPr>
          <w:rFonts w:ascii="source serif 4" w:eastAsia="source serif 4" w:hAnsi="source serif 4" w:cs="source serif 4"/>
          <w:color w:val="000000"/>
        </w:rPr>
        <w:t xml:space="preserve"> The formal record used to document details of the change. For emergency changes, the RFC may be partially completed </w:t>
      </w:r>
      <w:r>
        <w:rPr>
          <w:rFonts w:ascii="source serif 4" w:eastAsia="source serif 4" w:hAnsi="source serif 4" w:cs="source serif 4"/>
          <w:b/>
          <w:color w:val="000000"/>
        </w:rPr>
        <w:t>before implementation</w:t>
      </w:r>
      <w:r>
        <w:rPr>
          <w:rFonts w:ascii="source serif 4" w:eastAsia="source serif 4" w:hAnsi="source serif 4" w:cs="source serif 4"/>
          <w:color w:val="000000"/>
        </w:rPr>
        <w:t xml:space="preserve"> and fully documented </w:t>
      </w:r>
      <w:r>
        <w:rPr>
          <w:rFonts w:ascii="source serif 4" w:eastAsia="source serif 4" w:hAnsi="source serif 4" w:cs="source serif 4"/>
          <w:b/>
          <w:color w:val="000000"/>
        </w:rPr>
        <w:t>afterwards</w:t>
      </w:r>
      <w:r>
        <w:rPr>
          <w:rFonts w:ascii="source serif 4" w:eastAsia="source serif 4" w:hAnsi="source serif 4" w:cs="source serif 4"/>
          <w:color w:val="000000"/>
        </w:rPr>
        <w:t>, but must always exist.</w:t>
      </w:r>
      <w:bookmarkStart w:id="17" w:name="fnref9"/>
      <w:bookmarkStart w:id="18" w:name="fnref4_1"/>
      <w:bookmarkStart w:id="19" w:name="fnref5_2"/>
      <w:bookmarkEnd w:id="17"/>
      <w:bookmarkEnd w:id="18"/>
      <w:bookmarkEnd w:id="19"/>
      <w:r w:rsidR="00C13AB0">
        <w:t xml:space="preserve"> </w:t>
      </w:r>
    </w:p>
    <w:p w14:paraId="6DBD3E9E" w14:textId="77777777" w:rsidR="00CD04BB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6CD517C9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0181363" w14:textId="77777777" w:rsidR="00CD04BB" w:rsidRDefault="00000000">
      <w:pPr>
        <w:spacing w:before="315" w:after="105" w:line="360" w:lineRule="auto"/>
        <w:ind w:left="-30"/>
      </w:pPr>
      <w:bookmarkStart w:id="20" w:name="bm_4_policy_statements"/>
      <w:r>
        <w:rPr>
          <w:rFonts w:ascii="source serif 4" w:eastAsia="source serif 4" w:hAnsi="source serif 4" w:cs="source serif 4"/>
          <w:b/>
          <w:color w:val="000000"/>
          <w:sz w:val="24"/>
        </w:rPr>
        <w:t>4. Policy Statements</w:t>
      </w:r>
      <w:bookmarkEnd w:id="20"/>
    </w:p>
    <w:p w14:paraId="06AC644E" w14:textId="537F0A52" w:rsidR="00CD04BB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Emergency changes may </w:t>
      </w:r>
      <w:r>
        <w:rPr>
          <w:rFonts w:ascii="source serif 4" w:eastAsia="source serif 4" w:hAnsi="source serif 4" w:cs="source serif 4"/>
          <w:b/>
          <w:color w:val="000000"/>
        </w:rPr>
        <w:t>bypass some steps</w:t>
      </w:r>
      <w:r>
        <w:rPr>
          <w:rFonts w:ascii="source serif 4" w:eastAsia="source serif 4" w:hAnsi="source serif 4" w:cs="source serif 4"/>
          <w:color w:val="000000"/>
        </w:rPr>
        <w:t xml:space="preserve"> of the normal change process </w:t>
      </w:r>
      <w:r>
        <w:rPr>
          <w:rFonts w:ascii="source serif 4" w:eastAsia="source serif 4" w:hAnsi="source serif 4" w:cs="source serif 4"/>
          <w:b/>
          <w:color w:val="000000"/>
        </w:rPr>
        <w:t>only to the extent necessary</w:t>
      </w:r>
      <w:r>
        <w:rPr>
          <w:rFonts w:ascii="source serif 4" w:eastAsia="source serif 4" w:hAnsi="source serif 4" w:cs="source serif 4"/>
          <w:color w:val="000000"/>
        </w:rPr>
        <w:t xml:space="preserve"> to protect the business or restore service quickly.</w:t>
      </w:r>
      <w:bookmarkStart w:id="21" w:name="fnref4_2"/>
      <w:bookmarkStart w:id="22" w:name="fnref1_3"/>
      <w:bookmarkStart w:id="23" w:name="fnref2_2"/>
      <w:bookmarkStart w:id="24" w:name="fnref6_3"/>
      <w:bookmarkEnd w:id="21"/>
      <w:bookmarkEnd w:id="22"/>
      <w:bookmarkEnd w:id="23"/>
      <w:bookmarkEnd w:id="24"/>
      <w:r w:rsidR="00C13AB0">
        <w:t xml:space="preserve"> </w:t>
      </w:r>
    </w:p>
    <w:p w14:paraId="1E90C5AD" w14:textId="77777777" w:rsidR="00CD04BB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All emergency changes </w:t>
      </w:r>
      <w:r>
        <w:rPr>
          <w:rFonts w:ascii="source serif 4" w:eastAsia="source serif 4" w:hAnsi="source serif 4" w:cs="source serif 4"/>
          <w:b/>
          <w:color w:val="000000"/>
        </w:rPr>
        <w:t>must</w:t>
      </w:r>
      <w:r>
        <w:rPr>
          <w:rFonts w:ascii="source serif 4" w:eastAsia="source serif 4" w:hAnsi="source serif 4" w:cs="source serif 4"/>
          <w:color w:val="000000"/>
        </w:rPr>
        <w:t>:</w:t>
      </w:r>
    </w:p>
    <w:p w14:paraId="32FC404F" w14:textId="77777777" w:rsidR="00CD04BB" w:rsidRDefault="00000000">
      <w:pPr>
        <w:numPr>
          <w:ilvl w:val="1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Be raised as an </w:t>
      </w:r>
      <w:r>
        <w:rPr>
          <w:rFonts w:ascii="source serif 4" w:eastAsia="source serif 4" w:hAnsi="source serif 4" w:cs="source serif 4"/>
          <w:b/>
          <w:color w:val="000000"/>
        </w:rPr>
        <w:t>Emergency RFC</w:t>
      </w:r>
      <w:r>
        <w:rPr>
          <w:rFonts w:ascii="source serif 4" w:eastAsia="source serif 4" w:hAnsi="source serif 4" w:cs="source serif 4"/>
          <w:color w:val="000000"/>
        </w:rPr>
        <w:t>,</w:t>
      </w:r>
    </w:p>
    <w:p w14:paraId="123BF4F6" w14:textId="171C321F" w:rsidR="00CD04BB" w:rsidRDefault="00000000">
      <w:pPr>
        <w:numPr>
          <w:ilvl w:val="1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Receive </w:t>
      </w:r>
      <w:r>
        <w:rPr>
          <w:rFonts w:ascii="source serif 4" w:eastAsia="source serif 4" w:hAnsi="source serif 4" w:cs="source serif 4"/>
          <w:b/>
          <w:color w:val="000000"/>
        </w:rPr>
        <w:t>explicit approval</w:t>
      </w:r>
      <w:r>
        <w:rPr>
          <w:rFonts w:ascii="source serif 4" w:eastAsia="source serif 4" w:hAnsi="source serif 4" w:cs="source serif 4"/>
          <w:color w:val="000000"/>
        </w:rPr>
        <w:t xml:space="preserve"> from the </w:t>
      </w:r>
      <w:r>
        <w:rPr>
          <w:rFonts w:ascii="source serif 4" w:eastAsia="source serif 4" w:hAnsi="source serif 4" w:cs="source serif 4"/>
          <w:b/>
          <w:color w:val="000000"/>
        </w:rPr>
        <w:t>Change Manager</w:t>
      </w:r>
      <w:r>
        <w:rPr>
          <w:rFonts w:ascii="source serif 4" w:eastAsia="source serif 4" w:hAnsi="source serif 4" w:cs="source serif 4"/>
          <w:color w:val="000000"/>
        </w:rPr>
        <w:t xml:space="preserve"> and </w:t>
      </w:r>
      <w:r>
        <w:rPr>
          <w:rFonts w:ascii="source serif 4" w:eastAsia="source serif 4" w:hAnsi="source serif 4" w:cs="source serif 4"/>
          <w:b/>
          <w:color w:val="000000"/>
        </w:rPr>
        <w:t>ECAB</w:t>
      </w:r>
      <w:r>
        <w:rPr>
          <w:rFonts w:ascii="source serif 4" w:eastAsia="source serif 4" w:hAnsi="source serif 4" w:cs="source serif 4"/>
          <w:color w:val="000000"/>
        </w:rPr>
        <w:t xml:space="preserve"> (or designated senior manager if ECAB is not available)</w:t>
      </w:r>
      <w:r w:rsidR="00C13AB0">
        <w:rPr>
          <w:rFonts w:ascii="source serif 4" w:eastAsia="source serif 4" w:hAnsi="source serif 4" w:cs="source serif 4"/>
          <w:color w:val="000000"/>
        </w:rPr>
        <w:t>.</w:t>
      </w:r>
    </w:p>
    <w:p w14:paraId="2131482D" w14:textId="4F053E22" w:rsidR="00CD04BB" w:rsidRDefault="00000000">
      <w:pPr>
        <w:numPr>
          <w:ilvl w:val="1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Be </w:t>
      </w:r>
      <w:r>
        <w:rPr>
          <w:rFonts w:ascii="source serif 4" w:eastAsia="source serif 4" w:hAnsi="source serif 4" w:cs="source serif 4"/>
          <w:b/>
          <w:color w:val="000000"/>
        </w:rPr>
        <w:t>fully documented and reviewed after implementation</w:t>
      </w:r>
      <w:r>
        <w:rPr>
          <w:rFonts w:ascii="source serif 4" w:eastAsia="source serif 4" w:hAnsi="source serif 4" w:cs="source serif 4"/>
          <w:color w:val="000000"/>
        </w:rPr>
        <w:t xml:space="preserve"> (post‑implementation review).</w:t>
      </w:r>
      <w:bookmarkStart w:id="25" w:name="fnref8_1"/>
      <w:bookmarkStart w:id="26" w:name="fnref5_3"/>
      <w:bookmarkStart w:id="27" w:name="fnref9_1"/>
      <w:bookmarkStart w:id="28" w:name="fnref2_3"/>
      <w:bookmarkStart w:id="29" w:name="fnref4_3"/>
      <w:bookmarkEnd w:id="25"/>
      <w:bookmarkEnd w:id="26"/>
      <w:bookmarkEnd w:id="27"/>
      <w:bookmarkEnd w:id="28"/>
      <w:bookmarkEnd w:id="29"/>
      <w:r w:rsidR="00C13AB0">
        <w:t xml:space="preserve"> </w:t>
      </w:r>
    </w:p>
    <w:p w14:paraId="7AAAB2C5" w14:textId="6B78CFA7" w:rsidR="00CD04BB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Emergency changes </w:t>
      </w:r>
      <w:r>
        <w:rPr>
          <w:rFonts w:ascii="source serif 4" w:eastAsia="source serif 4" w:hAnsi="source serif 4" w:cs="source serif 4"/>
          <w:b/>
          <w:color w:val="000000"/>
        </w:rPr>
        <w:t>must include</w:t>
      </w:r>
      <w:r>
        <w:rPr>
          <w:rFonts w:ascii="source serif 4" w:eastAsia="source serif 4" w:hAnsi="source serif 4" w:cs="source serif 4"/>
          <w:color w:val="000000"/>
        </w:rPr>
        <w:t xml:space="preserve"> a documented </w:t>
      </w:r>
      <w:r>
        <w:rPr>
          <w:rFonts w:ascii="source serif 4" w:eastAsia="source serif 4" w:hAnsi="source serif 4" w:cs="source serif 4"/>
          <w:b/>
          <w:color w:val="000000"/>
        </w:rPr>
        <w:t>risk assessment</w:t>
      </w:r>
      <w:r>
        <w:rPr>
          <w:rFonts w:ascii="source serif 4" w:eastAsia="source serif 4" w:hAnsi="source serif 4" w:cs="source serif 4"/>
          <w:color w:val="000000"/>
        </w:rPr>
        <w:t xml:space="preserve"> and </w:t>
      </w:r>
      <w:r>
        <w:rPr>
          <w:rFonts w:ascii="source serif 4" w:eastAsia="source serif 4" w:hAnsi="source serif 4" w:cs="source serif 4"/>
          <w:b/>
          <w:color w:val="000000"/>
        </w:rPr>
        <w:t>back‑out/rollback plan</w:t>
      </w:r>
      <w:r>
        <w:rPr>
          <w:rFonts w:ascii="source serif 4" w:eastAsia="source serif 4" w:hAnsi="source serif 4" w:cs="source serif 4"/>
          <w:color w:val="000000"/>
        </w:rPr>
        <w:t>, even if recorded immediately after implementation in extreme situations.</w:t>
      </w:r>
      <w:bookmarkStart w:id="30" w:name="fnref5_4"/>
      <w:bookmarkStart w:id="31" w:name="fnref2_4"/>
      <w:bookmarkStart w:id="32" w:name="fnref8_2"/>
      <w:bookmarkEnd w:id="30"/>
      <w:bookmarkEnd w:id="31"/>
      <w:bookmarkEnd w:id="32"/>
      <w:r w:rsidR="00C13AB0">
        <w:t xml:space="preserve"> </w:t>
      </w:r>
    </w:p>
    <w:p w14:paraId="01993A43" w14:textId="77777777" w:rsidR="00CD04BB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Emergency changes will be </w:t>
      </w:r>
      <w:r>
        <w:rPr>
          <w:rFonts w:ascii="source serif 4" w:eastAsia="source serif 4" w:hAnsi="source serif 4" w:cs="source serif 4"/>
          <w:b/>
          <w:color w:val="000000"/>
        </w:rPr>
        <w:t>rare and exceptional</w:t>
      </w:r>
      <w:r>
        <w:rPr>
          <w:rFonts w:ascii="source serif 4" w:eastAsia="source serif 4" w:hAnsi="source serif 4" w:cs="source serif 4"/>
          <w:color w:val="000000"/>
        </w:rPr>
        <w:t>, not used to bypass planning, testing, or normal approvals for convenience.</w:t>
      </w:r>
    </w:p>
    <w:p w14:paraId="6E5CD834" w14:textId="77777777" w:rsidR="00CD04BB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All emergency changes are </w:t>
      </w:r>
      <w:r>
        <w:rPr>
          <w:rFonts w:ascii="source serif 4" w:eastAsia="source serif 4" w:hAnsi="source serif 4" w:cs="source serif 4"/>
          <w:b/>
          <w:color w:val="000000"/>
        </w:rPr>
        <w:t>logged, auditable, and subject to management review</w:t>
      </w:r>
      <w:r>
        <w:rPr>
          <w:rFonts w:ascii="source serif 4" w:eastAsia="source serif 4" w:hAnsi="source serif 4" w:cs="source serif 4"/>
          <w:color w:val="000000"/>
        </w:rPr>
        <w:t xml:space="preserve"> for compliance with this policy.</w:t>
      </w:r>
    </w:p>
    <w:p w14:paraId="62DE6443" w14:textId="35B9C7B3" w:rsidR="00CD04BB" w:rsidRDefault="00000000">
      <w:pPr>
        <w:spacing w:before="315" w:after="105" w:line="360" w:lineRule="auto"/>
        <w:ind w:left="-30"/>
      </w:pPr>
      <w:bookmarkStart w:id="33" w:name="bm_5_roles_and_responsibilities"/>
      <w:r>
        <w:rPr>
          <w:rFonts w:ascii="source serif 4" w:eastAsia="source serif 4" w:hAnsi="source serif 4" w:cs="source serif 4"/>
          <w:b/>
          <w:color w:val="000000"/>
          <w:sz w:val="24"/>
        </w:rPr>
        <w:t>5. Roles and Responsibilities</w:t>
      </w:r>
      <w:bookmarkEnd w:id="33"/>
    </w:p>
    <w:p w14:paraId="08B9558E" w14:textId="77777777" w:rsidR="00CD04BB" w:rsidRDefault="00000000">
      <w:pPr>
        <w:numPr>
          <w:ilvl w:val="0"/>
          <w:numId w:val="4"/>
        </w:num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Change Requestor / Change Owner</w:t>
      </w:r>
    </w:p>
    <w:p w14:paraId="4913DBB0" w14:textId="77777777" w:rsidR="00CD04BB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Identifies the need for an emergency change.</w:t>
      </w:r>
    </w:p>
    <w:p w14:paraId="19DFC422" w14:textId="77777777" w:rsidR="00CD04BB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Raises the Emergency RFC and provides impact, risk, and rollback details.</w:t>
      </w:r>
    </w:p>
    <w:p w14:paraId="387413FC" w14:textId="0BF6CAF1" w:rsidR="00CD04BB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Coordinates implementation and post‑implementation review.</w:t>
      </w:r>
      <w:bookmarkStart w:id="34" w:name="fnref1_4"/>
      <w:bookmarkStart w:id="35" w:name="fnref2_5"/>
      <w:bookmarkStart w:id="36" w:name="fnref5_5"/>
      <w:bookmarkEnd w:id="34"/>
      <w:bookmarkEnd w:id="35"/>
      <w:bookmarkEnd w:id="36"/>
      <w:r w:rsidR="00C13AB0">
        <w:t xml:space="preserve"> </w:t>
      </w:r>
    </w:p>
    <w:p w14:paraId="09883BC7" w14:textId="77777777" w:rsidR="00C13AB0" w:rsidRDefault="00C13AB0" w:rsidP="00C13AB0">
      <w:pPr>
        <w:spacing w:before="105" w:after="105" w:line="360" w:lineRule="auto"/>
      </w:pPr>
    </w:p>
    <w:p w14:paraId="5EB7918A" w14:textId="77777777" w:rsidR="00C13AB0" w:rsidRDefault="00C13AB0" w:rsidP="00C13AB0">
      <w:pPr>
        <w:spacing w:before="105" w:after="105" w:line="360" w:lineRule="auto"/>
      </w:pPr>
    </w:p>
    <w:p w14:paraId="1A0BAF77" w14:textId="77777777" w:rsidR="00E1385D" w:rsidRPr="00E1385D" w:rsidRDefault="00E1385D" w:rsidP="00E1385D">
      <w:pPr>
        <w:spacing w:after="210" w:line="360" w:lineRule="auto"/>
        <w:ind w:left="540"/>
      </w:pPr>
    </w:p>
    <w:p w14:paraId="582F76E6" w14:textId="519D4923" w:rsidR="00CD04BB" w:rsidRDefault="00000000">
      <w:pPr>
        <w:numPr>
          <w:ilvl w:val="0"/>
          <w:numId w:val="4"/>
        </w:num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Change Manager</w:t>
      </w:r>
    </w:p>
    <w:p w14:paraId="2FF132EB" w14:textId="77777777" w:rsidR="00CD04BB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Validates that the change qualifies as an </w:t>
      </w:r>
      <w:r>
        <w:rPr>
          <w:rFonts w:ascii="source serif 4" w:eastAsia="source serif 4" w:hAnsi="source serif 4" w:cs="source serif 4"/>
          <w:b/>
          <w:color w:val="000000"/>
        </w:rPr>
        <w:t>emergency</w:t>
      </w:r>
      <w:r>
        <w:rPr>
          <w:rFonts w:ascii="source serif 4" w:eastAsia="source serif 4" w:hAnsi="source serif 4" w:cs="source serif 4"/>
          <w:color w:val="000000"/>
        </w:rPr>
        <w:t>.</w:t>
      </w:r>
    </w:p>
    <w:p w14:paraId="533B2149" w14:textId="77777777" w:rsidR="00CD04BB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Convenes the </w:t>
      </w:r>
      <w:r>
        <w:rPr>
          <w:rFonts w:ascii="source serif 4" w:eastAsia="source serif 4" w:hAnsi="source serif 4" w:cs="source serif 4"/>
          <w:b/>
          <w:color w:val="000000"/>
        </w:rPr>
        <w:t>ECAB</w:t>
      </w:r>
      <w:r>
        <w:rPr>
          <w:rFonts w:ascii="source serif 4" w:eastAsia="source serif 4" w:hAnsi="source serif 4" w:cs="source serif 4"/>
          <w:color w:val="000000"/>
        </w:rPr>
        <w:t xml:space="preserve"> (phone, chat, meeting bridge) for rapid assessment/approval.</w:t>
      </w:r>
    </w:p>
    <w:p w14:paraId="1E78C50A" w14:textId="3C796212" w:rsidR="00CD04BB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Ensures proper logging, documentation, and closure of the Emergency RFC</w:t>
      </w:r>
      <w:bookmarkStart w:id="37" w:name="fnref2_6"/>
      <w:bookmarkStart w:id="38" w:name="fnref8_3"/>
      <w:bookmarkStart w:id="39" w:name="fnref5_6"/>
      <w:bookmarkStart w:id="40" w:name="fnref1_5"/>
      <w:bookmarkEnd w:id="37"/>
      <w:bookmarkEnd w:id="38"/>
      <w:bookmarkEnd w:id="39"/>
      <w:bookmarkEnd w:id="40"/>
    </w:p>
    <w:p w14:paraId="1A2BCA1B" w14:textId="77777777" w:rsidR="00CD04BB" w:rsidRDefault="00000000">
      <w:pPr>
        <w:numPr>
          <w:ilvl w:val="0"/>
          <w:numId w:val="4"/>
        </w:num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ECAB (Emergency Change Advisory Board)</w:t>
      </w:r>
    </w:p>
    <w:p w14:paraId="1CF52D80" w14:textId="352F51E6" w:rsidR="00CD04BB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Typically includes: Change Manager, Service Manager/Owner, Major Incident Manager, relevant technical leads (e.g., network, security, application).</w:t>
      </w:r>
      <w:bookmarkStart w:id="41" w:name="fnref3_5"/>
      <w:bookmarkStart w:id="42" w:name="fnref8_4"/>
      <w:bookmarkStart w:id="43" w:name="fnref5_7"/>
      <w:bookmarkStart w:id="44" w:name="fnref2_7"/>
      <w:bookmarkEnd w:id="41"/>
      <w:bookmarkEnd w:id="42"/>
      <w:bookmarkEnd w:id="43"/>
      <w:bookmarkEnd w:id="44"/>
      <w:r w:rsidR="00C13AB0">
        <w:t xml:space="preserve"> </w:t>
      </w:r>
    </w:p>
    <w:p w14:paraId="04DF4A1D" w14:textId="77777777" w:rsidR="00CD04BB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Quickly evaluates risk vs. urgency and approves or rejects the emergency change.</w:t>
      </w:r>
    </w:p>
    <w:p w14:paraId="052B005F" w14:textId="77777777" w:rsidR="00CD04BB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Confirms that the </w:t>
      </w:r>
      <w:r>
        <w:rPr>
          <w:rFonts w:ascii="source serif 4" w:eastAsia="source serif 4" w:hAnsi="source serif 4" w:cs="source serif 4"/>
          <w:b/>
          <w:color w:val="000000"/>
        </w:rPr>
        <w:t>back‑out plan</w:t>
      </w:r>
      <w:r>
        <w:rPr>
          <w:rFonts w:ascii="source serif 4" w:eastAsia="source serif 4" w:hAnsi="source serif 4" w:cs="source serif 4"/>
          <w:color w:val="000000"/>
        </w:rPr>
        <w:t xml:space="preserve"> is appropriate.</w:t>
      </w:r>
    </w:p>
    <w:p w14:paraId="5DB9FB13" w14:textId="77777777" w:rsidR="00CD04BB" w:rsidRDefault="00000000">
      <w:pPr>
        <w:numPr>
          <w:ilvl w:val="0"/>
          <w:numId w:val="4"/>
        </w:num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Implementer / Technical Team</w:t>
      </w:r>
    </w:p>
    <w:p w14:paraId="42E1FB71" w14:textId="77777777" w:rsidR="00CD04BB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Builds, tests (if feasible), and implements the emergency change.</w:t>
      </w:r>
    </w:p>
    <w:p w14:paraId="7277FB55" w14:textId="77777777" w:rsidR="00CD04BB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Executes rollback if required.</w:t>
      </w:r>
    </w:p>
    <w:p w14:paraId="7FF1F18C" w14:textId="77777777" w:rsidR="00CD04BB" w:rsidRDefault="00000000">
      <w:pPr>
        <w:numPr>
          <w:ilvl w:val="0"/>
          <w:numId w:val="4"/>
        </w:num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Information Security / Risk Owner (if security change)</w:t>
      </w:r>
    </w:p>
    <w:p w14:paraId="7FCC89DB" w14:textId="77777777" w:rsidR="00CD04BB" w:rsidRPr="004919F2" w:rsidRDefault="00000000">
      <w:pPr>
        <w:numPr>
          <w:ilvl w:val="1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Confirms security impact assessment and urgency for changes related to vulnerabilities or attacks.</w:t>
      </w:r>
    </w:p>
    <w:p w14:paraId="586BFEC2" w14:textId="3DE92A7C" w:rsidR="00CD04BB" w:rsidRDefault="00000000">
      <w:pPr>
        <w:spacing w:before="315" w:after="105" w:line="360" w:lineRule="auto"/>
        <w:ind w:left="-30"/>
      </w:pPr>
      <w:bookmarkStart w:id="45" w:name="bm_6_emergency_change_process"/>
      <w:r>
        <w:rPr>
          <w:rFonts w:ascii="source serif 4" w:eastAsia="source serif 4" w:hAnsi="source serif 4" w:cs="source serif 4"/>
          <w:b/>
          <w:color w:val="000000"/>
          <w:sz w:val="24"/>
        </w:rPr>
        <w:t>6. Emergency Change Process</w:t>
      </w:r>
      <w:bookmarkEnd w:id="45"/>
    </w:p>
    <w:p w14:paraId="4219328A" w14:textId="77777777" w:rsidR="00CD04BB" w:rsidRDefault="00000000">
      <w:pPr>
        <w:spacing w:before="315" w:after="105" w:line="360" w:lineRule="auto"/>
        <w:ind w:left="-30"/>
      </w:pPr>
      <w:bookmarkStart w:id="46" w:name="bm_6_1_trigger_and_initiation"/>
      <w:r>
        <w:rPr>
          <w:rFonts w:ascii="source serif 4" w:eastAsia="source serif 4" w:hAnsi="source serif 4" w:cs="source serif 4"/>
          <w:b/>
          <w:color w:val="000000"/>
          <w:sz w:val="24"/>
        </w:rPr>
        <w:t>6.1 Trigger and Initiation</w:t>
      </w:r>
      <w:bookmarkEnd w:id="46"/>
    </w:p>
    <w:p w14:paraId="5BB4BEB5" w14:textId="77777777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Emergency changes can be triggered by:</w:t>
      </w:r>
    </w:p>
    <w:p w14:paraId="40051925" w14:textId="77777777" w:rsidR="00CD04BB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Major incident or service outage affecting critical business services.</w:t>
      </w:r>
    </w:p>
    <w:p w14:paraId="1EA26FCB" w14:textId="77777777" w:rsidR="00CD04BB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Severe performance degradation with imminent risk of outage.</w:t>
      </w:r>
    </w:p>
    <w:p w14:paraId="58A77FEF" w14:textId="4BEBBAF3" w:rsidR="00CD04BB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Critical security vulnerability, active attack, or regulatory requirement with immediate deadline.</w:t>
      </w:r>
      <w:bookmarkStart w:id="47" w:name="fnref7_1"/>
      <w:bookmarkStart w:id="48" w:name="fnref6_4"/>
      <w:bookmarkStart w:id="49" w:name="fnref1_6"/>
      <w:bookmarkStart w:id="50" w:name="fnref3_6"/>
      <w:bookmarkEnd w:id="47"/>
      <w:bookmarkEnd w:id="48"/>
      <w:bookmarkEnd w:id="49"/>
      <w:bookmarkEnd w:id="50"/>
      <w:r w:rsidR="00552EF8">
        <w:t xml:space="preserve"> </w:t>
      </w:r>
    </w:p>
    <w:p w14:paraId="2CE3CEB7" w14:textId="77777777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Step 1 – Raise Emergency RFC</w:t>
      </w:r>
    </w:p>
    <w:p w14:paraId="3A7E029F" w14:textId="77777777" w:rsidR="00CD04BB" w:rsidRDefault="00000000">
      <w:pPr>
        <w:numPr>
          <w:ilvl w:val="0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The Change Requestor creates an </w:t>
      </w:r>
      <w:r>
        <w:rPr>
          <w:rFonts w:ascii="source serif 4" w:eastAsia="source serif 4" w:hAnsi="source serif 4" w:cs="source serif 4"/>
          <w:b/>
          <w:color w:val="000000"/>
        </w:rPr>
        <w:t>Emergency RFC</w:t>
      </w:r>
      <w:r>
        <w:rPr>
          <w:rFonts w:ascii="source serif 4" w:eastAsia="source serif 4" w:hAnsi="source serif 4" w:cs="source serif 4"/>
          <w:color w:val="000000"/>
        </w:rPr>
        <w:t xml:space="preserve"> in the change management system (or interim form/email if the system is unavailable), including at minimum:</w:t>
      </w:r>
    </w:p>
    <w:p w14:paraId="22F3F33D" w14:textId="77777777" w:rsidR="00E1385D" w:rsidRPr="00E1385D" w:rsidRDefault="00E1385D" w:rsidP="00E1385D">
      <w:pPr>
        <w:spacing w:before="105" w:after="105" w:line="360" w:lineRule="auto"/>
        <w:ind w:left="1080"/>
      </w:pPr>
    </w:p>
    <w:p w14:paraId="0F3753D3" w14:textId="4D572359" w:rsidR="00CD04BB" w:rsidRDefault="00000000">
      <w:pPr>
        <w:numPr>
          <w:ilvl w:val="1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Description of the issue and proposed change.</w:t>
      </w:r>
    </w:p>
    <w:p w14:paraId="589772C2" w14:textId="4C7477A4" w:rsidR="00CD04BB" w:rsidRDefault="00000000">
      <w:pPr>
        <w:numPr>
          <w:ilvl w:val="1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Systems/services affected.</w:t>
      </w:r>
    </w:p>
    <w:p w14:paraId="451A63A7" w14:textId="77777777" w:rsidR="00CD04BB" w:rsidRDefault="00000000">
      <w:pPr>
        <w:numPr>
          <w:ilvl w:val="1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Business impact and urgency.</w:t>
      </w:r>
    </w:p>
    <w:p w14:paraId="206DDC14" w14:textId="77777777" w:rsidR="00CD04BB" w:rsidRDefault="00000000">
      <w:pPr>
        <w:numPr>
          <w:ilvl w:val="1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Initial risk assessment and potential side effects.</w:t>
      </w:r>
    </w:p>
    <w:p w14:paraId="31A0C003" w14:textId="2D38EF02" w:rsidR="00CD04BB" w:rsidRDefault="00000000">
      <w:pPr>
        <w:numPr>
          <w:ilvl w:val="1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Proposed back‑out/rollback plan.</w:t>
      </w:r>
      <w:bookmarkStart w:id="51" w:name="fnref9_2"/>
      <w:bookmarkStart w:id="52" w:name="fnref5_8"/>
      <w:bookmarkStart w:id="53" w:name="fnref1_7"/>
      <w:bookmarkStart w:id="54" w:name="fnref2_8"/>
      <w:bookmarkEnd w:id="51"/>
      <w:bookmarkEnd w:id="52"/>
      <w:bookmarkEnd w:id="53"/>
      <w:bookmarkEnd w:id="54"/>
      <w:r w:rsidR="00C13AB0">
        <w:t xml:space="preserve"> </w:t>
      </w:r>
    </w:p>
    <w:p w14:paraId="7EF2F745" w14:textId="77777777" w:rsidR="00CD04BB" w:rsidRDefault="00000000">
      <w:pPr>
        <w:spacing w:before="315" w:after="105" w:line="360" w:lineRule="auto"/>
        <w:ind w:left="-30"/>
      </w:pPr>
      <w:bookmarkStart w:id="55" w:name="bm_6_2_assessment_and_approval_ecab"/>
      <w:r>
        <w:rPr>
          <w:rFonts w:ascii="source serif 4" w:eastAsia="source serif 4" w:hAnsi="source serif 4" w:cs="source serif 4"/>
          <w:b/>
          <w:color w:val="000000"/>
          <w:sz w:val="24"/>
        </w:rPr>
        <w:t>6.2 Assessment and Approval (ECAB)</w:t>
      </w:r>
      <w:bookmarkEnd w:id="55"/>
    </w:p>
    <w:p w14:paraId="4A051D82" w14:textId="77777777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Step 2 – Convene ECAB</w:t>
      </w:r>
    </w:p>
    <w:p w14:paraId="4149DF6A" w14:textId="77777777" w:rsidR="00CD04BB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The Change Manager immediately notifies ECAB members (phone, chat, email, bridge).</w:t>
      </w:r>
    </w:p>
    <w:p w14:paraId="4A0CC185" w14:textId="77777777" w:rsidR="00CD04BB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ECAB reviews:</w:t>
      </w:r>
    </w:p>
    <w:p w14:paraId="6668E740" w14:textId="77777777" w:rsidR="00CD04BB" w:rsidRDefault="00000000">
      <w:pPr>
        <w:numPr>
          <w:ilvl w:val="1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What happens if the change is </w:t>
      </w:r>
      <w:r>
        <w:rPr>
          <w:rFonts w:ascii="source serif 4" w:eastAsia="source serif 4" w:hAnsi="source serif 4" w:cs="source serif 4"/>
          <w:b/>
          <w:color w:val="000000"/>
        </w:rPr>
        <w:t>not</w:t>
      </w:r>
      <w:r>
        <w:rPr>
          <w:rFonts w:ascii="source serif 4" w:eastAsia="source serif 4" w:hAnsi="source serif 4" w:cs="source serif 4"/>
          <w:color w:val="000000"/>
        </w:rPr>
        <w:t xml:space="preserve"> implemented immediately.</w:t>
      </w:r>
    </w:p>
    <w:p w14:paraId="617C7D95" w14:textId="77777777" w:rsidR="00CD04BB" w:rsidRDefault="00000000">
      <w:pPr>
        <w:numPr>
          <w:ilvl w:val="1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Technical and business risks of implementing the change now.</w:t>
      </w:r>
    </w:p>
    <w:p w14:paraId="7FEA9637" w14:textId="76CA6C92" w:rsidR="00CD04BB" w:rsidRDefault="00000000">
      <w:pPr>
        <w:numPr>
          <w:ilvl w:val="1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Readiness of rollback plan and required resources.</w:t>
      </w:r>
      <w:bookmarkStart w:id="56" w:name="fnref8_5"/>
      <w:bookmarkStart w:id="57" w:name="fnref5_9"/>
      <w:bookmarkStart w:id="58" w:name="fnref2_9"/>
      <w:bookmarkEnd w:id="56"/>
      <w:bookmarkEnd w:id="57"/>
      <w:bookmarkEnd w:id="58"/>
      <w:r w:rsidR="00C13AB0">
        <w:t xml:space="preserve"> </w:t>
      </w:r>
    </w:p>
    <w:p w14:paraId="6591BB0F" w14:textId="77777777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Step 3 – Decision</w:t>
      </w:r>
    </w:p>
    <w:p w14:paraId="22C20AB0" w14:textId="77777777" w:rsidR="00CD04BB" w:rsidRDefault="00000000">
      <w:pPr>
        <w:numPr>
          <w:ilvl w:val="0"/>
          <w:numId w:val="8"/>
        </w:num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ECAB may decide to:</w:t>
      </w:r>
    </w:p>
    <w:p w14:paraId="0920CC6B" w14:textId="77777777" w:rsidR="00CD04BB" w:rsidRDefault="00000000">
      <w:pPr>
        <w:numPr>
          <w:ilvl w:val="1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Approve as Emergency Change</w:t>
      </w:r>
      <w:r>
        <w:rPr>
          <w:rFonts w:ascii="source serif 4" w:eastAsia="source serif 4" w:hAnsi="source serif 4" w:cs="source serif 4"/>
          <w:color w:val="000000"/>
        </w:rPr>
        <w:t xml:space="preserve"> (proceed immediately).</w:t>
      </w:r>
    </w:p>
    <w:p w14:paraId="4A4EED7A" w14:textId="77777777" w:rsidR="00CD04BB" w:rsidRDefault="00000000">
      <w:pPr>
        <w:numPr>
          <w:ilvl w:val="1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Reclassify as Normal Change</w:t>
      </w:r>
      <w:r>
        <w:rPr>
          <w:rFonts w:ascii="source serif 4" w:eastAsia="source serif 4" w:hAnsi="source serif 4" w:cs="source serif 4"/>
          <w:color w:val="000000"/>
        </w:rPr>
        <w:t xml:space="preserve"> (follow standard process) if urgency does not justify emergency treatment.</w:t>
      </w:r>
    </w:p>
    <w:p w14:paraId="50F93B89" w14:textId="4C9B7C04" w:rsidR="00CD04BB" w:rsidRDefault="00000000">
      <w:pPr>
        <w:numPr>
          <w:ilvl w:val="1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Reject</w:t>
      </w:r>
      <w:r>
        <w:rPr>
          <w:rFonts w:ascii="source serif 4" w:eastAsia="source serif 4" w:hAnsi="source serif 4" w:cs="source serif 4"/>
          <w:color w:val="000000"/>
        </w:rPr>
        <w:t xml:space="preserve"> if risk is too high or alternative mitigation exists.</w:t>
      </w:r>
      <w:bookmarkStart w:id="59" w:name="fnref5_10"/>
      <w:bookmarkStart w:id="60" w:name="fnref2_10"/>
      <w:bookmarkStart w:id="61" w:name="fnref3_7"/>
      <w:bookmarkEnd w:id="59"/>
      <w:bookmarkEnd w:id="60"/>
      <w:bookmarkEnd w:id="61"/>
      <w:r w:rsidR="00C13AB0">
        <w:t xml:space="preserve"> </w:t>
      </w:r>
    </w:p>
    <w:p w14:paraId="046DC4EC" w14:textId="602F4C2D" w:rsidR="00CD04BB" w:rsidRDefault="00000000">
      <w:pPr>
        <w:numPr>
          <w:ilvl w:val="0"/>
          <w:numId w:val="8"/>
        </w:num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Approval must be recorded in the RFC (names, roles, date/time, and approval channel e.g., email, chat screenshot). An approval email attached to the RFC is acceptable.</w:t>
      </w:r>
      <w:bookmarkStart w:id="62" w:name="fnref4_4"/>
      <w:bookmarkStart w:id="63" w:name="fnref2_11"/>
      <w:bookmarkStart w:id="64" w:name="fnref8_6"/>
      <w:bookmarkEnd w:id="62"/>
      <w:bookmarkEnd w:id="63"/>
      <w:bookmarkEnd w:id="64"/>
      <w:r w:rsidR="00C13AB0">
        <w:t xml:space="preserve"> </w:t>
      </w:r>
    </w:p>
    <w:p w14:paraId="02285686" w14:textId="77777777" w:rsidR="00CD04BB" w:rsidRDefault="00000000">
      <w:pPr>
        <w:spacing w:before="315" w:after="105" w:line="360" w:lineRule="auto"/>
        <w:ind w:left="-30"/>
      </w:pPr>
      <w:bookmarkStart w:id="65" w:name="bm_6_3_planning_implementation_an_e1e655"/>
      <w:r>
        <w:rPr>
          <w:rFonts w:ascii="source serif 4" w:eastAsia="source serif 4" w:hAnsi="source serif 4" w:cs="source serif 4"/>
          <w:b/>
          <w:color w:val="000000"/>
          <w:sz w:val="24"/>
        </w:rPr>
        <w:t>6.3 Planning, Implementation, and Back‑Out</w:t>
      </w:r>
      <w:bookmarkEnd w:id="65"/>
    </w:p>
    <w:p w14:paraId="608BFC6A" w14:textId="77777777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Step 4 – Implementation Planning</w:t>
      </w:r>
    </w:p>
    <w:p w14:paraId="755F4F04" w14:textId="77777777" w:rsidR="00CD04BB" w:rsidRDefault="00000000">
      <w:pPr>
        <w:numPr>
          <w:ilvl w:val="0"/>
          <w:numId w:val="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Change Owner refines:</w:t>
      </w:r>
    </w:p>
    <w:p w14:paraId="64673B7F" w14:textId="77777777" w:rsidR="00CD04BB" w:rsidRDefault="00000000">
      <w:pPr>
        <w:numPr>
          <w:ilvl w:val="1"/>
          <w:numId w:val="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Implementation steps.</w:t>
      </w:r>
    </w:p>
    <w:p w14:paraId="67625877" w14:textId="77777777" w:rsidR="00CD04BB" w:rsidRDefault="00000000">
      <w:pPr>
        <w:numPr>
          <w:ilvl w:val="1"/>
          <w:numId w:val="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Schedule (usually </w:t>
      </w:r>
      <w:r>
        <w:rPr>
          <w:rFonts w:ascii="source serif 4" w:eastAsia="source serif 4" w:hAnsi="source serif 4" w:cs="source serif 4"/>
          <w:b/>
          <w:color w:val="000000"/>
        </w:rPr>
        <w:t>immediate or earliest possible window</w:t>
      </w:r>
      <w:r>
        <w:rPr>
          <w:rFonts w:ascii="source serif 4" w:eastAsia="source serif 4" w:hAnsi="source serif 4" w:cs="source serif 4"/>
          <w:color w:val="000000"/>
        </w:rPr>
        <w:t>).</w:t>
      </w:r>
    </w:p>
    <w:p w14:paraId="091D22D2" w14:textId="77777777" w:rsidR="00E1385D" w:rsidRPr="00E1385D" w:rsidRDefault="00E1385D" w:rsidP="00E1385D">
      <w:pPr>
        <w:spacing w:before="105" w:after="105" w:line="360" w:lineRule="auto"/>
        <w:ind w:left="1080"/>
      </w:pPr>
    </w:p>
    <w:p w14:paraId="77D6103A" w14:textId="77322DBD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Step 5 – Implementation</w:t>
      </w:r>
    </w:p>
    <w:p w14:paraId="6A3974C2" w14:textId="77777777" w:rsidR="00CD04BB" w:rsidRDefault="00000000">
      <w:pPr>
        <w:numPr>
          <w:ilvl w:val="0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Technical team implements the change as approved.</w:t>
      </w:r>
    </w:p>
    <w:p w14:paraId="394121B3" w14:textId="77777777" w:rsidR="00CD04BB" w:rsidRDefault="00000000">
      <w:pPr>
        <w:numPr>
          <w:ilvl w:val="0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The Change Owner ensures:</w:t>
      </w:r>
    </w:p>
    <w:p w14:paraId="12B6A719" w14:textId="77777777" w:rsidR="00CD04BB" w:rsidRDefault="00000000">
      <w:pPr>
        <w:numPr>
          <w:ilvl w:val="1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Key stakeholders (Service Desk, affected business owners) are informed.</w:t>
      </w:r>
    </w:p>
    <w:p w14:paraId="0435201C" w14:textId="12C157D1" w:rsidR="00CD04BB" w:rsidRDefault="00000000">
      <w:pPr>
        <w:numPr>
          <w:ilvl w:val="1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Monitoring is in place to verify success/failure.</w:t>
      </w:r>
      <w:bookmarkStart w:id="66" w:name="fnref6_5"/>
      <w:bookmarkStart w:id="67" w:name="fnref3_8"/>
      <w:bookmarkStart w:id="68" w:name="fnref5_12"/>
      <w:bookmarkStart w:id="69" w:name="fnref1_9"/>
      <w:bookmarkEnd w:id="66"/>
      <w:bookmarkEnd w:id="67"/>
      <w:bookmarkEnd w:id="68"/>
      <w:bookmarkEnd w:id="69"/>
      <w:r w:rsidR="00C13AB0">
        <w:t xml:space="preserve"> </w:t>
      </w:r>
    </w:p>
    <w:p w14:paraId="051D843A" w14:textId="77777777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Step 6 – Back‑Out (if needed)</w:t>
      </w:r>
    </w:p>
    <w:p w14:paraId="5866656F" w14:textId="2A8DE0B6" w:rsidR="00CD04BB" w:rsidRDefault="00000000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If the change fails, causes unexpected impact, or introduces new critical risk, the Change Owner initiates the </w:t>
      </w:r>
      <w:r>
        <w:rPr>
          <w:rFonts w:ascii="source serif 4" w:eastAsia="source serif 4" w:hAnsi="source serif 4" w:cs="source serif 4"/>
          <w:b/>
          <w:color w:val="000000"/>
        </w:rPr>
        <w:t>back‑out plan</w:t>
      </w:r>
      <w:r>
        <w:rPr>
          <w:rFonts w:ascii="source serif 4" w:eastAsia="source serif 4" w:hAnsi="source serif 4" w:cs="source serif 4"/>
          <w:color w:val="000000"/>
        </w:rPr>
        <w:t xml:space="preserve"> to restore the previous state.</w:t>
      </w:r>
      <w:bookmarkStart w:id="70" w:name="fnref2_13"/>
      <w:bookmarkStart w:id="71" w:name="fnref8_7"/>
      <w:bookmarkStart w:id="72" w:name="fnref5_13"/>
      <w:bookmarkEnd w:id="70"/>
      <w:bookmarkEnd w:id="71"/>
      <w:bookmarkEnd w:id="72"/>
      <w:r w:rsidR="00C13AB0">
        <w:t xml:space="preserve"> </w:t>
      </w:r>
    </w:p>
    <w:p w14:paraId="6B4E2E49" w14:textId="77777777" w:rsidR="00CD04BB" w:rsidRDefault="00000000">
      <w:pPr>
        <w:spacing w:before="315" w:after="105" w:line="360" w:lineRule="auto"/>
        <w:ind w:left="-30"/>
      </w:pPr>
      <w:bookmarkStart w:id="73" w:name="bm_6_4_documentation_and_post_imp_c1f2d8"/>
      <w:r>
        <w:rPr>
          <w:rFonts w:ascii="source serif 4" w:eastAsia="source serif 4" w:hAnsi="source serif 4" w:cs="source serif 4"/>
          <w:b/>
          <w:color w:val="000000"/>
          <w:sz w:val="24"/>
        </w:rPr>
        <w:t>6.4 Documentation and Post‑Implementation Review</w:t>
      </w:r>
      <w:bookmarkEnd w:id="73"/>
    </w:p>
    <w:p w14:paraId="315293FE" w14:textId="77777777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Step 7 – Documentation</w:t>
      </w:r>
    </w:p>
    <w:p w14:paraId="48043949" w14:textId="77777777" w:rsidR="00CD04BB" w:rsidRDefault="00000000">
      <w:pPr>
        <w:numPr>
          <w:ilvl w:val="0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Within </w:t>
      </w:r>
      <w:r>
        <w:rPr>
          <w:rFonts w:ascii="source serif 4" w:eastAsia="source serif 4" w:hAnsi="source serif 4" w:cs="source serif 4"/>
          <w:b/>
          <w:color w:val="000000"/>
        </w:rPr>
        <w:t>[1–2 business days]</w:t>
      </w:r>
      <w:r>
        <w:rPr>
          <w:rFonts w:ascii="source serif 4" w:eastAsia="source serif 4" w:hAnsi="source serif 4" w:cs="source serif 4"/>
          <w:color w:val="000000"/>
        </w:rPr>
        <w:t xml:space="preserve"> after implementation, the Change Owner must complete the Emergency RFC, including:</w:t>
      </w:r>
    </w:p>
    <w:p w14:paraId="65168055" w14:textId="77777777" w:rsidR="00CD04BB" w:rsidRDefault="00000000">
      <w:pPr>
        <w:numPr>
          <w:ilvl w:val="1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Final implementation details.</w:t>
      </w:r>
    </w:p>
    <w:p w14:paraId="2B461C6A" w14:textId="77777777" w:rsidR="00CD04BB" w:rsidRDefault="00000000">
      <w:pPr>
        <w:numPr>
          <w:ilvl w:val="1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Actual start/end times.</w:t>
      </w:r>
    </w:p>
    <w:p w14:paraId="3BBCD8B0" w14:textId="77777777" w:rsidR="00CD04BB" w:rsidRDefault="00000000">
      <w:pPr>
        <w:numPr>
          <w:ilvl w:val="1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Outcomes, issues, and any deviations from the plan.</w:t>
      </w:r>
    </w:p>
    <w:p w14:paraId="56D1AB08" w14:textId="5AC13936" w:rsidR="00CD04BB" w:rsidRDefault="00000000">
      <w:pPr>
        <w:numPr>
          <w:ilvl w:val="1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Evidence of testing/verification (screenshots, logs, etc.)</w:t>
      </w:r>
      <w:bookmarkStart w:id="74" w:name="fnref9_3"/>
      <w:bookmarkStart w:id="75" w:name="fnref4_5"/>
      <w:bookmarkStart w:id="76" w:name="fnref5_14"/>
      <w:bookmarkEnd w:id="74"/>
      <w:bookmarkEnd w:id="75"/>
      <w:bookmarkEnd w:id="76"/>
      <w:r w:rsidR="00C13AB0">
        <w:t xml:space="preserve"> </w:t>
      </w:r>
    </w:p>
    <w:p w14:paraId="449B3C9B" w14:textId="77777777" w:rsidR="00CD04BB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Step 8 – Post‑Implementation Review (PIR)</w:t>
      </w:r>
    </w:p>
    <w:p w14:paraId="1270D2F7" w14:textId="77777777" w:rsidR="00CD04BB" w:rsidRDefault="00000000">
      <w:pPr>
        <w:numPr>
          <w:ilvl w:val="0"/>
          <w:numId w:val="13"/>
        </w:num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For each emergency change, the Change Manager schedules a </w:t>
      </w:r>
      <w:r>
        <w:rPr>
          <w:rFonts w:ascii="source serif 4" w:eastAsia="source serif 4" w:hAnsi="source serif 4" w:cs="source serif 4"/>
          <w:b/>
          <w:color w:val="000000"/>
        </w:rPr>
        <w:t>PIR</w:t>
      </w:r>
      <w:r>
        <w:rPr>
          <w:rFonts w:ascii="source serif 4" w:eastAsia="source serif 4" w:hAnsi="source serif 4" w:cs="source serif 4"/>
          <w:color w:val="000000"/>
        </w:rPr>
        <w:t xml:space="preserve"> (can be during the next CAB meeting) to review:</w:t>
      </w:r>
    </w:p>
    <w:p w14:paraId="0D59FA3E" w14:textId="77777777" w:rsidR="00CD04BB" w:rsidRDefault="00000000">
      <w:pPr>
        <w:numPr>
          <w:ilvl w:val="1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Root cause and whether the change successfully addressed the issue.</w:t>
      </w:r>
    </w:p>
    <w:p w14:paraId="4FE1CBF4" w14:textId="77777777" w:rsidR="00CD04BB" w:rsidRDefault="00000000">
      <w:pPr>
        <w:numPr>
          <w:ilvl w:val="1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Side effects or additional corrective actions required.</w:t>
      </w:r>
    </w:p>
    <w:p w14:paraId="245A28A8" w14:textId="46284002" w:rsidR="00CD04BB" w:rsidRDefault="00000000">
      <w:pPr>
        <w:numPr>
          <w:ilvl w:val="1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Whether the change should be converted into a </w:t>
      </w:r>
      <w:r>
        <w:rPr>
          <w:rFonts w:ascii="source serif 4" w:eastAsia="source serif 4" w:hAnsi="source serif 4" w:cs="source serif 4"/>
          <w:b/>
          <w:color w:val="000000"/>
        </w:rPr>
        <w:t>permanent normal change</w:t>
      </w:r>
      <w:r>
        <w:rPr>
          <w:rFonts w:ascii="source serif 4" w:eastAsia="source serif 4" w:hAnsi="source serif 4" w:cs="source serif 4"/>
          <w:color w:val="000000"/>
        </w:rPr>
        <w:t xml:space="preserve"> (e.g., deeper fix, hardening).</w:t>
      </w:r>
      <w:bookmarkStart w:id="77" w:name="fnref3_9"/>
      <w:bookmarkStart w:id="78" w:name="fnref5_15"/>
      <w:bookmarkStart w:id="79" w:name="fnref1_10"/>
      <w:bookmarkStart w:id="80" w:name="fnref2_14"/>
      <w:bookmarkEnd w:id="77"/>
      <w:bookmarkEnd w:id="78"/>
      <w:bookmarkEnd w:id="79"/>
      <w:bookmarkEnd w:id="80"/>
      <w:r w:rsidR="00C13AB0">
        <w:t xml:space="preserve"> </w:t>
      </w:r>
    </w:p>
    <w:p w14:paraId="31D686C7" w14:textId="77777777" w:rsidR="00CD04BB" w:rsidRDefault="00000000">
      <w:pPr>
        <w:numPr>
          <w:ilvl w:val="1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Whether the change truly needed to be an emergency, or if process improvements are required.</w:t>
      </w:r>
    </w:p>
    <w:p w14:paraId="0DFD60A7" w14:textId="77777777" w:rsidR="00CD04BB" w:rsidRDefault="00000000">
      <w:pPr>
        <w:numPr>
          <w:ilvl w:val="0"/>
          <w:numId w:val="13"/>
        </w:num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Lessons learned are documented and used to improve procedures and controls.</w:t>
      </w:r>
    </w:p>
    <w:p w14:paraId="4C71B0C6" w14:textId="77777777" w:rsidR="00CD04BB" w:rsidRDefault="00000000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4CACAF2C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097680F" w14:textId="77777777" w:rsidR="00CD04BB" w:rsidRDefault="00000000">
      <w:pPr>
        <w:spacing w:before="315" w:after="105" w:line="360" w:lineRule="auto"/>
        <w:ind w:left="-30"/>
      </w:pPr>
      <w:bookmarkStart w:id="81" w:name="bm_7_controls_and_compliance"/>
      <w:r>
        <w:rPr>
          <w:rFonts w:ascii="source serif 4" w:eastAsia="source serif 4" w:hAnsi="source serif 4" w:cs="source serif 4"/>
          <w:b/>
          <w:color w:val="000000"/>
          <w:sz w:val="24"/>
        </w:rPr>
        <w:t>7. Controls and Compliance</w:t>
      </w:r>
      <w:bookmarkEnd w:id="81"/>
    </w:p>
    <w:p w14:paraId="0B7FCFE9" w14:textId="77777777" w:rsidR="00CD04BB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Emergency RFCs are </w:t>
      </w:r>
      <w:r>
        <w:rPr>
          <w:rFonts w:ascii="source serif 4" w:eastAsia="source serif 4" w:hAnsi="source serif 4" w:cs="source serif 4"/>
          <w:b/>
          <w:color w:val="000000"/>
        </w:rPr>
        <w:t>tagged</w:t>
      </w:r>
      <w:r>
        <w:rPr>
          <w:rFonts w:ascii="source serif 4" w:eastAsia="source serif 4" w:hAnsi="source serif 4" w:cs="source serif 4"/>
          <w:color w:val="000000"/>
        </w:rPr>
        <w:t xml:space="preserve"> in the change system and reported separately for management visibility.</w:t>
      </w:r>
    </w:p>
    <w:p w14:paraId="4157C38F" w14:textId="77777777" w:rsidR="00CD04BB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A </w:t>
      </w:r>
      <w:r>
        <w:rPr>
          <w:rFonts w:ascii="source serif 4" w:eastAsia="source serif 4" w:hAnsi="source serif 4" w:cs="source serif 4"/>
          <w:b/>
          <w:color w:val="000000"/>
        </w:rPr>
        <w:t>monthly or quarterly report</w:t>
      </w:r>
      <w:r>
        <w:rPr>
          <w:rFonts w:ascii="source serif 4" w:eastAsia="source serif 4" w:hAnsi="source serif 4" w:cs="source serif 4"/>
          <w:color w:val="000000"/>
        </w:rPr>
        <w:t xml:space="preserve"> of all emergency changes is reviewed by:</w:t>
      </w:r>
    </w:p>
    <w:p w14:paraId="2283C301" w14:textId="1E5640DD" w:rsidR="00CD04BB" w:rsidRDefault="00000000" w:rsidP="00A56722">
      <w:pPr>
        <w:numPr>
          <w:ilvl w:val="1"/>
          <w:numId w:val="14"/>
        </w:numPr>
        <w:spacing w:before="105" w:after="105" w:line="360" w:lineRule="auto"/>
      </w:pPr>
      <w:r w:rsidRPr="00A56722">
        <w:rPr>
          <w:rFonts w:ascii="source serif 4" w:eastAsia="source serif 4" w:hAnsi="source serif 4" w:cs="source serif 4"/>
          <w:color w:val="000000"/>
        </w:rPr>
        <w:t>Change Manager,IT management, and, where applicable, Information Security.</w:t>
      </w:r>
    </w:p>
    <w:p w14:paraId="33DCD482" w14:textId="77777777" w:rsidR="00CD04BB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Excessive or repeated emergency changes for the same service may trigger:</w:t>
      </w:r>
    </w:p>
    <w:p w14:paraId="39D13C38" w14:textId="77777777" w:rsidR="00CD04BB" w:rsidRDefault="00000000">
      <w:pPr>
        <w:numPr>
          <w:ilvl w:val="1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Problem Management,</w:t>
      </w:r>
    </w:p>
    <w:p w14:paraId="2B0004A4" w14:textId="77777777" w:rsidR="00CD04BB" w:rsidRDefault="00000000">
      <w:pPr>
        <w:numPr>
          <w:ilvl w:val="1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Design or capacity review.</w:t>
      </w:r>
    </w:p>
    <w:p w14:paraId="59CFF783" w14:textId="77777777" w:rsidR="00CD04BB" w:rsidRDefault="00000000">
      <w:pPr>
        <w:spacing w:before="315" w:after="105" w:line="360" w:lineRule="auto"/>
        <w:ind w:left="-30"/>
      </w:pPr>
      <w:bookmarkStart w:id="82" w:name="bm_8_exceptions"/>
      <w:r>
        <w:rPr>
          <w:rFonts w:ascii="source serif 4" w:eastAsia="source serif 4" w:hAnsi="source serif 4" w:cs="source serif 4"/>
          <w:b/>
          <w:color w:val="000000"/>
          <w:sz w:val="24"/>
        </w:rPr>
        <w:t>8. Exceptions</w:t>
      </w:r>
      <w:bookmarkEnd w:id="82"/>
    </w:p>
    <w:p w14:paraId="1A5746C4" w14:textId="77777777" w:rsidR="00CD04BB" w:rsidRDefault="00000000">
      <w:pPr>
        <w:numPr>
          <w:ilvl w:val="0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Any deviation from this policy must be:</w:t>
      </w:r>
    </w:p>
    <w:p w14:paraId="21428F71" w14:textId="2757615E" w:rsidR="00CD04BB" w:rsidRDefault="00000000">
      <w:pPr>
        <w:numPr>
          <w:ilvl w:val="1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Approved in advance (where practical) by the </w:t>
      </w:r>
      <w:r>
        <w:rPr>
          <w:rFonts w:ascii="source serif 4" w:eastAsia="source serif 4" w:hAnsi="source serif 4" w:cs="source serif 4"/>
          <w:b/>
          <w:color w:val="000000"/>
        </w:rPr>
        <w:t>Change Manager</w:t>
      </w:r>
      <w:r>
        <w:rPr>
          <w:rFonts w:ascii="source serif 4" w:eastAsia="source serif 4" w:hAnsi="source serif 4" w:cs="source serif 4"/>
          <w:color w:val="000000"/>
        </w:rPr>
        <w:t xml:space="preserve"> and </w:t>
      </w:r>
      <w:r>
        <w:rPr>
          <w:rFonts w:ascii="source serif 4" w:eastAsia="source serif 4" w:hAnsi="source serif 4" w:cs="source serif 4"/>
          <w:b/>
          <w:color w:val="000000"/>
        </w:rPr>
        <w:t>[C</w:t>
      </w:r>
      <w:r w:rsidR="00C13AB0">
        <w:rPr>
          <w:rFonts w:ascii="source serif 4" w:eastAsia="source serif 4" w:hAnsi="source serif 4" w:cs="source serif 4"/>
          <w:b/>
          <w:color w:val="000000"/>
        </w:rPr>
        <w:t>TO</w:t>
      </w:r>
      <w:r>
        <w:rPr>
          <w:rFonts w:ascii="source serif 4" w:eastAsia="source serif 4" w:hAnsi="source serif 4" w:cs="source serif 4"/>
          <w:b/>
          <w:color w:val="000000"/>
        </w:rPr>
        <w:t>/IT Head]</w:t>
      </w:r>
      <w:r>
        <w:rPr>
          <w:rFonts w:ascii="source serif 4" w:eastAsia="source serif 4" w:hAnsi="source serif 4" w:cs="source serif 4"/>
          <w:color w:val="000000"/>
        </w:rPr>
        <w:t>,</w:t>
      </w:r>
    </w:p>
    <w:p w14:paraId="1185AB69" w14:textId="77777777" w:rsidR="00CD04BB" w:rsidRPr="00E1385D" w:rsidRDefault="00000000">
      <w:pPr>
        <w:numPr>
          <w:ilvl w:val="1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Documented in the RFC with justification and compensating controls.</w:t>
      </w:r>
    </w:p>
    <w:p w14:paraId="0BB9764F" w14:textId="33444B4F" w:rsidR="00E1385D" w:rsidRPr="00666498" w:rsidRDefault="00000000" w:rsidP="00E1385D">
      <w:pPr>
        <w:spacing w:before="315" w:after="105" w:line="360" w:lineRule="auto"/>
        <w:ind w:left="-30"/>
        <w:rPr>
          <w:rFonts w:ascii="source serif 4" w:eastAsia="source serif 4" w:hAnsi="source serif 4" w:cs="source serif 4"/>
          <w:b/>
          <w:color w:val="000000"/>
          <w:sz w:val="24"/>
          <w:highlight w:val="yellow"/>
          <w:lang w:val="en-GB"/>
        </w:rPr>
      </w:pPr>
      <w:bookmarkStart w:id="83" w:name="bm_9_review_and_maintenance"/>
      <w:r w:rsidRPr="00666498">
        <w:rPr>
          <w:rFonts w:ascii="source serif 4" w:eastAsia="source serif 4" w:hAnsi="source serif 4" w:cs="source serif 4"/>
          <w:b/>
          <w:color w:val="000000"/>
          <w:sz w:val="24"/>
          <w:highlight w:val="yellow"/>
        </w:rPr>
        <w:t xml:space="preserve">9. </w:t>
      </w:r>
      <w:bookmarkEnd w:id="83"/>
      <w:r w:rsidR="00E1385D" w:rsidRPr="00666498">
        <w:rPr>
          <w:rFonts w:ascii="source serif 4" w:eastAsia="source serif 4" w:hAnsi="source serif 4" w:cs="source serif 4"/>
          <w:b/>
          <w:color w:val="000000"/>
          <w:sz w:val="24"/>
          <w:highlight w:val="yellow"/>
          <w:lang w:val="en-GB"/>
        </w:rPr>
        <w:t xml:space="preserve">Change Notification and Approval </w:t>
      </w:r>
    </w:p>
    <w:p w14:paraId="0099FF13" w14:textId="77777777" w:rsidR="00C460FD" w:rsidRPr="00C460FD" w:rsidRDefault="00C460FD" w:rsidP="00C460FD">
      <w:pPr>
        <w:numPr>
          <w:ilvl w:val="0"/>
          <w:numId w:val="20"/>
        </w:numPr>
        <w:spacing w:before="315" w:after="105" w:line="360" w:lineRule="auto"/>
        <w:rPr>
          <w:rFonts w:ascii="source serif 4" w:eastAsia="source serif 4" w:hAnsi="source serif 4" w:cs="source serif 4"/>
          <w:bCs/>
          <w:color w:val="000000"/>
          <w:szCs w:val="21"/>
          <w:highlight w:val="yellow"/>
          <w:lang w:val="en-GB"/>
        </w:rPr>
      </w:pPr>
      <w:r w:rsidRPr="00C460FD">
        <w:rPr>
          <w:rFonts w:ascii="source serif 4" w:eastAsia="source serif 4" w:hAnsi="source serif 4" w:cs="source serif 4"/>
          <w:b/>
          <w:bCs/>
          <w:color w:val="000000"/>
          <w:szCs w:val="21"/>
          <w:highlight w:val="yellow"/>
          <w:lang w:val="en-GB"/>
        </w:rPr>
        <w:t>Formal Change Process</w:t>
      </w:r>
      <w:r w:rsidRPr="00C460FD">
        <w:rPr>
          <w:rFonts w:ascii="source serif 4" w:eastAsia="source serif 4" w:hAnsi="source serif 4" w:cs="source serif 4"/>
          <w:bCs/>
          <w:color w:val="000000"/>
          <w:szCs w:val="21"/>
          <w:highlight w:val="yellow"/>
          <w:lang w:val="en-GB"/>
        </w:rPr>
        <w:br/>
        <w:t xml:space="preserve">All changes to production systems, networks, applications, databases, security devices, and cloud services must follow the formal Change Management Process. </w:t>
      </w:r>
      <w:r w:rsidRPr="00C460FD">
        <w:rPr>
          <w:rFonts w:ascii="source serif 4" w:eastAsia="source serif 4" w:hAnsi="source serif 4" w:cs="source serif 4"/>
          <w:bCs/>
          <w:color w:val="000000"/>
          <w:szCs w:val="21"/>
          <w:highlight w:val="yellow"/>
        </w:rPr>
        <w:t>No changes shall be implemented outside the defined process, except for formally approved emergency changes, which must follow the Emergency Change Procedure and be retrospectively reviewed.</w:t>
      </w:r>
    </w:p>
    <w:p w14:paraId="4EEA1E83" w14:textId="755608BC" w:rsidR="00C460FD" w:rsidRPr="00C460FD" w:rsidRDefault="00C460FD" w:rsidP="00C460FD">
      <w:pPr>
        <w:numPr>
          <w:ilvl w:val="0"/>
          <w:numId w:val="20"/>
        </w:numPr>
        <w:spacing w:before="315" w:after="105" w:line="360" w:lineRule="auto"/>
        <w:rPr>
          <w:rFonts w:ascii="source serif 4" w:eastAsia="source serif 4" w:hAnsi="source serif 4" w:cs="source serif 4"/>
          <w:bCs/>
          <w:color w:val="000000"/>
          <w:szCs w:val="21"/>
          <w:highlight w:val="yellow"/>
          <w:lang w:val="en-GB"/>
        </w:rPr>
      </w:pPr>
      <w:r w:rsidRPr="00C460FD">
        <w:rPr>
          <w:rFonts w:ascii="source serif 4" w:eastAsia="source serif 4" w:hAnsi="source serif 4" w:cs="source serif 4"/>
          <w:b/>
          <w:bCs/>
          <w:color w:val="000000"/>
          <w:szCs w:val="21"/>
          <w:highlight w:val="yellow"/>
          <w:lang w:val="en-GB"/>
        </w:rPr>
        <w:t>Mandatory Notification and Approval</w:t>
      </w:r>
      <w:r w:rsidRPr="00C460FD">
        <w:rPr>
          <w:rFonts w:ascii="source serif 4" w:eastAsia="source serif 4" w:hAnsi="source serif 4" w:cs="source serif 4"/>
          <w:bCs/>
          <w:color w:val="000000"/>
          <w:szCs w:val="21"/>
          <w:highlight w:val="yellow"/>
          <w:lang w:val="en-GB"/>
        </w:rPr>
        <w:br/>
        <w:t>For all major, high-risk, or business-impacting changes, the customer must be:</w:t>
      </w:r>
    </w:p>
    <w:p w14:paraId="7AC70C3D" w14:textId="29063E0A" w:rsidR="00C460FD" w:rsidRPr="00163F7A" w:rsidRDefault="00C460FD" w:rsidP="00C460FD">
      <w:pPr>
        <w:numPr>
          <w:ilvl w:val="0"/>
          <w:numId w:val="20"/>
        </w:numPr>
        <w:spacing w:before="315" w:after="105" w:line="360" w:lineRule="auto"/>
        <w:rPr>
          <w:rFonts w:ascii="source serif 4" w:eastAsia="source serif 4" w:hAnsi="source serif 4" w:cs="source serif 4"/>
          <w:bCs/>
          <w:color w:val="000000"/>
          <w:szCs w:val="21"/>
          <w:highlight w:val="yellow"/>
          <w:lang w:val="en-GB"/>
        </w:rPr>
      </w:pPr>
      <w:r w:rsidRPr="00163F7A">
        <w:rPr>
          <w:rFonts w:ascii="source serif 4" w:eastAsia="source serif 4" w:hAnsi="source serif 4" w:cs="source serif 4"/>
          <w:bCs/>
          <w:color w:val="000000"/>
          <w:szCs w:val="21"/>
          <w:highlight w:val="yellow"/>
          <w:lang w:val="en-GB"/>
        </w:rPr>
        <w:t>Notified in advance with full details of the proposed change; and</w:t>
      </w:r>
      <w:r w:rsidR="00163F7A" w:rsidRPr="00163F7A">
        <w:rPr>
          <w:rFonts w:ascii="source serif 4" w:eastAsia="source serif 4" w:hAnsi="source serif 4" w:cs="source serif 4"/>
          <w:bCs/>
          <w:color w:val="000000"/>
          <w:szCs w:val="21"/>
          <w:highlight w:val="yellow"/>
          <w:lang w:val="en-GB"/>
        </w:rPr>
        <w:t xml:space="preserve"> </w:t>
      </w:r>
      <w:r w:rsidR="00163F7A">
        <w:rPr>
          <w:rFonts w:ascii="source serif 4" w:eastAsia="source serif 4" w:hAnsi="source serif 4" w:cs="source serif 4"/>
          <w:bCs/>
          <w:color w:val="000000"/>
          <w:szCs w:val="21"/>
          <w:highlight w:val="yellow"/>
          <w:lang w:val="en-GB"/>
        </w:rPr>
        <w:t xml:space="preserve"> </w:t>
      </w:r>
      <w:r w:rsidRPr="00163F7A">
        <w:rPr>
          <w:rFonts w:ascii="source serif 4" w:eastAsia="source serif 4" w:hAnsi="source serif 4" w:cs="source serif 4"/>
          <w:bCs/>
          <w:color w:val="000000"/>
          <w:szCs w:val="21"/>
          <w:highlight w:val="yellow"/>
          <w:lang w:val="en-GB"/>
        </w:rPr>
        <w:t>Provide explicit approval prior to implementation.</w:t>
      </w:r>
    </w:p>
    <w:p w14:paraId="5FEB1A71" w14:textId="579610B1" w:rsidR="00CD04BB" w:rsidRPr="00C460FD" w:rsidRDefault="00C460FD" w:rsidP="00C460FD">
      <w:pPr>
        <w:numPr>
          <w:ilvl w:val="0"/>
          <w:numId w:val="20"/>
        </w:numPr>
        <w:spacing w:before="315" w:after="105" w:line="360" w:lineRule="auto"/>
        <w:rPr>
          <w:rFonts w:ascii="source serif 4" w:eastAsia="source serif 4" w:hAnsi="source serif 4" w:cs="source serif 4"/>
          <w:bCs/>
          <w:color w:val="000000"/>
          <w:szCs w:val="21"/>
          <w:highlight w:val="yellow"/>
          <w:lang w:val="en-GB"/>
        </w:rPr>
      </w:pPr>
      <w:r w:rsidRPr="00C460FD">
        <w:rPr>
          <w:rFonts w:ascii="source serif 4" w:eastAsia="source serif 4" w:hAnsi="source serif 4" w:cs="source serif 4"/>
          <w:bCs/>
          <w:color w:val="000000"/>
          <w:szCs w:val="21"/>
          <w:highlight w:val="yellow"/>
          <w:lang w:val="en-GB"/>
        </w:rPr>
        <w:t>The notification shall include, at a minimum: scope, affected systems, risk assessment, testing evidence, implementation plan, rollback plan, and the planned schedule.</w:t>
      </w:r>
    </w:p>
    <w:sectPr w:rsidR="00CD04BB" w:rsidRPr="00C460FD">
      <w:headerReference w:type="default" r:id="rId8"/>
      <w:pgSz w:w="12240" w:h="15840"/>
      <w:pgMar w:top="1365" w:right="1365" w:bottom="1365" w:left="13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5F95D" w14:textId="77777777" w:rsidR="005D0257" w:rsidRDefault="005D0257" w:rsidP="004919F2">
      <w:pPr>
        <w:spacing w:after="0" w:line="240" w:lineRule="auto"/>
      </w:pPr>
      <w:r>
        <w:separator/>
      </w:r>
    </w:p>
  </w:endnote>
  <w:endnote w:type="continuationSeparator" w:id="0">
    <w:p w14:paraId="47CD32D5" w14:textId="77777777" w:rsidR="005D0257" w:rsidRDefault="005D0257" w:rsidP="00491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9C387" w14:textId="77777777" w:rsidR="005D0257" w:rsidRDefault="005D0257" w:rsidP="004919F2">
      <w:pPr>
        <w:spacing w:after="0" w:line="240" w:lineRule="auto"/>
      </w:pPr>
      <w:r>
        <w:separator/>
      </w:r>
    </w:p>
  </w:footnote>
  <w:footnote w:type="continuationSeparator" w:id="0">
    <w:p w14:paraId="2EC5AD98" w14:textId="77777777" w:rsidR="005D0257" w:rsidRDefault="005D0257" w:rsidP="00491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19D1F" w14:textId="546E01C0" w:rsidR="004919F2" w:rsidRDefault="004919F2">
    <w:pPr>
      <w:pStyle w:val="Header"/>
    </w:pPr>
    <w:r>
      <w:rPr>
        <w:b/>
        <w:noProof/>
        <w:sz w:val="28"/>
        <w:szCs w:val="28"/>
      </w:rPr>
      <w:drawing>
        <wp:inline distT="0" distB="0" distL="0" distR="0" wp14:anchorId="1B460B21" wp14:editId="6925A570">
          <wp:extent cx="1349713" cy="342900"/>
          <wp:effectExtent l="19050" t="0" r="2837" b="0"/>
          <wp:docPr id="26675029" name="Picture 0" descr="official smsa logo 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ial smsa logo en.png"/>
                  <pic:cNvPicPr/>
                </pic:nvPicPr>
                <pic:blipFill>
                  <a:blip r:embed="rId1"/>
                  <a:srcRect b="38054"/>
                  <a:stretch>
                    <a:fillRect/>
                  </a:stretch>
                </pic:blipFill>
                <pic:spPr>
                  <a:xfrm>
                    <a:off x="0" y="0"/>
                    <a:ext cx="1351983" cy="343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2804"/>
    <w:multiLevelType w:val="hybridMultilevel"/>
    <w:tmpl w:val="C338E814"/>
    <w:lvl w:ilvl="0" w:tplc="C4AA620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010E8FE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FE2ED522">
      <w:numFmt w:val="decimal"/>
      <w:lvlText w:val=""/>
      <w:lvlJc w:val="left"/>
    </w:lvl>
    <w:lvl w:ilvl="3" w:tplc="07D83516">
      <w:numFmt w:val="decimal"/>
      <w:lvlText w:val=""/>
      <w:lvlJc w:val="left"/>
    </w:lvl>
    <w:lvl w:ilvl="4" w:tplc="FA285BA2">
      <w:numFmt w:val="decimal"/>
      <w:lvlText w:val=""/>
      <w:lvlJc w:val="left"/>
    </w:lvl>
    <w:lvl w:ilvl="5" w:tplc="E312E1FA">
      <w:numFmt w:val="decimal"/>
      <w:lvlText w:val=""/>
      <w:lvlJc w:val="left"/>
    </w:lvl>
    <w:lvl w:ilvl="6" w:tplc="BED81156">
      <w:numFmt w:val="decimal"/>
      <w:lvlText w:val=""/>
      <w:lvlJc w:val="left"/>
    </w:lvl>
    <w:lvl w:ilvl="7" w:tplc="89425434">
      <w:numFmt w:val="decimal"/>
      <w:lvlText w:val=""/>
      <w:lvlJc w:val="left"/>
    </w:lvl>
    <w:lvl w:ilvl="8" w:tplc="A7C016CA">
      <w:numFmt w:val="decimal"/>
      <w:lvlText w:val=""/>
      <w:lvlJc w:val="left"/>
    </w:lvl>
  </w:abstractNum>
  <w:abstractNum w:abstractNumId="1" w15:restartNumberingAfterBreak="0">
    <w:nsid w:val="10B35296"/>
    <w:multiLevelType w:val="hybridMultilevel"/>
    <w:tmpl w:val="F9586736"/>
    <w:lvl w:ilvl="0" w:tplc="1F62343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28E51C2">
      <w:numFmt w:val="decimal"/>
      <w:lvlText w:val=""/>
      <w:lvlJc w:val="left"/>
    </w:lvl>
    <w:lvl w:ilvl="2" w:tplc="DDCC5EAE">
      <w:numFmt w:val="decimal"/>
      <w:lvlText w:val=""/>
      <w:lvlJc w:val="left"/>
    </w:lvl>
    <w:lvl w:ilvl="3" w:tplc="CB143D8C">
      <w:numFmt w:val="decimal"/>
      <w:lvlText w:val=""/>
      <w:lvlJc w:val="left"/>
    </w:lvl>
    <w:lvl w:ilvl="4" w:tplc="A0F8B924">
      <w:numFmt w:val="decimal"/>
      <w:lvlText w:val=""/>
      <w:lvlJc w:val="left"/>
    </w:lvl>
    <w:lvl w:ilvl="5" w:tplc="1DB06904">
      <w:numFmt w:val="decimal"/>
      <w:lvlText w:val=""/>
      <w:lvlJc w:val="left"/>
    </w:lvl>
    <w:lvl w:ilvl="6" w:tplc="5C0EDE76">
      <w:numFmt w:val="decimal"/>
      <w:lvlText w:val=""/>
      <w:lvlJc w:val="left"/>
    </w:lvl>
    <w:lvl w:ilvl="7" w:tplc="04709070">
      <w:numFmt w:val="decimal"/>
      <w:lvlText w:val=""/>
      <w:lvlJc w:val="left"/>
    </w:lvl>
    <w:lvl w:ilvl="8" w:tplc="8242B804">
      <w:numFmt w:val="decimal"/>
      <w:lvlText w:val=""/>
      <w:lvlJc w:val="left"/>
    </w:lvl>
  </w:abstractNum>
  <w:abstractNum w:abstractNumId="2" w15:restartNumberingAfterBreak="0">
    <w:nsid w:val="13C23253"/>
    <w:multiLevelType w:val="hybridMultilevel"/>
    <w:tmpl w:val="9CE23036"/>
    <w:lvl w:ilvl="0" w:tplc="DF46FAA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60A3FD0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7EE6B770">
      <w:numFmt w:val="decimal"/>
      <w:lvlText w:val=""/>
      <w:lvlJc w:val="left"/>
    </w:lvl>
    <w:lvl w:ilvl="3" w:tplc="D18A5014">
      <w:numFmt w:val="decimal"/>
      <w:lvlText w:val=""/>
      <w:lvlJc w:val="left"/>
    </w:lvl>
    <w:lvl w:ilvl="4" w:tplc="7F4A9A2A">
      <w:numFmt w:val="decimal"/>
      <w:lvlText w:val=""/>
      <w:lvlJc w:val="left"/>
    </w:lvl>
    <w:lvl w:ilvl="5" w:tplc="D3FE3D2E">
      <w:numFmt w:val="decimal"/>
      <w:lvlText w:val=""/>
      <w:lvlJc w:val="left"/>
    </w:lvl>
    <w:lvl w:ilvl="6" w:tplc="8584A2E0">
      <w:numFmt w:val="decimal"/>
      <w:lvlText w:val=""/>
      <w:lvlJc w:val="left"/>
    </w:lvl>
    <w:lvl w:ilvl="7" w:tplc="D99A63D2">
      <w:numFmt w:val="decimal"/>
      <w:lvlText w:val=""/>
      <w:lvlJc w:val="left"/>
    </w:lvl>
    <w:lvl w:ilvl="8" w:tplc="E9B0B8D8">
      <w:numFmt w:val="decimal"/>
      <w:lvlText w:val=""/>
      <w:lvlJc w:val="left"/>
    </w:lvl>
  </w:abstractNum>
  <w:abstractNum w:abstractNumId="3" w15:restartNumberingAfterBreak="0">
    <w:nsid w:val="14970BA3"/>
    <w:multiLevelType w:val="hybridMultilevel"/>
    <w:tmpl w:val="4AE24D5C"/>
    <w:lvl w:ilvl="0" w:tplc="5A667F64">
      <w:numFmt w:val="decimal"/>
      <w:lvlText w:val=""/>
      <w:lvlJc w:val="left"/>
    </w:lvl>
    <w:lvl w:ilvl="1" w:tplc="9094120C">
      <w:numFmt w:val="decimal"/>
      <w:lvlText w:val=""/>
      <w:lvlJc w:val="left"/>
    </w:lvl>
    <w:lvl w:ilvl="2" w:tplc="ACC208AE">
      <w:numFmt w:val="decimal"/>
      <w:lvlText w:val=""/>
      <w:lvlJc w:val="left"/>
    </w:lvl>
    <w:lvl w:ilvl="3" w:tplc="6FEC4CBA">
      <w:numFmt w:val="decimal"/>
      <w:lvlText w:val=""/>
      <w:lvlJc w:val="left"/>
    </w:lvl>
    <w:lvl w:ilvl="4" w:tplc="FA1A816A">
      <w:numFmt w:val="decimal"/>
      <w:lvlText w:val=""/>
      <w:lvlJc w:val="left"/>
    </w:lvl>
    <w:lvl w:ilvl="5" w:tplc="48C2B9CE">
      <w:numFmt w:val="decimal"/>
      <w:lvlText w:val=""/>
      <w:lvlJc w:val="left"/>
    </w:lvl>
    <w:lvl w:ilvl="6" w:tplc="A5CAD938">
      <w:numFmt w:val="decimal"/>
      <w:lvlText w:val=""/>
      <w:lvlJc w:val="left"/>
    </w:lvl>
    <w:lvl w:ilvl="7" w:tplc="DA1028F2">
      <w:numFmt w:val="decimal"/>
      <w:lvlText w:val=""/>
      <w:lvlJc w:val="left"/>
    </w:lvl>
    <w:lvl w:ilvl="8" w:tplc="21424618">
      <w:numFmt w:val="decimal"/>
      <w:lvlText w:val=""/>
      <w:lvlJc w:val="left"/>
    </w:lvl>
  </w:abstractNum>
  <w:abstractNum w:abstractNumId="4" w15:restartNumberingAfterBreak="0">
    <w:nsid w:val="20215242"/>
    <w:multiLevelType w:val="hybridMultilevel"/>
    <w:tmpl w:val="E800DF9A"/>
    <w:lvl w:ilvl="0" w:tplc="D2E8CEE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C0842560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2970FFF0">
      <w:numFmt w:val="decimal"/>
      <w:lvlText w:val=""/>
      <w:lvlJc w:val="left"/>
    </w:lvl>
    <w:lvl w:ilvl="3" w:tplc="582E7624">
      <w:numFmt w:val="decimal"/>
      <w:lvlText w:val=""/>
      <w:lvlJc w:val="left"/>
    </w:lvl>
    <w:lvl w:ilvl="4" w:tplc="A2B6BFA0">
      <w:numFmt w:val="decimal"/>
      <w:lvlText w:val=""/>
      <w:lvlJc w:val="left"/>
    </w:lvl>
    <w:lvl w:ilvl="5" w:tplc="046C0E16">
      <w:numFmt w:val="decimal"/>
      <w:lvlText w:val=""/>
      <w:lvlJc w:val="left"/>
    </w:lvl>
    <w:lvl w:ilvl="6" w:tplc="D9AEA208">
      <w:numFmt w:val="decimal"/>
      <w:lvlText w:val=""/>
      <w:lvlJc w:val="left"/>
    </w:lvl>
    <w:lvl w:ilvl="7" w:tplc="99FE1FBC">
      <w:numFmt w:val="decimal"/>
      <w:lvlText w:val=""/>
      <w:lvlJc w:val="left"/>
    </w:lvl>
    <w:lvl w:ilvl="8" w:tplc="F942E6B4">
      <w:numFmt w:val="decimal"/>
      <w:lvlText w:val=""/>
      <w:lvlJc w:val="left"/>
    </w:lvl>
  </w:abstractNum>
  <w:abstractNum w:abstractNumId="5" w15:restartNumberingAfterBreak="0">
    <w:nsid w:val="213C2F13"/>
    <w:multiLevelType w:val="hybridMultilevel"/>
    <w:tmpl w:val="35C0924A"/>
    <w:lvl w:ilvl="0" w:tplc="AC80203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580DE8E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A1384F8A">
      <w:numFmt w:val="decimal"/>
      <w:lvlText w:val=""/>
      <w:lvlJc w:val="left"/>
    </w:lvl>
    <w:lvl w:ilvl="3" w:tplc="FB9C35A8">
      <w:numFmt w:val="decimal"/>
      <w:lvlText w:val=""/>
      <w:lvlJc w:val="left"/>
    </w:lvl>
    <w:lvl w:ilvl="4" w:tplc="E7E02E02">
      <w:numFmt w:val="decimal"/>
      <w:lvlText w:val=""/>
      <w:lvlJc w:val="left"/>
    </w:lvl>
    <w:lvl w:ilvl="5" w:tplc="70B8A29C">
      <w:numFmt w:val="decimal"/>
      <w:lvlText w:val=""/>
      <w:lvlJc w:val="left"/>
    </w:lvl>
    <w:lvl w:ilvl="6" w:tplc="DC8EE2E8">
      <w:numFmt w:val="decimal"/>
      <w:lvlText w:val=""/>
      <w:lvlJc w:val="left"/>
    </w:lvl>
    <w:lvl w:ilvl="7" w:tplc="7876B224">
      <w:numFmt w:val="decimal"/>
      <w:lvlText w:val=""/>
      <w:lvlJc w:val="left"/>
    </w:lvl>
    <w:lvl w:ilvl="8" w:tplc="B1E08AE2">
      <w:numFmt w:val="decimal"/>
      <w:lvlText w:val=""/>
      <w:lvlJc w:val="left"/>
    </w:lvl>
  </w:abstractNum>
  <w:abstractNum w:abstractNumId="6" w15:restartNumberingAfterBreak="0">
    <w:nsid w:val="22030FD9"/>
    <w:multiLevelType w:val="multilevel"/>
    <w:tmpl w:val="E44C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997B05"/>
    <w:multiLevelType w:val="hybridMultilevel"/>
    <w:tmpl w:val="80E08F26"/>
    <w:lvl w:ilvl="0" w:tplc="1BD4E69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A964164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FB848B96">
      <w:numFmt w:val="decimal"/>
      <w:lvlText w:val=""/>
      <w:lvlJc w:val="left"/>
    </w:lvl>
    <w:lvl w:ilvl="3" w:tplc="94D43572">
      <w:numFmt w:val="decimal"/>
      <w:lvlText w:val=""/>
      <w:lvlJc w:val="left"/>
    </w:lvl>
    <w:lvl w:ilvl="4" w:tplc="C6541B72">
      <w:numFmt w:val="decimal"/>
      <w:lvlText w:val=""/>
      <w:lvlJc w:val="left"/>
    </w:lvl>
    <w:lvl w:ilvl="5" w:tplc="6C8A8C26">
      <w:numFmt w:val="decimal"/>
      <w:lvlText w:val=""/>
      <w:lvlJc w:val="left"/>
    </w:lvl>
    <w:lvl w:ilvl="6" w:tplc="FA66CB06">
      <w:numFmt w:val="decimal"/>
      <w:lvlText w:val=""/>
      <w:lvlJc w:val="left"/>
    </w:lvl>
    <w:lvl w:ilvl="7" w:tplc="527E4236">
      <w:numFmt w:val="decimal"/>
      <w:lvlText w:val=""/>
      <w:lvlJc w:val="left"/>
    </w:lvl>
    <w:lvl w:ilvl="8" w:tplc="6CC8C36C">
      <w:numFmt w:val="decimal"/>
      <w:lvlText w:val=""/>
      <w:lvlJc w:val="left"/>
    </w:lvl>
  </w:abstractNum>
  <w:abstractNum w:abstractNumId="8" w15:restartNumberingAfterBreak="0">
    <w:nsid w:val="41422FAE"/>
    <w:multiLevelType w:val="hybridMultilevel"/>
    <w:tmpl w:val="D7240120"/>
    <w:lvl w:ilvl="0" w:tplc="624EAB5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6169562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7B666F42">
      <w:numFmt w:val="decimal"/>
      <w:lvlText w:val=""/>
      <w:lvlJc w:val="left"/>
    </w:lvl>
    <w:lvl w:ilvl="3" w:tplc="B6705F6C">
      <w:numFmt w:val="decimal"/>
      <w:lvlText w:val=""/>
      <w:lvlJc w:val="left"/>
    </w:lvl>
    <w:lvl w:ilvl="4" w:tplc="233E6962">
      <w:numFmt w:val="decimal"/>
      <w:lvlText w:val=""/>
      <w:lvlJc w:val="left"/>
    </w:lvl>
    <w:lvl w:ilvl="5" w:tplc="568E153E">
      <w:numFmt w:val="decimal"/>
      <w:lvlText w:val=""/>
      <w:lvlJc w:val="left"/>
    </w:lvl>
    <w:lvl w:ilvl="6" w:tplc="2DE07700">
      <w:numFmt w:val="decimal"/>
      <w:lvlText w:val=""/>
      <w:lvlJc w:val="left"/>
    </w:lvl>
    <w:lvl w:ilvl="7" w:tplc="D5444182">
      <w:numFmt w:val="decimal"/>
      <w:lvlText w:val=""/>
      <w:lvlJc w:val="left"/>
    </w:lvl>
    <w:lvl w:ilvl="8" w:tplc="7F5A3BD2">
      <w:numFmt w:val="decimal"/>
      <w:lvlText w:val=""/>
      <w:lvlJc w:val="left"/>
    </w:lvl>
  </w:abstractNum>
  <w:abstractNum w:abstractNumId="9" w15:restartNumberingAfterBreak="0">
    <w:nsid w:val="48E40422"/>
    <w:multiLevelType w:val="hybridMultilevel"/>
    <w:tmpl w:val="605E8A06"/>
    <w:lvl w:ilvl="0" w:tplc="91F628B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1B07B54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A6CC6A3A">
      <w:numFmt w:val="decimal"/>
      <w:lvlText w:val=""/>
      <w:lvlJc w:val="left"/>
    </w:lvl>
    <w:lvl w:ilvl="3" w:tplc="B78C1EBC">
      <w:numFmt w:val="decimal"/>
      <w:lvlText w:val=""/>
      <w:lvlJc w:val="left"/>
    </w:lvl>
    <w:lvl w:ilvl="4" w:tplc="6C86CFE2">
      <w:numFmt w:val="decimal"/>
      <w:lvlText w:val=""/>
      <w:lvlJc w:val="left"/>
    </w:lvl>
    <w:lvl w:ilvl="5" w:tplc="AE129E08">
      <w:numFmt w:val="decimal"/>
      <w:lvlText w:val=""/>
      <w:lvlJc w:val="left"/>
    </w:lvl>
    <w:lvl w:ilvl="6" w:tplc="0414D692">
      <w:numFmt w:val="decimal"/>
      <w:lvlText w:val=""/>
      <w:lvlJc w:val="left"/>
    </w:lvl>
    <w:lvl w:ilvl="7" w:tplc="5E0EBC10">
      <w:numFmt w:val="decimal"/>
      <w:lvlText w:val=""/>
      <w:lvlJc w:val="left"/>
    </w:lvl>
    <w:lvl w:ilvl="8" w:tplc="67B287FA">
      <w:numFmt w:val="decimal"/>
      <w:lvlText w:val=""/>
      <w:lvlJc w:val="left"/>
    </w:lvl>
  </w:abstractNum>
  <w:abstractNum w:abstractNumId="10" w15:restartNumberingAfterBreak="0">
    <w:nsid w:val="4DF02C55"/>
    <w:multiLevelType w:val="multilevel"/>
    <w:tmpl w:val="CC72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65386A"/>
    <w:multiLevelType w:val="hybridMultilevel"/>
    <w:tmpl w:val="D8086410"/>
    <w:lvl w:ilvl="0" w:tplc="5312743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C84A824">
      <w:numFmt w:val="decimal"/>
      <w:lvlText w:val=""/>
      <w:lvlJc w:val="left"/>
    </w:lvl>
    <w:lvl w:ilvl="2" w:tplc="DB90C486">
      <w:numFmt w:val="decimal"/>
      <w:lvlText w:val=""/>
      <w:lvlJc w:val="left"/>
    </w:lvl>
    <w:lvl w:ilvl="3" w:tplc="DA76792E">
      <w:numFmt w:val="decimal"/>
      <w:lvlText w:val=""/>
      <w:lvlJc w:val="left"/>
    </w:lvl>
    <w:lvl w:ilvl="4" w:tplc="50E62066">
      <w:numFmt w:val="decimal"/>
      <w:lvlText w:val=""/>
      <w:lvlJc w:val="left"/>
    </w:lvl>
    <w:lvl w:ilvl="5" w:tplc="4F12D968">
      <w:numFmt w:val="decimal"/>
      <w:lvlText w:val=""/>
      <w:lvlJc w:val="left"/>
    </w:lvl>
    <w:lvl w:ilvl="6" w:tplc="E94EE2DC">
      <w:numFmt w:val="decimal"/>
      <w:lvlText w:val=""/>
      <w:lvlJc w:val="left"/>
    </w:lvl>
    <w:lvl w:ilvl="7" w:tplc="C82010D2">
      <w:numFmt w:val="decimal"/>
      <w:lvlText w:val=""/>
      <w:lvlJc w:val="left"/>
    </w:lvl>
    <w:lvl w:ilvl="8" w:tplc="89CE09A4">
      <w:numFmt w:val="decimal"/>
      <w:lvlText w:val=""/>
      <w:lvlJc w:val="left"/>
    </w:lvl>
  </w:abstractNum>
  <w:abstractNum w:abstractNumId="12" w15:restartNumberingAfterBreak="0">
    <w:nsid w:val="52D57108"/>
    <w:multiLevelType w:val="hybridMultilevel"/>
    <w:tmpl w:val="358458CA"/>
    <w:lvl w:ilvl="0" w:tplc="AB488CE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D46DAC6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93C80E68">
      <w:numFmt w:val="decimal"/>
      <w:lvlText w:val=""/>
      <w:lvlJc w:val="left"/>
    </w:lvl>
    <w:lvl w:ilvl="3" w:tplc="325A16DE">
      <w:numFmt w:val="decimal"/>
      <w:lvlText w:val=""/>
      <w:lvlJc w:val="left"/>
    </w:lvl>
    <w:lvl w:ilvl="4" w:tplc="ACE445C6">
      <w:numFmt w:val="decimal"/>
      <w:lvlText w:val=""/>
      <w:lvlJc w:val="left"/>
    </w:lvl>
    <w:lvl w:ilvl="5" w:tplc="3336ECA4">
      <w:numFmt w:val="decimal"/>
      <w:lvlText w:val=""/>
      <w:lvlJc w:val="left"/>
    </w:lvl>
    <w:lvl w:ilvl="6" w:tplc="041E50F6">
      <w:numFmt w:val="decimal"/>
      <w:lvlText w:val=""/>
      <w:lvlJc w:val="left"/>
    </w:lvl>
    <w:lvl w:ilvl="7" w:tplc="50041104">
      <w:numFmt w:val="decimal"/>
      <w:lvlText w:val=""/>
      <w:lvlJc w:val="left"/>
    </w:lvl>
    <w:lvl w:ilvl="8" w:tplc="037266D8">
      <w:numFmt w:val="decimal"/>
      <w:lvlText w:val=""/>
      <w:lvlJc w:val="left"/>
    </w:lvl>
  </w:abstractNum>
  <w:abstractNum w:abstractNumId="13" w15:restartNumberingAfterBreak="0">
    <w:nsid w:val="5D2A6D57"/>
    <w:multiLevelType w:val="hybridMultilevel"/>
    <w:tmpl w:val="FE4C4818"/>
    <w:lvl w:ilvl="0" w:tplc="11E28C7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0240516">
      <w:numFmt w:val="decimal"/>
      <w:lvlText w:val=""/>
      <w:lvlJc w:val="left"/>
    </w:lvl>
    <w:lvl w:ilvl="2" w:tplc="92F67492">
      <w:numFmt w:val="decimal"/>
      <w:lvlText w:val=""/>
      <w:lvlJc w:val="left"/>
    </w:lvl>
    <w:lvl w:ilvl="3" w:tplc="6C5EDC84">
      <w:numFmt w:val="decimal"/>
      <w:lvlText w:val=""/>
      <w:lvlJc w:val="left"/>
    </w:lvl>
    <w:lvl w:ilvl="4" w:tplc="6478C10A">
      <w:numFmt w:val="decimal"/>
      <w:lvlText w:val=""/>
      <w:lvlJc w:val="left"/>
    </w:lvl>
    <w:lvl w:ilvl="5" w:tplc="0ECABF9E">
      <w:numFmt w:val="decimal"/>
      <w:lvlText w:val=""/>
      <w:lvlJc w:val="left"/>
    </w:lvl>
    <w:lvl w:ilvl="6" w:tplc="B7941D86">
      <w:numFmt w:val="decimal"/>
      <w:lvlText w:val=""/>
      <w:lvlJc w:val="left"/>
    </w:lvl>
    <w:lvl w:ilvl="7" w:tplc="FBD4AECA">
      <w:numFmt w:val="decimal"/>
      <w:lvlText w:val=""/>
      <w:lvlJc w:val="left"/>
    </w:lvl>
    <w:lvl w:ilvl="8" w:tplc="15500EDA">
      <w:numFmt w:val="decimal"/>
      <w:lvlText w:val=""/>
      <w:lvlJc w:val="left"/>
    </w:lvl>
  </w:abstractNum>
  <w:abstractNum w:abstractNumId="14" w15:restartNumberingAfterBreak="0">
    <w:nsid w:val="5D61264C"/>
    <w:multiLevelType w:val="hybridMultilevel"/>
    <w:tmpl w:val="CCCEB968"/>
    <w:lvl w:ilvl="0" w:tplc="691E19D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5C850AA">
      <w:numFmt w:val="decimal"/>
      <w:lvlText w:val=""/>
      <w:lvlJc w:val="left"/>
    </w:lvl>
    <w:lvl w:ilvl="2" w:tplc="F8C0A0C8">
      <w:numFmt w:val="decimal"/>
      <w:lvlText w:val=""/>
      <w:lvlJc w:val="left"/>
    </w:lvl>
    <w:lvl w:ilvl="3" w:tplc="A4A6F364">
      <w:numFmt w:val="decimal"/>
      <w:lvlText w:val=""/>
      <w:lvlJc w:val="left"/>
    </w:lvl>
    <w:lvl w:ilvl="4" w:tplc="E32CC0A8">
      <w:numFmt w:val="decimal"/>
      <w:lvlText w:val=""/>
      <w:lvlJc w:val="left"/>
    </w:lvl>
    <w:lvl w:ilvl="5" w:tplc="8202EF86">
      <w:numFmt w:val="decimal"/>
      <w:lvlText w:val=""/>
      <w:lvlJc w:val="left"/>
    </w:lvl>
    <w:lvl w:ilvl="6" w:tplc="A2E6D51C">
      <w:numFmt w:val="decimal"/>
      <w:lvlText w:val=""/>
      <w:lvlJc w:val="left"/>
    </w:lvl>
    <w:lvl w:ilvl="7" w:tplc="2078DBF4">
      <w:numFmt w:val="decimal"/>
      <w:lvlText w:val=""/>
      <w:lvlJc w:val="left"/>
    </w:lvl>
    <w:lvl w:ilvl="8" w:tplc="AFC0E3B4">
      <w:numFmt w:val="decimal"/>
      <w:lvlText w:val=""/>
      <w:lvlJc w:val="left"/>
    </w:lvl>
  </w:abstractNum>
  <w:abstractNum w:abstractNumId="15" w15:restartNumberingAfterBreak="0">
    <w:nsid w:val="60FF5B91"/>
    <w:multiLevelType w:val="hybridMultilevel"/>
    <w:tmpl w:val="090EBD52"/>
    <w:lvl w:ilvl="0" w:tplc="ADF6265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C00626C">
      <w:numFmt w:val="decimal"/>
      <w:lvlText w:val=""/>
      <w:lvlJc w:val="left"/>
    </w:lvl>
    <w:lvl w:ilvl="2" w:tplc="3A4AAC20">
      <w:numFmt w:val="decimal"/>
      <w:lvlText w:val=""/>
      <w:lvlJc w:val="left"/>
    </w:lvl>
    <w:lvl w:ilvl="3" w:tplc="D552270E">
      <w:numFmt w:val="decimal"/>
      <w:lvlText w:val=""/>
      <w:lvlJc w:val="left"/>
    </w:lvl>
    <w:lvl w:ilvl="4" w:tplc="A46079AE">
      <w:numFmt w:val="decimal"/>
      <w:lvlText w:val=""/>
      <w:lvlJc w:val="left"/>
    </w:lvl>
    <w:lvl w:ilvl="5" w:tplc="6F3A8250">
      <w:numFmt w:val="decimal"/>
      <w:lvlText w:val=""/>
      <w:lvlJc w:val="left"/>
    </w:lvl>
    <w:lvl w:ilvl="6" w:tplc="D932F032">
      <w:numFmt w:val="decimal"/>
      <w:lvlText w:val=""/>
      <w:lvlJc w:val="left"/>
    </w:lvl>
    <w:lvl w:ilvl="7" w:tplc="72E2D7B0">
      <w:numFmt w:val="decimal"/>
      <w:lvlText w:val=""/>
      <w:lvlJc w:val="left"/>
    </w:lvl>
    <w:lvl w:ilvl="8" w:tplc="3B8E221E">
      <w:numFmt w:val="decimal"/>
      <w:lvlText w:val=""/>
      <w:lvlJc w:val="left"/>
    </w:lvl>
  </w:abstractNum>
  <w:abstractNum w:abstractNumId="16" w15:restartNumberingAfterBreak="0">
    <w:nsid w:val="652B0140"/>
    <w:multiLevelType w:val="hybridMultilevel"/>
    <w:tmpl w:val="5DBC7FAE"/>
    <w:lvl w:ilvl="0" w:tplc="A1EA00AE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A02915C">
      <w:numFmt w:val="decimal"/>
      <w:lvlText w:val=""/>
      <w:lvlJc w:val="left"/>
    </w:lvl>
    <w:lvl w:ilvl="2" w:tplc="E5DCD84C">
      <w:numFmt w:val="decimal"/>
      <w:lvlText w:val=""/>
      <w:lvlJc w:val="left"/>
    </w:lvl>
    <w:lvl w:ilvl="3" w:tplc="75D4BE28">
      <w:numFmt w:val="decimal"/>
      <w:lvlText w:val=""/>
      <w:lvlJc w:val="left"/>
    </w:lvl>
    <w:lvl w:ilvl="4" w:tplc="AD840BFE">
      <w:numFmt w:val="decimal"/>
      <w:lvlText w:val=""/>
      <w:lvlJc w:val="left"/>
    </w:lvl>
    <w:lvl w:ilvl="5" w:tplc="81A89950">
      <w:numFmt w:val="decimal"/>
      <w:lvlText w:val=""/>
      <w:lvlJc w:val="left"/>
    </w:lvl>
    <w:lvl w:ilvl="6" w:tplc="FE00D57C">
      <w:numFmt w:val="decimal"/>
      <w:lvlText w:val=""/>
      <w:lvlJc w:val="left"/>
    </w:lvl>
    <w:lvl w:ilvl="7" w:tplc="970AD1A4">
      <w:numFmt w:val="decimal"/>
      <w:lvlText w:val=""/>
      <w:lvlJc w:val="left"/>
    </w:lvl>
    <w:lvl w:ilvl="8" w:tplc="1D14ED90">
      <w:numFmt w:val="decimal"/>
      <w:lvlText w:val=""/>
      <w:lvlJc w:val="left"/>
    </w:lvl>
  </w:abstractNum>
  <w:abstractNum w:abstractNumId="17" w15:restartNumberingAfterBreak="0">
    <w:nsid w:val="6F0C6601"/>
    <w:multiLevelType w:val="hybridMultilevel"/>
    <w:tmpl w:val="3462151C"/>
    <w:lvl w:ilvl="0" w:tplc="1B76E59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8309268">
      <w:numFmt w:val="decimal"/>
      <w:lvlText w:val=""/>
      <w:lvlJc w:val="left"/>
    </w:lvl>
    <w:lvl w:ilvl="2" w:tplc="27BEF12E">
      <w:numFmt w:val="decimal"/>
      <w:lvlText w:val=""/>
      <w:lvlJc w:val="left"/>
    </w:lvl>
    <w:lvl w:ilvl="3" w:tplc="2D50D4D8">
      <w:numFmt w:val="decimal"/>
      <w:lvlText w:val=""/>
      <w:lvlJc w:val="left"/>
    </w:lvl>
    <w:lvl w:ilvl="4" w:tplc="0F161C66">
      <w:numFmt w:val="decimal"/>
      <w:lvlText w:val=""/>
      <w:lvlJc w:val="left"/>
    </w:lvl>
    <w:lvl w:ilvl="5" w:tplc="D1DEDB8C">
      <w:numFmt w:val="decimal"/>
      <w:lvlText w:val=""/>
      <w:lvlJc w:val="left"/>
    </w:lvl>
    <w:lvl w:ilvl="6" w:tplc="38DE2E12">
      <w:numFmt w:val="decimal"/>
      <w:lvlText w:val=""/>
      <w:lvlJc w:val="left"/>
    </w:lvl>
    <w:lvl w:ilvl="7" w:tplc="D2D86710">
      <w:numFmt w:val="decimal"/>
      <w:lvlText w:val=""/>
      <w:lvlJc w:val="left"/>
    </w:lvl>
    <w:lvl w:ilvl="8" w:tplc="32625E02">
      <w:numFmt w:val="decimal"/>
      <w:lvlText w:val=""/>
      <w:lvlJc w:val="left"/>
    </w:lvl>
  </w:abstractNum>
  <w:abstractNum w:abstractNumId="18" w15:restartNumberingAfterBreak="0">
    <w:nsid w:val="7B831C43"/>
    <w:multiLevelType w:val="hybridMultilevel"/>
    <w:tmpl w:val="E362C212"/>
    <w:lvl w:ilvl="0" w:tplc="DBA26A1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7646B6A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6470B220">
      <w:numFmt w:val="decimal"/>
      <w:lvlText w:val=""/>
      <w:lvlJc w:val="left"/>
    </w:lvl>
    <w:lvl w:ilvl="3" w:tplc="26BC4F12">
      <w:numFmt w:val="decimal"/>
      <w:lvlText w:val=""/>
      <w:lvlJc w:val="left"/>
    </w:lvl>
    <w:lvl w:ilvl="4" w:tplc="F210D564">
      <w:numFmt w:val="decimal"/>
      <w:lvlText w:val=""/>
      <w:lvlJc w:val="left"/>
    </w:lvl>
    <w:lvl w:ilvl="5" w:tplc="0F4E8B5E">
      <w:numFmt w:val="decimal"/>
      <w:lvlText w:val=""/>
      <w:lvlJc w:val="left"/>
    </w:lvl>
    <w:lvl w:ilvl="6" w:tplc="F9E0CA9E">
      <w:numFmt w:val="decimal"/>
      <w:lvlText w:val=""/>
      <w:lvlJc w:val="left"/>
    </w:lvl>
    <w:lvl w:ilvl="7" w:tplc="8C7AB14A">
      <w:numFmt w:val="decimal"/>
      <w:lvlText w:val=""/>
      <w:lvlJc w:val="left"/>
    </w:lvl>
    <w:lvl w:ilvl="8" w:tplc="E6060538">
      <w:numFmt w:val="decimal"/>
      <w:lvlText w:val=""/>
      <w:lvlJc w:val="left"/>
    </w:lvl>
  </w:abstractNum>
  <w:abstractNum w:abstractNumId="19" w15:restartNumberingAfterBreak="0">
    <w:nsid w:val="7B9717D8"/>
    <w:multiLevelType w:val="hybridMultilevel"/>
    <w:tmpl w:val="FA262840"/>
    <w:lvl w:ilvl="0" w:tplc="965822D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FE25F16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3AFC29C4">
      <w:numFmt w:val="decimal"/>
      <w:lvlText w:val=""/>
      <w:lvlJc w:val="left"/>
    </w:lvl>
    <w:lvl w:ilvl="3" w:tplc="C8842D92">
      <w:numFmt w:val="decimal"/>
      <w:lvlText w:val=""/>
      <w:lvlJc w:val="left"/>
    </w:lvl>
    <w:lvl w:ilvl="4" w:tplc="8CECCDDA">
      <w:numFmt w:val="decimal"/>
      <w:lvlText w:val=""/>
      <w:lvlJc w:val="left"/>
    </w:lvl>
    <w:lvl w:ilvl="5" w:tplc="C8145B38">
      <w:numFmt w:val="decimal"/>
      <w:lvlText w:val=""/>
      <w:lvlJc w:val="left"/>
    </w:lvl>
    <w:lvl w:ilvl="6" w:tplc="10ACD4CE">
      <w:numFmt w:val="decimal"/>
      <w:lvlText w:val=""/>
      <w:lvlJc w:val="left"/>
    </w:lvl>
    <w:lvl w:ilvl="7" w:tplc="5A480092">
      <w:numFmt w:val="decimal"/>
      <w:lvlText w:val=""/>
      <w:lvlJc w:val="left"/>
    </w:lvl>
    <w:lvl w:ilvl="8" w:tplc="3402B094">
      <w:numFmt w:val="decimal"/>
      <w:lvlText w:val=""/>
      <w:lvlJc w:val="left"/>
    </w:lvl>
  </w:abstractNum>
  <w:abstractNum w:abstractNumId="20" w15:restartNumberingAfterBreak="0">
    <w:nsid w:val="7CED6BAE"/>
    <w:multiLevelType w:val="hybridMultilevel"/>
    <w:tmpl w:val="A5A8AD92"/>
    <w:lvl w:ilvl="0" w:tplc="57C0C3E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04C623A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CB32E040">
      <w:numFmt w:val="decimal"/>
      <w:lvlText w:val=""/>
      <w:lvlJc w:val="left"/>
    </w:lvl>
    <w:lvl w:ilvl="3" w:tplc="7892FE9E">
      <w:numFmt w:val="decimal"/>
      <w:lvlText w:val=""/>
      <w:lvlJc w:val="left"/>
    </w:lvl>
    <w:lvl w:ilvl="4" w:tplc="8E889072">
      <w:numFmt w:val="decimal"/>
      <w:lvlText w:val=""/>
      <w:lvlJc w:val="left"/>
    </w:lvl>
    <w:lvl w:ilvl="5" w:tplc="E3BAD822">
      <w:numFmt w:val="decimal"/>
      <w:lvlText w:val=""/>
      <w:lvlJc w:val="left"/>
    </w:lvl>
    <w:lvl w:ilvl="6" w:tplc="1FDE07A0">
      <w:numFmt w:val="decimal"/>
      <w:lvlText w:val=""/>
      <w:lvlJc w:val="left"/>
    </w:lvl>
    <w:lvl w:ilvl="7" w:tplc="C9682010">
      <w:numFmt w:val="decimal"/>
      <w:lvlText w:val=""/>
      <w:lvlJc w:val="left"/>
    </w:lvl>
    <w:lvl w:ilvl="8" w:tplc="643267B4">
      <w:numFmt w:val="decimal"/>
      <w:lvlText w:val=""/>
      <w:lvlJc w:val="left"/>
    </w:lvl>
  </w:abstractNum>
  <w:num w:numId="1" w16cid:durableId="294602864">
    <w:abstractNumId w:val="17"/>
  </w:num>
  <w:num w:numId="2" w16cid:durableId="66466370">
    <w:abstractNumId w:val="14"/>
  </w:num>
  <w:num w:numId="3" w16cid:durableId="1076631165">
    <w:abstractNumId w:val="12"/>
  </w:num>
  <w:num w:numId="4" w16cid:durableId="455874513">
    <w:abstractNumId w:val="20"/>
  </w:num>
  <w:num w:numId="5" w16cid:durableId="1746223469">
    <w:abstractNumId w:val="13"/>
  </w:num>
  <w:num w:numId="6" w16cid:durableId="1911960544">
    <w:abstractNumId w:val="7"/>
  </w:num>
  <w:num w:numId="7" w16cid:durableId="247620803">
    <w:abstractNumId w:val="2"/>
  </w:num>
  <w:num w:numId="8" w16cid:durableId="1993021704">
    <w:abstractNumId w:val="5"/>
  </w:num>
  <w:num w:numId="9" w16cid:durableId="1673725582">
    <w:abstractNumId w:val="8"/>
  </w:num>
  <w:num w:numId="10" w16cid:durableId="1969433290">
    <w:abstractNumId w:val="18"/>
  </w:num>
  <w:num w:numId="11" w16cid:durableId="1945452202">
    <w:abstractNumId w:val="1"/>
  </w:num>
  <w:num w:numId="12" w16cid:durableId="1661228135">
    <w:abstractNumId w:val="19"/>
  </w:num>
  <w:num w:numId="13" w16cid:durableId="1676028928">
    <w:abstractNumId w:val="0"/>
  </w:num>
  <w:num w:numId="14" w16cid:durableId="865869991">
    <w:abstractNumId w:val="9"/>
  </w:num>
  <w:num w:numId="15" w16cid:durableId="1933396605">
    <w:abstractNumId w:val="4"/>
  </w:num>
  <w:num w:numId="16" w16cid:durableId="1445659721">
    <w:abstractNumId w:val="11"/>
  </w:num>
  <w:num w:numId="17" w16cid:durableId="958877431">
    <w:abstractNumId w:val="15"/>
  </w:num>
  <w:num w:numId="18" w16cid:durableId="326370656">
    <w:abstractNumId w:val="3"/>
  </w:num>
  <w:num w:numId="19" w16cid:durableId="762144664">
    <w:abstractNumId w:val="16"/>
  </w:num>
  <w:num w:numId="20" w16cid:durableId="1483085888">
    <w:abstractNumId w:val="6"/>
  </w:num>
  <w:num w:numId="21" w16cid:durableId="4301993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4BB"/>
    <w:rsid w:val="00141B75"/>
    <w:rsid w:val="00163F7A"/>
    <w:rsid w:val="003C2443"/>
    <w:rsid w:val="004919F2"/>
    <w:rsid w:val="00552EF8"/>
    <w:rsid w:val="00555AA6"/>
    <w:rsid w:val="005D0257"/>
    <w:rsid w:val="0062290D"/>
    <w:rsid w:val="00666498"/>
    <w:rsid w:val="00683EA3"/>
    <w:rsid w:val="006D09F8"/>
    <w:rsid w:val="00747A13"/>
    <w:rsid w:val="008D17B7"/>
    <w:rsid w:val="0092089D"/>
    <w:rsid w:val="00A56722"/>
    <w:rsid w:val="00B05020"/>
    <w:rsid w:val="00BB0730"/>
    <w:rsid w:val="00C13AB0"/>
    <w:rsid w:val="00C45541"/>
    <w:rsid w:val="00C45CFF"/>
    <w:rsid w:val="00C460FD"/>
    <w:rsid w:val="00CD04BB"/>
    <w:rsid w:val="00D32177"/>
    <w:rsid w:val="00D3430F"/>
    <w:rsid w:val="00E1385D"/>
    <w:rsid w:val="00E7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097F69CE"/>
  <w15:docId w15:val="{20DD21B5-6C78-4D31-A094-FB326B21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8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Header">
    <w:name w:val="header"/>
    <w:basedOn w:val="Normal"/>
    <w:link w:val="HeaderChar"/>
    <w:uiPriority w:val="99"/>
    <w:unhideWhenUsed/>
    <w:rsid w:val="00491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9F2"/>
  </w:style>
  <w:style w:type="paragraph" w:styleId="Footer">
    <w:name w:val="footer"/>
    <w:basedOn w:val="Normal"/>
    <w:link w:val="FooterChar"/>
    <w:uiPriority w:val="99"/>
    <w:unhideWhenUsed/>
    <w:rsid w:val="00491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9F2"/>
  </w:style>
  <w:style w:type="character" w:customStyle="1" w:styleId="Heading2Char">
    <w:name w:val="Heading 2 Char"/>
    <w:basedOn w:val="DefaultParagraphFont"/>
    <w:link w:val="Heading2"/>
    <w:uiPriority w:val="9"/>
    <w:semiHidden/>
    <w:rsid w:val="00E138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A56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635E2-2F9E-4734-8427-52A74820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Sadath Mirza</cp:lastModifiedBy>
  <cp:revision>5</cp:revision>
  <dcterms:created xsi:type="dcterms:W3CDTF">2026-07-01T07:32:00Z</dcterms:created>
  <dcterms:modified xsi:type="dcterms:W3CDTF">2026-07-01T12:37:00Z</dcterms:modified>
</cp:coreProperties>
</file>